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广西钢铁企业名单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南宁市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广西德源冶金有限公司 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柳州市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</w:t>
      </w:r>
      <w:r>
        <w:rPr>
          <w:rFonts w:hint="eastAsia" w:ascii="仿宋" w:hAnsi="仿宋" w:eastAsia="仿宋" w:cs="仿宋"/>
          <w:sz w:val="32"/>
          <w:szCs w:val="32"/>
        </w:rPr>
        <w:t>柳州钢铁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集团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防城港市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广西盛隆冶金有限公司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北海市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北海城德镍业有限公司</w:t>
      </w:r>
      <w:bookmarkStart w:id="0" w:name="_GoBack"/>
      <w:bookmarkEnd w:id="0"/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贵港市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贵港钢铁集团有限公司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梧州市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梧州市鑫峰特钢有限公司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梧州市永达特钢有限公司（梧州市永达钢铁有限公司）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广西梧州市金海不锈钢有限公司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广西梧州市西南特钢有限公司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贺州市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贺州市兆鑫五金制品有限公司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广西贵丰特钢有限公司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玉林市</w:t>
      </w:r>
    </w:p>
    <w:p>
      <w:pPr>
        <w:tabs>
          <w:tab w:val="left" w:pos="8820"/>
        </w:tabs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广西中金金属科技股份有限公司</w:t>
      </w:r>
    </w:p>
    <w:p>
      <w:pPr>
        <w:spacing w:line="5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/>
    <w:sectPr>
      <w:pgSz w:w="11906" w:h="16838"/>
      <w:pgMar w:top="1440" w:right="1474" w:bottom="1440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46FCE"/>
    <w:rsid w:val="6BC4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2018-07-03T00:40:00Z</dcterms:created>
  <dc:creator>安全生产监督管理局测试2</dc:creator>
  <cp:lastModifiedBy>安全生产监督管理局测试2</cp:lastModifiedBy>
  <dcterms:modified xsi:type="dcterms:W3CDTF">2018-07-03T00:41:26Z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