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297" w:rsidRDefault="00F14297">
      <w:pPr>
        <w:widowControl/>
        <w:shd w:val="clear" w:color="auto" w:fill="FFFFFF"/>
        <w:jc w:val="left"/>
        <w:rPr>
          <w:rFonts w:ascii="微软雅黑" w:eastAsia="微软雅黑" w:hAnsi="微软雅黑" w:cs="微软雅黑"/>
          <w:color w:val="666666"/>
          <w:sz w:val="18"/>
          <w:szCs w:val="18"/>
        </w:rPr>
      </w:pPr>
      <w:bookmarkStart w:id="0" w:name="_GoBack"/>
      <w:bookmarkEnd w:id="0"/>
    </w:p>
    <w:tbl>
      <w:tblPr>
        <w:tblW w:w="8947" w:type="dxa"/>
        <w:jc w:val="center"/>
        <w:tblInd w:w="224" w:type="dxa"/>
        <w:tblLayout w:type="fixed"/>
        <w:tblCellMar>
          <w:left w:w="0" w:type="dxa"/>
          <w:right w:w="0" w:type="dxa"/>
        </w:tblCellMar>
        <w:tblLook w:val="04A0"/>
      </w:tblPr>
      <w:tblGrid>
        <w:gridCol w:w="8947"/>
      </w:tblGrid>
      <w:tr w:rsidR="00F14297" w:rsidTr="00475924">
        <w:trPr>
          <w:jc w:val="center"/>
        </w:trPr>
        <w:tc>
          <w:tcPr>
            <w:tcW w:w="8947" w:type="dxa"/>
            <w:shd w:val="clear" w:color="auto" w:fill="auto"/>
            <w:vAlign w:val="center"/>
          </w:tcPr>
          <w:p w:rsidR="00F14297" w:rsidRDefault="00475924">
            <w:pPr>
              <w:widowControl/>
              <w:spacing w:line="360" w:lineRule="auto"/>
              <w:jc w:val="center"/>
              <w:rPr>
                <w:rFonts w:ascii="微软雅黑" w:eastAsia="微软雅黑" w:hAnsi="微软雅黑" w:cs="微软雅黑"/>
                <w:b/>
                <w:color w:val="000000"/>
                <w:sz w:val="39"/>
                <w:szCs w:val="39"/>
              </w:rPr>
            </w:pPr>
            <w:r>
              <w:rPr>
                <w:rFonts w:ascii="微软雅黑" w:eastAsia="微软雅黑" w:hAnsi="微软雅黑" w:cs="微软雅黑" w:hint="eastAsia"/>
                <w:b/>
                <w:color w:val="000000"/>
                <w:kern w:val="0"/>
                <w:sz w:val="39"/>
                <w:szCs w:val="39"/>
                <w:lang/>
              </w:rPr>
              <w:t>国家安全生产监督管理总局令（第</w:t>
            </w:r>
            <w:r>
              <w:rPr>
                <w:rFonts w:ascii="微软雅黑" w:eastAsia="微软雅黑" w:hAnsi="微软雅黑" w:cs="微软雅黑" w:hint="eastAsia"/>
                <w:b/>
                <w:color w:val="000000"/>
                <w:kern w:val="0"/>
                <w:sz w:val="39"/>
                <w:szCs w:val="39"/>
                <w:lang/>
              </w:rPr>
              <w:t>85</w:t>
            </w:r>
            <w:r>
              <w:rPr>
                <w:rFonts w:ascii="微软雅黑" w:eastAsia="微软雅黑" w:hAnsi="微软雅黑" w:cs="微软雅黑" w:hint="eastAsia"/>
                <w:b/>
                <w:color w:val="000000"/>
                <w:kern w:val="0"/>
                <w:sz w:val="39"/>
                <w:szCs w:val="39"/>
                <w:lang/>
              </w:rPr>
              <w:t>号）</w:t>
            </w:r>
            <w:r>
              <w:rPr>
                <w:rFonts w:ascii="微软雅黑" w:eastAsia="微软雅黑" w:hAnsi="微软雅黑" w:cs="微软雅黑" w:hint="eastAsia"/>
                <w:b/>
                <w:color w:val="000000"/>
                <w:kern w:val="0"/>
                <w:sz w:val="39"/>
                <w:szCs w:val="39"/>
                <w:lang/>
              </w:rPr>
              <w:t xml:space="preserve"> </w:t>
            </w:r>
          </w:p>
        </w:tc>
      </w:tr>
      <w:tr w:rsidR="00F14297" w:rsidTr="00475924">
        <w:tblPrEx>
          <w:tblBorders>
            <w:bottom w:val="single" w:sz="12" w:space="0" w:color="000000"/>
          </w:tblBorders>
        </w:tblPrEx>
        <w:trPr>
          <w:trHeight w:val="240"/>
          <w:jc w:val="center"/>
        </w:trPr>
        <w:tc>
          <w:tcPr>
            <w:tcW w:w="8947" w:type="dxa"/>
            <w:shd w:val="clear" w:color="auto" w:fill="auto"/>
            <w:vAlign w:val="center"/>
          </w:tcPr>
          <w:p w:rsidR="00F14297" w:rsidRDefault="00F14297">
            <w:pPr>
              <w:rPr>
                <w:rFonts w:ascii="微软雅黑" w:eastAsia="微软雅黑" w:hAnsi="微软雅黑" w:cs="微软雅黑"/>
                <w:color w:val="666666"/>
                <w:sz w:val="18"/>
                <w:szCs w:val="18"/>
              </w:rPr>
            </w:pPr>
          </w:p>
        </w:tc>
      </w:tr>
      <w:tr w:rsidR="00F14297" w:rsidTr="00475924">
        <w:trPr>
          <w:jc w:val="center"/>
        </w:trPr>
        <w:tc>
          <w:tcPr>
            <w:tcW w:w="8947" w:type="dxa"/>
            <w:shd w:val="clear" w:color="auto" w:fill="auto"/>
            <w:vAlign w:val="center"/>
          </w:tcPr>
          <w:p w:rsidR="00F14297" w:rsidRDefault="00F14297">
            <w:pPr>
              <w:widowControl/>
              <w:jc w:val="left"/>
              <w:rPr>
                <w:rFonts w:ascii="微软雅黑" w:eastAsia="微软雅黑" w:hAnsi="微软雅黑" w:cs="微软雅黑"/>
                <w:color w:val="666666"/>
                <w:sz w:val="18"/>
                <w:szCs w:val="18"/>
              </w:rPr>
            </w:pPr>
          </w:p>
        </w:tc>
      </w:tr>
      <w:tr w:rsidR="00F14297" w:rsidTr="00475924">
        <w:trPr>
          <w:trHeight w:val="705"/>
          <w:jc w:val="center"/>
        </w:trPr>
        <w:tc>
          <w:tcPr>
            <w:tcW w:w="8947" w:type="dxa"/>
            <w:shd w:val="clear" w:color="auto" w:fill="auto"/>
            <w:vAlign w:val="center"/>
          </w:tcPr>
          <w:p w:rsidR="00F14297" w:rsidRPr="00A52C47" w:rsidRDefault="00475924" w:rsidP="00475924">
            <w:pPr>
              <w:pStyle w:val="a3"/>
              <w:widowControl/>
              <w:spacing w:line="480" w:lineRule="atLeast"/>
              <w:ind w:rightChars="-57" w:right="-120"/>
              <w:rPr>
                <w:rFonts w:ascii="仿宋" w:eastAsia="仿宋" w:hAnsi="仿宋"/>
                <w:sz w:val="32"/>
                <w:szCs w:val="32"/>
              </w:rPr>
            </w:pPr>
            <w:r>
              <w:rPr>
                <w:rFonts w:ascii="微软雅黑" w:eastAsia="微软雅黑" w:hAnsi="微软雅黑" w:cs="微软雅黑"/>
                <w:color w:val="333333"/>
              </w:rPr>
              <w:t xml:space="preserve">　　</w:t>
            </w:r>
            <w:r w:rsidRPr="00A52C47">
              <w:rPr>
                <w:rFonts w:ascii="仿宋" w:eastAsia="仿宋" w:hAnsi="仿宋" w:cs="微软雅黑"/>
                <w:color w:val="333333"/>
                <w:sz w:val="32"/>
                <w:szCs w:val="32"/>
              </w:rPr>
              <w:t>《煤矿重大生产安全事故隐患判定标准》已经国家安全生产监督管理总局局长办公会议审议通过，现予公布，自公布之日起施行。</w:t>
            </w:r>
            <w:r w:rsidRPr="00A52C47">
              <w:rPr>
                <w:rFonts w:ascii="仿宋" w:eastAsia="仿宋" w:hAnsi="仿宋" w:cs="微软雅黑" w:hint="eastAsia"/>
                <w:color w:val="333333"/>
                <w:sz w:val="32"/>
                <w:szCs w:val="32"/>
              </w:rPr>
              <w:br/>
            </w:r>
            <w:r w:rsidRPr="00A52C47">
              <w:rPr>
                <w:rFonts w:ascii="仿宋" w:eastAsia="仿宋" w:hAnsi="仿宋" w:cs="微软雅黑" w:hint="eastAsia"/>
                <w:color w:val="333333"/>
                <w:sz w:val="32"/>
                <w:szCs w:val="32"/>
              </w:rPr>
              <w:t xml:space="preserve">　</w:t>
            </w:r>
          </w:p>
          <w:p w:rsidR="00420C23" w:rsidRDefault="00475924" w:rsidP="00475924">
            <w:pPr>
              <w:pStyle w:val="a3"/>
              <w:widowControl/>
              <w:wordWrap w:val="0"/>
              <w:spacing w:line="480" w:lineRule="atLeast"/>
              <w:ind w:rightChars="-114" w:right="-239"/>
              <w:jc w:val="right"/>
              <w:rPr>
                <w:rFonts w:asciiTheme="minorEastAsia" w:eastAsia="仿宋" w:hAnsiTheme="minorEastAsia" w:cs="微软雅黑" w:hint="eastAsia"/>
                <w:color w:val="333333"/>
                <w:sz w:val="32"/>
                <w:szCs w:val="32"/>
              </w:rPr>
            </w:pPr>
            <w:r w:rsidRPr="00A52C47">
              <w:rPr>
                <w:rFonts w:ascii="仿宋" w:eastAsia="仿宋" w:hAnsi="仿宋" w:cs="微软雅黑" w:hint="eastAsia"/>
                <w:color w:val="333333"/>
                <w:sz w:val="32"/>
                <w:szCs w:val="32"/>
              </w:rPr>
              <w:t xml:space="preserve">　局长</w:t>
            </w:r>
            <w:r w:rsidRPr="00A52C47">
              <w:rPr>
                <w:rFonts w:ascii="仿宋" w:eastAsia="仿宋" w:hAnsi="仿宋" w:cs="微软雅黑" w:hint="eastAsia"/>
                <w:color w:val="333333"/>
                <w:sz w:val="32"/>
                <w:szCs w:val="32"/>
              </w:rPr>
              <w:t xml:space="preserve"> </w:t>
            </w:r>
            <w:r w:rsidRPr="00A52C47">
              <w:rPr>
                <w:rFonts w:ascii="仿宋" w:eastAsia="仿宋" w:hAnsi="仿宋" w:cs="微软雅黑" w:hint="eastAsia"/>
                <w:color w:val="333333"/>
                <w:sz w:val="32"/>
                <w:szCs w:val="32"/>
              </w:rPr>
              <w:t>杨焕宁</w:t>
            </w:r>
            <w:r>
              <w:rPr>
                <w:rFonts w:ascii="仿宋" w:eastAsia="仿宋" w:hAnsi="仿宋" w:cs="微软雅黑" w:hint="eastAsia"/>
                <w:color w:val="333333"/>
                <w:sz w:val="32"/>
                <w:szCs w:val="32"/>
              </w:rPr>
              <w:t xml:space="preserve">   </w:t>
            </w:r>
            <w:r w:rsidRPr="00A52C47">
              <w:rPr>
                <w:rFonts w:ascii="仿宋" w:eastAsia="仿宋" w:hAnsi="仿宋" w:cs="微软雅黑" w:hint="eastAsia"/>
                <w:color w:val="333333"/>
                <w:sz w:val="32"/>
                <w:szCs w:val="32"/>
              </w:rPr>
              <w:br/>
            </w:r>
            <w:r w:rsidRPr="00A52C47">
              <w:rPr>
                <w:rFonts w:ascii="仿宋" w:eastAsia="仿宋" w:hAnsi="仿宋" w:cs="微软雅黑" w:hint="eastAsia"/>
                <w:color w:val="333333"/>
                <w:sz w:val="32"/>
                <w:szCs w:val="32"/>
              </w:rPr>
              <w:t xml:space="preserve">　　</w:t>
            </w:r>
            <w:r w:rsidRPr="00A52C47">
              <w:rPr>
                <w:rFonts w:ascii="仿宋" w:eastAsia="仿宋" w:hAnsi="仿宋" w:cs="微软雅黑" w:hint="eastAsia"/>
                <w:color w:val="333333"/>
                <w:sz w:val="32"/>
                <w:szCs w:val="32"/>
              </w:rPr>
              <w:t>2015</w:t>
            </w:r>
            <w:r w:rsidRPr="00A52C47">
              <w:rPr>
                <w:rFonts w:ascii="仿宋" w:eastAsia="仿宋" w:hAnsi="仿宋" w:cs="微软雅黑" w:hint="eastAsia"/>
                <w:color w:val="333333"/>
                <w:sz w:val="32"/>
                <w:szCs w:val="32"/>
              </w:rPr>
              <w:t>年</w:t>
            </w:r>
            <w:r w:rsidRPr="00A52C47">
              <w:rPr>
                <w:rFonts w:ascii="仿宋" w:eastAsia="仿宋" w:hAnsi="仿宋" w:cs="微软雅黑" w:hint="eastAsia"/>
                <w:color w:val="333333"/>
                <w:sz w:val="32"/>
                <w:szCs w:val="32"/>
              </w:rPr>
              <w:t>12</w:t>
            </w:r>
            <w:r w:rsidRPr="00A52C47">
              <w:rPr>
                <w:rFonts w:ascii="仿宋" w:eastAsia="仿宋" w:hAnsi="仿宋" w:cs="微软雅黑" w:hint="eastAsia"/>
                <w:color w:val="333333"/>
                <w:sz w:val="32"/>
                <w:szCs w:val="32"/>
              </w:rPr>
              <w:t>月</w:t>
            </w:r>
            <w:r w:rsidRPr="00A52C47">
              <w:rPr>
                <w:rFonts w:ascii="仿宋" w:eastAsia="仿宋" w:hAnsi="仿宋" w:cs="微软雅黑" w:hint="eastAsia"/>
                <w:color w:val="333333"/>
                <w:sz w:val="32"/>
                <w:szCs w:val="32"/>
              </w:rPr>
              <w:t>3</w:t>
            </w:r>
            <w:r w:rsidRPr="00A52C47">
              <w:rPr>
                <w:rFonts w:ascii="仿宋" w:eastAsia="仿宋" w:hAnsi="仿宋" w:cs="微软雅黑" w:hint="eastAsia"/>
                <w:color w:val="333333"/>
                <w:sz w:val="32"/>
                <w:szCs w:val="32"/>
              </w:rPr>
              <w:t>日</w:t>
            </w:r>
            <w:r w:rsidRPr="00A52C47">
              <w:rPr>
                <w:rFonts w:ascii="仿宋" w:eastAsia="仿宋" w:hAnsi="仿宋" w:cs="微软雅黑" w:hint="eastAsia"/>
                <w:color w:val="333333"/>
                <w:sz w:val="32"/>
                <w:szCs w:val="32"/>
              </w:rPr>
              <w:br/>
            </w:r>
          </w:p>
          <w:p w:rsidR="00420C23" w:rsidRDefault="00420C23">
            <w:pPr>
              <w:pStyle w:val="a3"/>
              <w:widowControl/>
              <w:spacing w:line="480" w:lineRule="atLeast"/>
              <w:jc w:val="right"/>
              <w:rPr>
                <w:rFonts w:asciiTheme="minorEastAsia" w:eastAsia="仿宋" w:hAnsiTheme="minorEastAsia" w:cs="微软雅黑" w:hint="eastAsia"/>
                <w:color w:val="333333"/>
                <w:sz w:val="32"/>
                <w:szCs w:val="32"/>
              </w:rPr>
            </w:pPr>
          </w:p>
          <w:p w:rsidR="00420C23" w:rsidRDefault="00420C23">
            <w:pPr>
              <w:pStyle w:val="a3"/>
              <w:widowControl/>
              <w:spacing w:line="480" w:lineRule="atLeast"/>
              <w:jc w:val="right"/>
              <w:rPr>
                <w:rFonts w:asciiTheme="minorEastAsia" w:eastAsia="仿宋" w:hAnsiTheme="minorEastAsia" w:cs="微软雅黑" w:hint="eastAsia"/>
                <w:color w:val="333333"/>
                <w:sz w:val="32"/>
                <w:szCs w:val="32"/>
              </w:rPr>
            </w:pPr>
          </w:p>
          <w:p w:rsidR="00420C23" w:rsidRDefault="00420C23">
            <w:pPr>
              <w:pStyle w:val="a3"/>
              <w:widowControl/>
              <w:spacing w:line="480" w:lineRule="atLeast"/>
              <w:jc w:val="right"/>
              <w:rPr>
                <w:rFonts w:asciiTheme="minorEastAsia" w:eastAsia="仿宋" w:hAnsiTheme="minorEastAsia" w:cs="微软雅黑" w:hint="eastAsia"/>
                <w:color w:val="333333"/>
                <w:sz w:val="32"/>
                <w:szCs w:val="32"/>
              </w:rPr>
            </w:pPr>
          </w:p>
          <w:p w:rsidR="00420C23" w:rsidRDefault="00420C23">
            <w:pPr>
              <w:pStyle w:val="a3"/>
              <w:widowControl/>
              <w:spacing w:line="480" w:lineRule="atLeast"/>
              <w:jc w:val="right"/>
              <w:rPr>
                <w:rFonts w:asciiTheme="minorEastAsia" w:eastAsia="仿宋" w:hAnsiTheme="minorEastAsia" w:cs="微软雅黑" w:hint="eastAsia"/>
                <w:color w:val="333333"/>
                <w:sz w:val="32"/>
                <w:szCs w:val="32"/>
              </w:rPr>
            </w:pPr>
          </w:p>
          <w:p w:rsidR="00420C23" w:rsidRDefault="00420C23">
            <w:pPr>
              <w:pStyle w:val="a3"/>
              <w:widowControl/>
              <w:spacing w:line="480" w:lineRule="atLeast"/>
              <w:jc w:val="right"/>
              <w:rPr>
                <w:rFonts w:asciiTheme="minorEastAsia" w:eastAsia="仿宋" w:hAnsiTheme="minorEastAsia" w:cs="微软雅黑" w:hint="eastAsia"/>
                <w:color w:val="333333"/>
                <w:sz w:val="32"/>
                <w:szCs w:val="32"/>
              </w:rPr>
            </w:pPr>
          </w:p>
          <w:p w:rsidR="00420C23" w:rsidRDefault="00420C23">
            <w:pPr>
              <w:pStyle w:val="a3"/>
              <w:widowControl/>
              <w:spacing w:line="480" w:lineRule="atLeast"/>
              <w:jc w:val="right"/>
              <w:rPr>
                <w:rFonts w:asciiTheme="minorEastAsia" w:eastAsia="仿宋" w:hAnsiTheme="minorEastAsia" w:cs="微软雅黑" w:hint="eastAsia"/>
                <w:color w:val="333333"/>
                <w:sz w:val="32"/>
                <w:szCs w:val="32"/>
              </w:rPr>
            </w:pPr>
          </w:p>
          <w:p w:rsidR="00F14297" w:rsidRPr="00A52C47" w:rsidRDefault="00475924">
            <w:pPr>
              <w:pStyle w:val="a3"/>
              <w:widowControl/>
              <w:spacing w:line="480" w:lineRule="atLeast"/>
              <w:jc w:val="right"/>
              <w:rPr>
                <w:rFonts w:ascii="仿宋" w:eastAsia="仿宋" w:hAnsi="仿宋"/>
                <w:sz w:val="32"/>
                <w:szCs w:val="32"/>
              </w:rPr>
            </w:pPr>
            <w:r w:rsidRPr="00A52C47">
              <w:rPr>
                <w:rFonts w:asciiTheme="minorEastAsia" w:eastAsia="仿宋" w:hAnsiTheme="minorEastAsia" w:cs="微软雅黑" w:hint="eastAsia"/>
                <w:color w:val="333333"/>
                <w:sz w:val="32"/>
                <w:szCs w:val="32"/>
              </w:rPr>
              <w:t> </w:t>
            </w:r>
          </w:p>
          <w:p w:rsidR="00420C23" w:rsidRDefault="00475924">
            <w:pPr>
              <w:pStyle w:val="a3"/>
              <w:widowControl/>
              <w:spacing w:line="480" w:lineRule="atLeast"/>
              <w:jc w:val="center"/>
              <w:rPr>
                <w:rFonts w:ascii="仿宋" w:eastAsia="仿宋" w:hAnsi="仿宋" w:cs="微软雅黑" w:hint="eastAsia"/>
                <w:color w:val="333333"/>
                <w:sz w:val="32"/>
                <w:szCs w:val="32"/>
              </w:rPr>
            </w:pPr>
            <w:r w:rsidRPr="00A52C47">
              <w:rPr>
                <w:rFonts w:ascii="仿宋" w:eastAsia="仿宋" w:hAnsi="仿宋" w:cs="微软雅黑" w:hint="eastAsia"/>
                <w:color w:val="333333"/>
                <w:sz w:val="32"/>
                <w:szCs w:val="32"/>
              </w:rPr>
              <w:t xml:space="preserve">　　</w:t>
            </w:r>
          </w:p>
          <w:p w:rsidR="00420C23" w:rsidRDefault="00420C23">
            <w:pPr>
              <w:pStyle w:val="a3"/>
              <w:widowControl/>
              <w:spacing w:line="480" w:lineRule="atLeast"/>
              <w:jc w:val="center"/>
              <w:rPr>
                <w:rFonts w:ascii="仿宋" w:eastAsia="仿宋" w:hAnsi="仿宋" w:cs="微软雅黑" w:hint="eastAsia"/>
                <w:color w:val="333333"/>
                <w:sz w:val="32"/>
                <w:szCs w:val="32"/>
              </w:rPr>
            </w:pPr>
          </w:p>
          <w:p w:rsidR="00420C23" w:rsidRDefault="00420C23">
            <w:pPr>
              <w:pStyle w:val="a3"/>
              <w:widowControl/>
              <w:spacing w:line="480" w:lineRule="atLeast"/>
              <w:jc w:val="center"/>
              <w:rPr>
                <w:rFonts w:ascii="仿宋" w:eastAsia="仿宋" w:hAnsi="仿宋" w:cs="微软雅黑" w:hint="eastAsia"/>
                <w:color w:val="333333"/>
                <w:sz w:val="32"/>
                <w:szCs w:val="32"/>
              </w:rPr>
            </w:pPr>
          </w:p>
          <w:p w:rsidR="00420C23" w:rsidRDefault="00420C23">
            <w:pPr>
              <w:pStyle w:val="a3"/>
              <w:widowControl/>
              <w:spacing w:line="480" w:lineRule="atLeast"/>
              <w:jc w:val="center"/>
              <w:rPr>
                <w:rFonts w:ascii="仿宋" w:eastAsia="仿宋" w:hAnsi="仿宋" w:cs="微软雅黑" w:hint="eastAsia"/>
                <w:color w:val="333333"/>
                <w:sz w:val="32"/>
                <w:szCs w:val="32"/>
              </w:rPr>
            </w:pPr>
          </w:p>
          <w:p w:rsidR="00420C23" w:rsidRDefault="00420C23">
            <w:pPr>
              <w:pStyle w:val="a3"/>
              <w:widowControl/>
              <w:spacing w:line="480" w:lineRule="atLeast"/>
              <w:jc w:val="center"/>
              <w:rPr>
                <w:rFonts w:ascii="仿宋" w:eastAsia="仿宋" w:hAnsi="仿宋" w:cs="微软雅黑" w:hint="eastAsia"/>
                <w:color w:val="333333"/>
                <w:sz w:val="32"/>
                <w:szCs w:val="32"/>
              </w:rPr>
            </w:pPr>
          </w:p>
          <w:p w:rsidR="00F14297" w:rsidRPr="00420C23" w:rsidRDefault="00475924">
            <w:pPr>
              <w:pStyle w:val="a3"/>
              <w:widowControl/>
              <w:spacing w:line="480" w:lineRule="atLeast"/>
              <w:jc w:val="center"/>
              <w:rPr>
                <w:rFonts w:ascii="方正小标宋简体" w:eastAsia="方正小标宋简体" w:hAnsi="仿宋" w:hint="eastAsia"/>
                <w:sz w:val="36"/>
                <w:szCs w:val="36"/>
              </w:rPr>
            </w:pPr>
            <w:r w:rsidRPr="00420C23">
              <w:rPr>
                <w:rFonts w:ascii="方正小标宋简体" w:eastAsia="方正小标宋简体" w:hAnsi="仿宋" w:cs="微软雅黑" w:hint="eastAsia"/>
                <w:color w:val="333333"/>
                <w:sz w:val="36"/>
                <w:szCs w:val="36"/>
              </w:rPr>
              <w:lastRenderedPageBreak/>
              <w:t>煤矿重大生产安全事故隐患判定标准</w:t>
            </w:r>
            <w:r w:rsidRPr="00420C23">
              <w:rPr>
                <w:rFonts w:ascii="方正小标宋简体" w:eastAsia="方正小标宋简体" w:hAnsi="仿宋" w:cs="微软雅黑" w:hint="eastAsia"/>
                <w:color w:val="333333"/>
                <w:sz w:val="36"/>
                <w:szCs w:val="36"/>
              </w:rPr>
              <w:br/>
            </w:r>
            <w:r w:rsidRPr="00420C23">
              <w:rPr>
                <w:rFonts w:asciiTheme="minorEastAsia" w:eastAsia="方正小标宋简体" w:hAnsiTheme="minorEastAsia" w:cs="微软雅黑" w:hint="eastAsia"/>
                <w:color w:val="333333"/>
                <w:sz w:val="36"/>
                <w:szCs w:val="36"/>
              </w:rPr>
              <w:t> </w:t>
            </w:r>
          </w:p>
          <w:p w:rsidR="00F14297" w:rsidRPr="00A52C47" w:rsidRDefault="00475924">
            <w:pPr>
              <w:pStyle w:val="a3"/>
              <w:widowControl/>
              <w:spacing w:line="480" w:lineRule="atLeast"/>
              <w:rPr>
                <w:rFonts w:ascii="仿宋" w:eastAsia="仿宋" w:hAnsi="仿宋"/>
                <w:sz w:val="32"/>
                <w:szCs w:val="32"/>
              </w:rPr>
            </w:pPr>
            <w:r w:rsidRPr="00A52C47">
              <w:rPr>
                <w:rFonts w:ascii="仿宋" w:eastAsia="仿宋" w:hAnsi="仿宋" w:cs="微软雅黑" w:hint="eastAsia"/>
                <w:color w:val="333333"/>
                <w:sz w:val="32"/>
                <w:szCs w:val="32"/>
              </w:rPr>
              <w:t xml:space="preserve">　　第一条</w:t>
            </w:r>
            <w:r w:rsidRPr="00A52C47">
              <w:rPr>
                <w:rFonts w:ascii="仿宋" w:eastAsia="仿宋" w:hAnsi="仿宋" w:cs="微软雅黑" w:hint="eastAsia"/>
                <w:color w:val="333333"/>
                <w:sz w:val="32"/>
                <w:szCs w:val="32"/>
              </w:rPr>
              <w:t xml:space="preserve"> </w:t>
            </w:r>
            <w:r w:rsidRPr="00A52C47">
              <w:rPr>
                <w:rFonts w:ascii="仿宋" w:eastAsia="仿宋" w:hAnsi="仿宋" w:cs="微软雅黑" w:hint="eastAsia"/>
                <w:color w:val="333333"/>
                <w:sz w:val="32"/>
                <w:szCs w:val="32"/>
              </w:rPr>
              <w:t>为了准确认定、及时消除煤矿重大生产安全事故隐患</w:t>
            </w:r>
            <w:r w:rsidRPr="00A52C47">
              <w:rPr>
                <w:rFonts w:ascii="仿宋" w:eastAsia="仿宋" w:hAnsi="仿宋" w:cs="微软雅黑" w:hint="eastAsia"/>
                <w:color w:val="333333"/>
                <w:sz w:val="32"/>
                <w:szCs w:val="32"/>
              </w:rPr>
              <w:t>(</w:t>
            </w:r>
            <w:r w:rsidRPr="00A52C47">
              <w:rPr>
                <w:rFonts w:ascii="仿宋" w:eastAsia="仿宋" w:hAnsi="仿宋" w:cs="微软雅黑" w:hint="eastAsia"/>
                <w:color w:val="333333"/>
                <w:sz w:val="32"/>
                <w:szCs w:val="32"/>
              </w:rPr>
              <w:t>以下简称煤矿重大事故隐患</w:t>
            </w:r>
            <w:r w:rsidRPr="00A52C47">
              <w:rPr>
                <w:rFonts w:ascii="仿宋" w:eastAsia="仿宋" w:hAnsi="仿宋" w:cs="微软雅黑" w:hint="eastAsia"/>
                <w:color w:val="333333"/>
                <w:sz w:val="32"/>
                <w:szCs w:val="32"/>
              </w:rPr>
              <w:t>)</w:t>
            </w:r>
            <w:r w:rsidRPr="00A52C47">
              <w:rPr>
                <w:rFonts w:ascii="仿宋" w:eastAsia="仿宋" w:hAnsi="仿宋" w:cs="微软雅黑" w:hint="eastAsia"/>
                <w:color w:val="333333"/>
                <w:sz w:val="32"/>
                <w:szCs w:val="32"/>
              </w:rPr>
              <w:t>，根据《安全生产法》和《国务院关于预防煤矿生产安全事故的特别规定》（国务院令第</w:t>
            </w:r>
            <w:r w:rsidRPr="00A52C47">
              <w:rPr>
                <w:rFonts w:ascii="仿宋" w:eastAsia="仿宋" w:hAnsi="仿宋" w:cs="微软雅黑" w:hint="eastAsia"/>
                <w:color w:val="333333"/>
                <w:sz w:val="32"/>
                <w:szCs w:val="32"/>
              </w:rPr>
              <w:t>446</w:t>
            </w:r>
            <w:r w:rsidRPr="00A52C47">
              <w:rPr>
                <w:rFonts w:ascii="仿宋" w:eastAsia="仿宋" w:hAnsi="仿宋" w:cs="微软雅黑" w:hint="eastAsia"/>
                <w:color w:val="333333"/>
                <w:sz w:val="32"/>
                <w:szCs w:val="32"/>
              </w:rPr>
              <w:t>号）等法律、法规，制定本判定标准。</w:t>
            </w:r>
            <w:r w:rsidRPr="00A52C47">
              <w:rPr>
                <w:rFonts w:ascii="仿宋" w:eastAsia="仿宋" w:hAnsi="仿宋" w:cs="微软雅黑" w:hint="eastAsia"/>
                <w:color w:val="333333"/>
                <w:sz w:val="32"/>
                <w:szCs w:val="32"/>
              </w:rPr>
              <w:br/>
            </w:r>
            <w:r w:rsidRPr="00A52C47">
              <w:rPr>
                <w:rFonts w:ascii="仿宋" w:eastAsia="仿宋" w:hAnsi="仿宋" w:cs="微软雅黑" w:hint="eastAsia"/>
                <w:color w:val="333333"/>
                <w:sz w:val="32"/>
                <w:szCs w:val="32"/>
              </w:rPr>
              <w:t xml:space="preserve">　　第二条</w:t>
            </w:r>
            <w:r w:rsidRPr="00A52C47">
              <w:rPr>
                <w:rFonts w:ascii="仿宋" w:eastAsia="仿宋" w:hAnsi="仿宋" w:cs="微软雅黑" w:hint="eastAsia"/>
                <w:color w:val="333333"/>
                <w:sz w:val="32"/>
                <w:szCs w:val="32"/>
              </w:rPr>
              <w:t xml:space="preserve"> </w:t>
            </w:r>
            <w:r w:rsidRPr="00A52C47">
              <w:rPr>
                <w:rFonts w:ascii="仿宋" w:eastAsia="仿宋" w:hAnsi="仿宋" w:cs="微软雅黑" w:hint="eastAsia"/>
                <w:color w:val="333333"/>
                <w:sz w:val="32"/>
                <w:szCs w:val="32"/>
              </w:rPr>
              <w:t>本标准适用于判定各类煤矿重大事故隐患。</w:t>
            </w:r>
            <w:r w:rsidRPr="00A52C47">
              <w:rPr>
                <w:rFonts w:ascii="仿宋" w:eastAsia="仿宋" w:hAnsi="仿宋" w:cs="微软雅黑" w:hint="eastAsia"/>
                <w:color w:val="333333"/>
                <w:sz w:val="32"/>
                <w:szCs w:val="32"/>
              </w:rPr>
              <w:br/>
            </w:r>
            <w:r w:rsidRPr="00A52C47">
              <w:rPr>
                <w:rFonts w:ascii="仿宋" w:eastAsia="仿宋" w:hAnsi="仿宋" w:cs="微软雅黑" w:hint="eastAsia"/>
                <w:color w:val="333333"/>
                <w:sz w:val="32"/>
                <w:szCs w:val="32"/>
              </w:rPr>
              <w:t xml:space="preserve">　　第三条</w:t>
            </w:r>
            <w:r w:rsidRPr="00A52C47">
              <w:rPr>
                <w:rFonts w:ascii="仿宋" w:eastAsia="仿宋" w:hAnsi="仿宋" w:cs="微软雅黑" w:hint="eastAsia"/>
                <w:color w:val="333333"/>
                <w:sz w:val="32"/>
                <w:szCs w:val="32"/>
              </w:rPr>
              <w:t xml:space="preserve"> </w:t>
            </w:r>
            <w:r w:rsidRPr="00A52C47">
              <w:rPr>
                <w:rFonts w:ascii="仿宋" w:eastAsia="仿宋" w:hAnsi="仿宋" w:cs="微软雅黑" w:hint="eastAsia"/>
                <w:color w:val="333333"/>
                <w:sz w:val="32"/>
                <w:szCs w:val="32"/>
              </w:rPr>
              <w:t>煤矿重大事故隐患包括以下</w:t>
            </w:r>
            <w:r w:rsidRPr="00A52C47">
              <w:rPr>
                <w:rFonts w:ascii="仿宋" w:eastAsia="仿宋" w:hAnsi="仿宋" w:cs="微软雅黑" w:hint="eastAsia"/>
                <w:color w:val="333333"/>
                <w:sz w:val="32"/>
                <w:szCs w:val="32"/>
              </w:rPr>
              <w:t>15</w:t>
            </w:r>
            <w:r w:rsidRPr="00A52C47">
              <w:rPr>
                <w:rFonts w:ascii="仿宋" w:eastAsia="仿宋" w:hAnsi="仿宋" w:cs="微软雅黑" w:hint="eastAsia"/>
                <w:color w:val="333333"/>
                <w:sz w:val="32"/>
                <w:szCs w:val="32"/>
              </w:rPr>
              <w:t>个方面：</w:t>
            </w:r>
            <w:r w:rsidRPr="00A52C47">
              <w:rPr>
                <w:rFonts w:ascii="仿宋" w:eastAsia="仿宋" w:hAnsi="仿宋" w:cs="微软雅黑" w:hint="eastAsia"/>
                <w:color w:val="333333"/>
                <w:sz w:val="32"/>
                <w:szCs w:val="32"/>
              </w:rPr>
              <w:br/>
            </w:r>
            <w:r w:rsidRPr="00A52C47">
              <w:rPr>
                <w:rFonts w:ascii="仿宋" w:eastAsia="仿宋" w:hAnsi="仿宋" w:cs="微软雅黑" w:hint="eastAsia"/>
                <w:color w:val="333333"/>
                <w:sz w:val="32"/>
                <w:szCs w:val="32"/>
              </w:rPr>
              <w:t xml:space="preserve">　　（一）超能力、超强度或者超定员组织生产；</w:t>
            </w:r>
            <w:r w:rsidRPr="00A52C47">
              <w:rPr>
                <w:rFonts w:ascii="仿宋" w:eastAsia="仿宋" w:hAnsi="仿宋" w:cs="微软雅黑" w:hint="eastAsia"/>
                <w:color w:val="333333"/>
                <w:sz w:val="32"/>
                <w:szCs w:val="32"/>
              </w:rPr>
              <w:br/>
            </w:r>
            <w:r w:rsidRPr="00A52C47">
              <w:rPr>
                <w:rFonts w:ascii="仿宋" w:eastAsia="仿宋" w:hAnsi="仿宋" w:cs="微软雅黑" w:hint="eastAsia"/>
                <w:color w:val="333333"/>
                <w:sz w:val="32"/>
                <w:szCs w:val="32"/>
              </w:rPr>
              <w:t xml:space="preserve">　　（二）瓦斯超限作业；</w:t>
            </w:r>
            <w:r w:rsidRPr="00A52C47">
              <w:rPr>
                <w:rFonts w:ascii="仿宋" w:eastAsia="仿宋" w:hAnsi="仿宋" w:cs="微软雅黑" w:hint="eastAsia"/>
                <w:color w:val="333333"/>
                <w:sz w:val="32"/>
                <w:szCs w:val="32"/>
              </w:rPr>
              <w:br/>
            </w:r>
            <w:r w:rsidRPr="00A52C47">
              <w:rPr>
                <w:rFonts w:ascii="仿宋" w:eastAsia="仿宋" w:hAnsi="仿宋" w:cs="微软雅黑" w:hint="eastAsia"/>
                <w:color w:val="333333"/>
                <w:sz w:val="32"/>
                <w:szCs w:val="32"/>
              </w:rPr>
              <w:t xml:space="preserve">　　（三）煤与瓦斯突出矿井，未依照规定实施防突出措施；</w:t>
            </w:r>
            <w:r w:rsidRPr="00A52C47">
              <w:rPr>
                <w:rFonts w:ascii="仿宋" w:eastAsia="仿宋" w:hAnsi="仿宋" w:cs="微软雅黑" w:hint="eastAsia"/>
                <w:color w:val="333333"/>
                <w:sz w:val="32"/>
                <w:szCs w:val="32"/>
              </w:rPr>
              <w:br/>
            </w:r>
            <w:r w:rsidRPr="00A52C47">
              <w:rPr>
                <w:rFonts w:ascii="仿宋" w:eastAsia="仿宋" w:hAnsi="仿宋" w:cs="微软雅黑" w:hint="eastAsia"/>
                <w:color w:val="333333"/>
                <w:sz w:val="32"/>
                <w:szCs w:val="32"/>
              </w:rPr>
              <w:t xml:space="preserve">　　（四）高瓦斯矿井未建立瓦斯抽采系统和监控系统，或者不能正常运行；</w:t>
            </w:r>
            <w:r w:rsidRPr="00A52C47">
              <w:rPr>
                <w:rFonts w:ascii="仿宋" w:eastAsia="仿宋" w:hAnsi="仿宋" w:cs="微软雅黑" w:hint="eastAsia"/>
                <w:color w:val="333333"/>
                <w:sz w:val="32"/>
                <w:szCs w:val="32"/>
              </w:rPr>
              <w:br/>
            </w:r>
            <w:r w:rsidRPr="00A52C47">
              <w:rPr>
                <w:rFonts w:ascii="仿宋" w:eastAsia="仿宋" w:hAnsi="仿宋" w:cs="微软雅黑" w:hint="eastAsia"/>
                <w:color w:val="333333"/>
                <w:sz w:val="32"/>
                <w:szCs w:val="32"/>
              </w:rPr>
              <w:t xml:space="preserve">　　（五）通风系统</w:t>
            </w:r>
            <w:r w:rsidRPr="00A52C47">
              <w:rPr>
                <w:rFonts w:ascii="仿宋" w:eastAsia="仿宋" w:hAnsi="仿宋" w:cs="微软雅黑" w:hint="eastAsia"/>
                <w:color w:val="333333"/>
                <w:sz w:val="32"/>
                <w:szCs w:val="32"/>
              </w:rPr>
              <w:t>不完善、不可靠；</w:t>
            </w:r>
            <w:r w:rsidRPr="00A52C47">
              <w:rPr>
                <w:rFonts w:ascii="仿宋" w:eastAsia="仿宋" w:hAnsi="仿宋" w:cs="微软雅黑" w:hint="eastAsia"/>
                <w:color w:val="333333"/>
                <w:sz w:val="32"/>
                <w:szCs w:val="32"/>
              </w:rPr>
              <w:br/>
            </w:r>
            <w:r w:rsidRPr="00A52C47">
              <w:rPr>
                <w:rFonts w:ascii="仿宋" w:eastAsia="仿宋" w:hAnsi="仿宋" w:cs="微软雅黑" w:hint="eastAsia"/>
                <w:color w:val="333333"/>
                <w:sz w:val="32"/>
                <w:szCs w:val="32"/>
              </w:rPr>
              <w:t xml:space="preserve">　　（六）有严重水患，未采取有效措施；</w:t>
            </w:r>
            <w:r w:rsidRPr="00A52C47">
              <w:rPr>
                <w:rFonts w:ascii="仿宋" w:eastAsia="仿宋" w:hAnsi="仿宋" w:cs="微软雅黑" w:hint="eastAsia"/>
                <w:color w:val="333333"/>
                <w:sz w:val="32"/>
                <w:szCs w:val="32"/>
              </w:rPr>
              <w:br/>
            </w:r>
            <w:r w:rsidRPr="00A52C47">
              <w:rPr>
                <w:rFonts w:ascii="仿宋" w:eastAsia="仿宋" w:hAnsi="仿宋" w:cs="微软雅黑" w:hint="eastAsia"/>
                <w:color w:val="333333"/>
                <w:sz w:val="32"/>
                <w:szCs w:val="32"/>
              </w:rPr>
              <w:t xml:space="preserve">　　（七）超层越界开采；</w:t>
            </w:r>
            <w:r w:rsidRPr="00A52C47">
              <w:rPr>
                <w:rFonts w:ascii="仿宋" w:eastAsia="仿宋" w:hAnsi="仿宋" w:cs="微软雅黑" w:hint="eastAsia"/>
                <w:color w:val="333333"/>
                <w:sz w:val="32"/>
                <w:szCs w:val="32"/>
              </w:rPr>
              <w:br/>
            </w:r>
            <w:r w:rsidRPr="00A52C47">
              <w:rPr>
                <w:rFonts w:ascii="仿宋" w:eastAsia="仿宋" w:hAnsi="仿宋" w:cs="微软雅黑" w:hint="eastAsia"/>
                <w:color w:val="333333"/>
                <w:sz w:val="32"/>
                <w:szCs w:val="32"/>
              </w:rPr>
              <w:t xml:space="preserve">　　（八）有冲击地压危险，未采取有效措施；</w:t>
            </w:r>
            <w:r w:rsidRPr="00A52C47">
              <w:rPr>
                <w:rFonts w:ascii="仿宋" w:eastAsia="仿宋" w:hAnsi="仿宋" w:cs="微软雅黑" w:hint="eastAsia"/>
                <w:color w:val="333333"/>
                <w:sz w:val="32"/>
                <w:szCs w:val="32"/>
              </w:rPr>
              <w:br/>
            </w:r>
            <w:r w:rsidRPr="00A52C47">
              <w:rPr>
                <w:rFonts w:ascii="仿宋" w:eastAsia="仿宋" w:hAnsi="仿宋" w:cs="微软雅黑" w:hint="eastAsia"/>
                <w:color w:val="333333"/>
                <w:sz w:val="32"/>
                <w:szCs w:val="32"/>
              </w:rPr>
              <w:t xml:space="preserve">　　（九）自然发火严重，未采取有效措施；</w:t>
            </w:r>
            <w:r w:rsidRPr="00A52C47">
              <w:rPr>
                <w:rFonts w:ascii="仿宋" w:eastAsia="仿宋" w:hAnsi="仿宋" w:cs="微软雅黑" w:hint="eastAsia"/>
                <w:color w:val="333333"/>
                <w:sz w:val="32"/>
                <w:szCs w:val="32"/>
              </w:rPr>
              <w:br/>
            </w:r>
            <w:r w:rsidRPr="00A52C47">
              <w:rPr>
                <w:rFonts w:ascii="仿宋" w:eastAsia="仿宋" w:hAnsi="仿宋" w:cs="微软雅黑" w:hint="eastAsia"/>
                <w:color w:val="333333"/>
                <w:sz w:val="32"/>
                <w:szCs w:val="32"/>
              </w:rPr>
              <w:t xml:space="preserve">　　（十）使用明令禁止使用或者淘汰的设备、工艺；</w:t>
            </w:r>
            <w:r w:rsidRPr="00A52C47">
              <w:rPr>
                <w:rFonts w:ascii="仿宋" w:eastAsia="仿宋" w:hAnsi="仿宋" w:cs="微软雅黑" w:hint="eastAsia"/>
                <w:color w:val="333333"/>
                <w:sz w:val="32"/>
                <w:szCs w:val="32"/>
              </w:rPr>
              <w:br/>
            </w:r>
            <w:r w:rsidRPr="00A52C47">
              <w:rPr>
                <w:rFonts w:ascii="仿宋" w:eastAsia="仿宋" w:hAnsi="仿宋" w:cs="微软雅黑" w:hint="eastAsia"/>
                <w:color w:val="333333"/>
                <w:sz w:val="32"/>
                <w:szCs w:val="32"/>
              </w:rPr>
              <w:t xml:space="preserve">　　（十一）煤矿没有双回路供电系统；</w:t>
            </w:r>
            <w:r w:rsidRPr="00A52C47">
              <w:rPr>
                <w:rFonts w:ascii="仿宋" w:eastAsia="仿宋" w:hAnsi="仿宋" w:cs="微软雅黑" w:hint="eastAsia"/>
                <w:color w:val="333333"/>
                <w:sz w:val="32"/>
                <w:szCs w:val="32"/>
              </w:rPr>
              <w:br/>
            </w:r>
            <w:r w:rsidRPr="00A52C47">
              <w:rPr>
                <w:rFonts w:ascii="仿宋" w:eastAsia="仿宋" w:hAnsi="仿宋" w:cs="微软雅黑" w:hint="eastAsia"/>
                <w:color w:val="333333"/>
                <w:sz w:val="32"/>
                <w:szCs w:val="32"/>
              </w:rPr>
              <w:t xml:space="preserve">　　（十二）新建煤矿边建设边生产，煤矿改扩建期间，在改扩建的区域生产，或者在其他区域的生产超出安全设计规定的范围</w:t>
            </w:r>
            <w:r w:rsidRPr="00A52C47">
              <w:rPr>
                <w:rFonts w:ascii="仿宋" w:eastAsia="仿宋" w:hAnsi="仿宋" w:cs="微软雅黑" w:hint="eastAsia"/>
                <w:color w:val="333333"/>
                <w:sz w:val="32"/>
                <w:szCs w:val="32"/>
              </w:rPr>
              <w:lastRenderedPageBreak/>
              <w:t>和规模；</w:t>
            </w:r>
            <w:r w:rsidRPr="00A52C47">
              <w:rPr>
                <w:rFonts w:ascii="仿宋" w:eastAsia="仿宋" w:hAnsi="仿宋" w:cs="微软雅黑" w:hint="eastAsia"/>
                <w:color w:val="333333"/>
                <w:sz w:val="32"/>
                <w:szCs w:val="32"/>
              </w:rPr>
              <w:br/>
            </w:r>
            <w:r w:rsidRPr="00A52C47">
              <w:rPr>
                <w:rFonts w:ascii="仿宋" w:eastAsia="仿宋" w:hAnsi="仿宋" w:cs="微软雅黑" w:hint="eastAsia"/>
                <w:color w:val="333333"/>
                <w:sz w:val="32"/>
                <w:szCs w:val="32"/>
              </w:rPr>
              <w:t xml:space="preserve">　　（十三）煤矿实行整体承包生产经营后，未重新取得或者及时变更安全生产许可证而从事生产，或者承包方再次转包，以及将井下采掘工作面和井</w:t>
            </w:r>
            <w:r w:rsidRPr="00A52C47">
              <w:rPr>
                <w:rFonts w:ascii="仿宋" w:eastAsia="仿宋" w:hAnsi="仿宋" w:cs="微软雅黑" w:hint="eastAsia"/>
                <w:color w:val="333333"/>
                <w:sz w:val="32"/>
                <w:szCs w:val="32"/>
              </w:rPr>
              <w:t>巷维修作业进行劳务承包；</w:t>
            </w:r>
            <w:r w:rsidRPr="00A52C47">
              <w:rPr>
                <w:rFonts w:ascii="仿宋" w:eastAsia="仿宋" w:hAnsi="仿宋" w:cs="微软雅黑" w:hint="eastAsia"/>
                <w:color w:val="333333"/>
                <w:sz w:val="32"/>
                <w:szCs w:val="32"/>
              </w:rPr>
              <w:br/>
            </w:r>
            <w:r w:rsidRPr="00A52C47">
              <w:rPr>
                <w:rFonts w:ascii="仿宋" w:eastAsia="仿宋" w:hAnsi="仿宋" w:cs="微软雅黑" w:hint="eastAsia"/>
                <w:color w:val="333333"/>
                <w:sz w:val="32"/>
                <w:szCs w:val="32"/>
              </w:rPr>
              <w:t xml:space="preserve">　　（十四）煤矿改制期间，未明确安全生产责任人和安全管理机构，或者在完成改制后，未重新取得或者变更采矿许可证、安全生产许可证和营业执照；</w:t>
            </w:r>
            <w:r w:rsidRPr="00A52C47">
              <w:rPr>
                <w:rFonts w:ascii="仿宋" w:eastAsia="仿宋" w:hAnsi="仿宋" w:cs="微软雅黑" w:hint="eastAsia"/>
                <w:color w:val="333333"/>
                <w:sz w:val="32"/>
                <w:szCs w:val="32"/>
              </w:rPr>
              <w:br/>
            </w:r>
            <w:r w:rsidRPr="00A52C47">
              <w:rPr>
                <w:rFonts w:ascii="仿宋" w:eastAsia="仿宋" w:hAnsi="仿宋" w:cs="微软雅黑" w:hint="eastAsia"/>
                <w:color w:val="333333"/>
                <w:sz w:val="32"/>
                <w:szCs w:val="32"/>
              </w:rPr>
              <w:t xml:space="preserve">　　（十五）其他重大事故隐患。</w:t>
            </w:r>
            <w:r w:rsidRPr="00A52C47">
              <w:rPr>
                <w:rFonts w:ascii="仿宋" w:eastAsia="仿宋" w:hAnsi="仿宋" w:cs="微软雅黑" w:hint="eastAsia"/>
                <w:color w:val="333333"/>
                <w:sz w:val="32"/>
                <w:szCs w:val="32"/>
              </w:rPr>
              <w:br/>
            </w:r>
            <w:r w:rsidRPr="00A52C47">
              <w:rPr>
                <w:rFonts w:ascii="仿宋" w:eastAsia="仿宋" w:hAnsi="仿宋" w:cs="微软雅黑" w:hint="eastAsia"/>
                <w:color w:val="333333"/>
                <w:sz w:val="32"/>
                <w:szCs w:val="32"/>
              </w:rPr>
              <w:t xml:space="preserve">　　第四条</w:t>
            </w:r>
            <w:r w:rsidRPr="00A52C47">
              <w:rPr>
                <w:rFonts w:ascii="仿宋" w:eastAsia="仿宋" w:hAnsi="仿宋" w:cs="微软雅黑" w:hint="eastAsia"/>
                <w:color w:val="333333"/>
                <w:sz w:val="32"/>
                <w:szCs w:val="32"/>
              </w:rPr>
              <w:t xml:space="preserve"> </w:t>
            </w:r>
            <w:r w:rsidRPr="00A52C47">
              <w:rPr>
                <w:rFonts w:ascii="仿宋" w:eastAsia="仿宋" w:hAnsi="仿宋" w:cs="微软雅黑" w:hint="eastAsia"/>
                <w:color w:val="333333"/>
                <w:sz w:val="32"/>
                <w:szCs w:val="32"/>
              </w:rPr>
              <w:t>“超能力、超强度或者超定员组织生产”重大事故隐患，是指有下列情形之一的：</w:t>
            </w:r>
            <w:r w:rsidRPr="00A52C47">
              <w:rPr>
                <w:rFonts w:ascii="仿宋" w:eastAsia="仿宋" w:hAnsi="仿宋" w:cs="微软雅黑" w:hint="eastAsia"/>
                <w:color w:val="333333"/>
                <w:sz w:val="32"/>
                <w:szCs w:val="32"/>
              </w:rPr>
              <w:br/>
            </w:r>
            <w:r w:rsidRPr="00A52C47">
              <w:rPr>
                <w:rFonts w:ascii="仿宋" w:eastAsia="仿宋" w:hAnsi="仿宋" w:cs="微软雅黑" w:hint="eastAsia"/>
                <w:color w:val="333333"/>
                <w:sz w:val="32"/>
                <w:szCs w:val="32"/>
              </w:rPr>
              <w:t xml:space="preserve">　　（一）矿井全年原煤产量超过矿井核定</w:t>
            </w:r>
            <w:r w:rsidRPr="00A52C47">
              <w:rPr>
                <w:rFonts w:ascii="仿宋" w:eastAsia="仿宋" w:hAnsi="仿宋" w:cs="微软雅黑" w:hint="eastAsia"/>
                <w:color w:val="333333"/>
                <w:sz w:val="32"/>
                <w:szCs w:val="32"/>
              </w:rPr>
              <w:t xml:space="preserve"> (</w:t>
            </w:r>
            <w:r w:rsidRPr="00A52C47">
              <w:rPr>
                <w:rFonts w:ascii="仿宋" w:eastAsia="仿宋" w:hAnsi="仿宋" w:cs="微软雅黑" w:hint="eastAsia"/>
                <w:color w:val="333333"/>
                <w:sz w:val="32"/>
                <w:szCs w:val="32"/>
              </w:rPr>
              <w:t>设计</w:t>
            </w:r>
            <w:r w:rsidRPr="00A52C47">
              <w:rPr>
                <w:rFonts w:ascii="仿宋" w:eastAsia="仿宋" w:hAnsi="仿宋" w:cs="微软雅黑" w:hint="eastAsia"/>
                <w:color w:val="333333"/>
                <w:sz w:val="32"/>
                <w:szCs w:val="32"/>
              </w:rPr>
              <w:t>)</w:t>
            </w:r>
            <w:r w:rsidRPr="00A52C47">
              <w:rPr>
                <w:rFonts w:ascii="仿宋" w:eastAsia="仿宋" w:hAnsi="仿宋" w:cs="微软雅黑" w:hint="eastAsia"/>
                <w:color w:val="333333"/>
                <w:sz w:val="32"/>
                <w:szCs w:val="32"/>
              </w:rPr>
              <w:t>生产能力</w:t>
            </w:r>
            <w:r w:rsidRPr="00A52C47">
              <w:rPr>
                <w:rFonts w:ascii="仿宋" w:eastAsia="仿宋" w:hAnsi="仿宋" w:cs="微软雅黑" w:hint="eastAsia"/>
                <w:color w:val="333333"/>
                <w:sz w:val="32"/>
                <w:szCs w:val="32"/>
              </w:rPr>
              <w:t>110%</w:t>
            </w:r>
            <w:r w:rsidRPr="00A52C47">
              <w:rPr>
                <w:rFonts w:ascii="仿宋" w:eastAsia="仿宋" w:hAnsi="仿宋" w:cs="微软雅黑" w:hint="eastAsia"/>
                <w:color w:val="333333"/>
                <w:sz w:val="32"/>
                <w:szCs w:val="32"/>
              </w:rPr>
              <w:t>的，或者矿井月产量超过矿井核定</w:t>
            </w:r>
            <w:r w:rsidRPr="00A52C47">
              <w:rPr>
                <w:rFonts w:ascii="仿宋" w:eastAsia="仿宋" w:hAnsi="仿宋" w:cs="微软雅黑" w:hint="eastAsia"/>
                <w:color w:val="333333"/>
                <w:sz w:val="32"/>
                <w:szCs w:val="32"/>
              </w:rPr>
              <w:t xml:space="preserve"> (</w:t>
            </w:r>
            <w:r w:rsidRPr="00A52C47">
              <w:rPr>
                <w:rFonts w:ascii="仿宋" w:eastAsia="仿宋" w:hAnsi="仿宋" w:cs="微软雅黑" w:hint="eastAsia"/>
                <w:color w:val="333333"/>
                <w:sz w:val="32"/>
                <w:szCs w:val="32"/>
              </w:rPr>
              <w:t>设计</w:t>
            </w:r>
            <w:r w:rsidRPr="00A52C47">
              <w:rPr>
                <w:rFonts w:ascii="仿宋" w:eastAsia="仿宋" w:hAnsi="仿宋" w:cs="微软雅黑" w:hint="eastAsia"/>
                <w:color w:val="333333"/>
                <w:sz w:val="32"/>
                <w:szCs w:val="32"/>
              </w:rPr>
              <w:t>)</w:t>
            </w:r>
            <w:r w:rsidRPr="00A52C47">
              <w:rPr>
                <w:rFonts w:ascii="仿宋" w:eastAsia="仿宋" w:hAnsi="仿宋" w:cs="微软雅黑" w:hint="eastAsia"/>
                <w:color w:val="333333"/>
                <w:sz w:val="32"/>
                <w:szCs w:val="32"/>
              </w:rPr>
              <w:t>生产能力</w:t>
            </w:r>
            <w:r w:rsidRPr="00A52C47">
              <w:rPr>
                <w:rFonts w:ascii="仿宋" w:eastAsia="仿宋" w:hAnsi="仿宋" w:cs="微软雅黑" w:hint="eastAsia"/>
                <w:color w:val="333333"/>
                <w:sz w:val="32"/>
                <w:szCs w:val="32"/>
              </w:rPr>
              <w:t>10%</w:t>
            </w:r>
            <w:r w:rsidRPr="00A52C47">
              <w:rPr>
                <w:rFonts w:ascii="仿宋" w:eastAsia="仿宋" w:hAnsi="仿宋" w:cs="微软雅黑" w:hint="eastAsia"/>
                <w:color w:val="333333"/>
                <w:sz w:val="32"/>
                <w:szCs w:val="32"/>
              </w:rPr>
              <w:t>的；</w:t>
            </w:r>
            <w:r w:rsidRPr="00A52C47">
              <w:rPr>
                <w:rFonts w:ascii="仿宋" w:eastAsia="仿宋" w:hAnsi="仿宋" w:cs="微软雅黑" w:hint="eastAsia"/>
                <w:color w:val="333333"/>
                <w:sz w:val="32"/>
                <w:szCs w:val="32"/>
              </w:rPr>
              <w:br/>
            </w:r>
            <w:r w:rsidRPr="00A52C47">
              <w:rPr>
                <w:rFonts w:ascii="仿宋" w:eastAsia="仿宋" w:hAnsi="仿宋" w:cs="微软雅黑" w:hint="eastAsia"/>
                <w:color w:val="333333"/>
                <w:sz w:val="32"/>
                <w:szCs w:val="32"/>
              </w:rPr>
              <w:t xml:space="preserve">　　（二）矿井开拓、准备、回采煤量可采期小于有关标准规定的最短时间组织生产、造成接续紧张的，或者采用“剃头</w:t>
            </w:r>
            <w:r w:rsidRPr="00A52C47">
              <w:rPr>
                <w:rFonts w:ascii="仿宋" w:eastAsia="仿宋" w:hAnsi="仿宋" w:cs="微软雅黑" w:hint="eastAsia"/>
                <w:color w:val="333333"/>
                <w:sz w:val="32"/>
                <w:szCs w:val="32"/>
              </w:rPr>
              <w:t>下山”开采的；</w:t>
            </w:r>
            <w:r w:rsidRPr="00A52C47">
              <w:rPr>
                <w:rFonts w:ascii="仿宋" w:eastAsia="仿宋" w:hAnsi="仿宋" w:cs="微软雅黑" w:hint="eastAsia"/>
                <w:color w:val="333333"/>
                <w:sz w:val="32"/>
                <w:szCs w:val="32"/>
              </w:rPr>
              <w:br/>
            </w:r>
            <w:r w:rsidRPr="00A52C47">
              <w:rPr>
                <w:rFonts w:ascii="仿宋" w:eastAsia="仿宋" w:hAnsi="仿宋" w:cs="微软雅黑" w:hint="eastAsia"/>
                <w:color w:val="333333"/>
                <w:sz w:val="32"/>
                <w:szCs w:val="32"/>
              </w:rPr>
              <w:t xml:space="preserve">　　（三）采掘工作面瓦斯抽采不达标组织生产的；</w:t>
            </w:r>
            <w:r w:rsidRPr="00A52C47">
              <w:rPr>
                <w:rFonts w:ascii="仿宋" w:eastAsia="仿宋" w:hAnsi="仿宋" w:cs="微软雅黑" w:hint="eastAsia"/>
                <w:color w:val="333333"/>
                <w:sz w:val="32"/>
                <w:szCs w:val="32"/>
              </w:rPr>
              <w:br/>
            </w:r>
            <w:r w:rsidRPr="00A52C47">
              <w:rPr>
                <w:rFonts w:ascii="仿宋" w:eastAsia="仿宋" w:hAnsi="仿宋" w:cs="微软雅黑" w:hint="eastAsia"/>
                <w:color w:val="333333"/>
                <w:sz w:val="32"/>
                <w:szCs w:val="32"/>
              </w:rPr>
              <w:t xml:space="preserve">　　（四）煤矿未制定或者未严格执行井下劳动定员制度的。</w:t>
            </w:r>
            <w:r w:rsidRPr="00A52C47">
              <w:rPr>
                <w:rFonts w:ascii="仿宋" w:eastAsia="仿宋" w:hAnsi="仿宋" w:cs="微软雅黑" w:hint="eastAsia"/>
                <w:color w:val="333333"/>
                <w:sz w:val="32"/>
                <w:szCs w:val="32"/>
              </w:rPr>
              <w:br/>
            </w:r>
            <w:r w:rsidRPr="00A52C47">
              <w:rPr>
                <w:rFonts w:ascii="仿宋" w:eastAsia="仿宋" w:hAnsi="仿宋" w:cs="微软雅黑" w:hint="eastAsia"/>
                <w:color w:val="333333"/>
                <w:sz w:val="32"/>
                <w:szCs w:val="32"/>
              </w:rPr>
              <w:t xml:space="preserve">　　第五条</w:t>
            </w:r>
            <w:r w:rsidRPr="00A52C47">
              <w:rPr>
                <w:rFonts w:ascii="仿宋" w:eastAsia="仿宋" w:hAnsi="仿宋" w:cs="微软雅黑" w:hint="eastAsia"/>
                <w:color w:val="333333"/>
                <w:sz w:val="32"/>
                <w:szCs w:val="32"/>
              </w:rPr>
              <w:t xml:space="preserve"> </w:t>
            </w:r>
            <w:r w:rsidRPr="00A52C47">
              <w:rPr>
                <w:rFonts w:ascii="仿宋" w:eastAsia="仿宋" w:hAnsi="仿宋" w:cs="微软雅黑" w:hint="eastAsia"/>
                <w:color w:val="333333"/>
                <w:sz w:val="32"/>
                <w:szCs w:val="32"/>
              </w:rPr>
              <w:t>“瓦斯超限作业”重大事故隐患，是指有下列情形之一的：</w:t>
            </w:r>
            <w:r w:rsidRPr="00A52C47">
              <w:rPr>
                <w:rFonts w:ascii="仿宋" w:eastAsia="仿宋" w:hAnsi="仿宋" w:cs="微软雅黑" w:hint="eastAsia"/>
                <w:color w:val="333333"/>
                <w:sz w:val="32"/>
                <w:szCs w:val="32"/>
              </w:rPr>
              <w:br/>
            </w:r>
            <w:r w:rsidRPr="00A52C47">
              <w:rPr>
                <w:rFonts w:ascii="仿宋" w:eastAsia="仿宋" w:hAnsi="仿宋" w:cs="微软雅黑" w:hint="eastAsia"/>
                <w:color w:val="333333"/>
                <w:sz w:val="32"/>
                <w:szCs w:val="32"/>
              </w:rPr>
              <w:t xml:space="preserve">　　（一）瓦斯检查存在漏检、假检的；</w:t>
            </w:r>
            <w:r w:rsidRPr="00A52C47">
              <w:rPr>
                <w:rFonts w:ascii="仿宋" w:eastAsia="仿宋" w:hAnsi="仿宋" w:cs="微软雅黑" w:hint="eastAsia"/>
                <w:color w:val="333333"/>
                <w:sz w:val="32"/>
                <w:szCs w:val="32"/>
              </w:rPr>
              <w:br/>
            </w:r>
            <w:r w:rsidRPr="00A52C47">
              <w:rPr>
                <w:rFonts w:ascii="仿宋" w:eastAsia="仿宋" w:hAnsi="仿宋" w:cs="微软雅黑" w:hint="eastAsia"/>
                <w:color w:val="333333"/>
                <w:sz w:val="32"/>
                <w:szCs w:val="32"/>
              </w:rPr>
              <w:t xml:space="preserve">　　（二）井下瓦斯超限后不采取措施继续作业的。</w:t>
            </w:r>
            <w:r w:rsidRPr="00A52C47">
              <w:rPr>
                <w:rFonts w:ascii="仿宋" w:eastAsia="仿宋" w:hAnsi="仿宋" w:cs="微软雅黑" w:hint="eastAsia"/>
                <w:color w:val="333333"/>
                <w:sz w:val="32"/>
                <w:szCs w:val="32"/>
              </w:rPr>
              <w:br/>
            </w:r>
            <w:r w:rsidRPr="00A52C47">
              <w:rPr>
                <w:rFonts w:ascii="仿宋" w:eastAsia="仿宋" w:hAnsi="仿宋" w:cs="微软雅黑" w:hint="eastAsia"/>
                <w:color w:val="333333"/>
                <w:sz w:val="32"/>
                <w:szCs w:val="32"/>
              </w:rPr>
              <w:t xml:space="preserve">　　第六条</w:t>
            </w:r>
            <w:r w:rsidRPr="00A52C47">
              <w:rPr>
                <w:rFonts w:ascii="仿宋" w:eastAsia="仿宋" w:hAnsi="仿宋" w:cs="微软雅黑" w:hint="eastAsia"/>
                <w:color w:val="333333"/>
                <w:sz w:val="32"/>
                <w:szCs w:val="32"/>
              </w:rPr>
              <w:t xml:space="preserve"> </w:t>
            </w:r>
            <w:r w:rsidRPr="00A52C47">
              <w:rPr>
                <w:rFonts w:ascii="仿宋" w:eastAsia="仿宋" w:hAnsi="仿宋" w:cs="微软雅黑" w:hint="eastAsia"/>
                <w:color w:val="333333"/>
                <w:sz w:val="32"/>
                <w:szCs w:val="32"/>
              </w:rPr>
              <w:t>“煤与瓦斯突出矿井，未依照规定实施防突出措施”</w:t>
            </w:r>
            <w:r w:rsidRPr="00A52C47">
              <w:rPr>
                <w:rFonts w:ascii="仿宋" w:eastAsia="仿宋" w:hAnsi="仿宋" w:cs="微软雅黑" w:hint="eastAsia"/>
                <w:color w:val="333333"/>
                <w:sz w:val="32"/>
                <w:szCs w:val="32"/>
              </w:rPr>
              <w:lastRenderedPageBreak/>
              <w:t>重大事故隐患，是指有下列情形之一的：</w:t>
            </w:r>
            <w:r w:rsidRPr="00A52C47">
              <w:rPr>
                <w:rFonts w:ascii="仿宋" w:eastAsia="仿宋" w:hAnsi="仿宋" w:cs="微软雅黑" w:hint="eastAsia"/>
                <w:color w:val="333333"/>
                <w:sz w:val="32"/>
                <w:szCs w:val="32"/>
              </w:rPr>
              <w:br/>
            </w:r>
            <w:r w:rsidRPr="00A52C47">
              <w:rPr>
                <w:rFonts w:ascii="仿宋" w:eastAsia="仿宋" w:hAnsi="仿宋" w:cs="微软雅黑" w:hint="eastAsia"/>
                <w:color w:val="333333"/>
                <w:sz w:val="32"/>
                <w:szCs w:val="32"/>
              </w:rPr>
              <w:t xml:space="preserve">　　（一）未建立防治突出机构并配备相应专业人员的；</w:t>
            </w:r>
            <w:r w:rsidRPr="00A52C47">
              <w:rPr>
                <w:rFonts w:ascii="仿宋" w:eastAsia="仿宋" w:hAnsi="仿宋" w:cs="微软雅黑" w:hint="eastAsia"/>
                <w:color w:val="333333"/>
                <w:sz w:val="32"/>
                <w:szCs w:val="32"/>
              </w:rPr>
              <w:br/>
            </w:r>
            <w:r w:rsidRPr="00A52C47">
              <w:rPr>
                <w:rFonts w:ascii="仿宋" w:eastAsia="仿宋" w:hAnsi="仿宋" w:cs="微软雅黑" w:hint="eastAsia"/>
                <w:color w:val="333333"/>
                <w:sz w:val="32"/>
                <w:szCs w:val="32"/>
              </w:rPr>
              <w:t xml:space="preserve">　　（二）未装备矿井安全监控系统和地面永久瓦斯抽采系统或者系统不能正常运行的；</w:t>
            </w:r>
            <w:r w:rsidRPr="00A52C47">
              <w:rPr>
                <w:rFonts w:ascii="仿宋" w:eastAsia="仿宋" w:hAnsi="仿宋" w:cs="微软雅黑" w:hint="eastAsia"/>
                <w:color w:val="333333"/>
                <w:sz w:val="32"/>
                <w:szCs w:val="32"/>
              </w:rPr>
              <w:br/>
            </w:r>
            <w:r w:rsidRPr="00A52C47">
              <w:rPr>
                <w:rFonts w:ascii="仿宋" w:eastAsia="仿宋" w:hAnsi="仿宋" w:cs="微软雅黑" w:hint="eastAsia"/>
                <w:color w:val="333333"/>
                <w:sz w:val="32"/>
                <w:szCs w:val="32"/>
              </w:rPr>
              <w:t xml:space="preserve">　　（三）未</w:t>
            </w:r>
            <w:r w:rsidRPr="00A52C47">
              <w:rPr>
                <w:rFonts w:ascii="仿宋" w:eastAsia="仿宋" w:hAnsi="仿宋" w:cs="微软雅黑" w:hint="eastAsia"/>
                <w:color w:val="333333"/>
                <w:sz w:val="32"/>
                <w:szCs w:val="32"/>
              </w:rPr>
              <w:t>进行区域或者工作面突出危险性预测的；</w:t>
            </w:r>
            <w:r w:rsidRPr="00A52C47">
              <w:rPr>
                <w:rFonts w:ascii="仿宋" w:eastAsia="仿宋" w:hAnsi="仿宋" w:cs="微软雅黑" w:hint="eastAsia"/>
                <w:color w:val="333333"/>
                <w:sz w:val="32"/>
                <w:szCs w:val="32"/>
              </w:rPr>
              <w:br/>
            </w:r>
            <w:r w:rsidRPr="00A52C47">
              <w:rPr>
                <w:rFonts w:ascii="仿宋" w:eastAsia="仿宋" w:hAnsi="仿宋" w:cs="微软雅黑" w:hint="eastAsia"/>
                <w:color w:val="333333"/>
                <w:sz w:val="32"/>
                <w:szCs w:val="32"/>
              </w:rPr>
              <w:t xml:space="preserve">　　（四）未按规定采取防治突出措施的；</w:t>
            </w:r>
            <w:r w:rsidRPr="00A52C47">
              <w:rPr>
                <w:rFonts w:ascii="仿宋" w:eastAsia="仿宋" w:hAnsi="仿宋" w:cs="微软雅黑" w:hint="eastAsia"/>
                <w:color w:val="333333"/>
                <w:sz w:val="32"/>
                <w:szCs w:val="32"/>
              </w:rPr>
              <w:br/>
            </w:r>
            <w:r w:rsidRPr="00A52C47">
              <w:rPr>
                <w:rFonts w:ascii="仿宋" w:eastAsia="仿宋" w:hAnsi="仿宋" w:cs="微软雅黑" w:hint="eastAsia"/>
                <w:color w:val="333333"/>
                <w:sz w:val="32"/>
                <w:szCs w:val="32"/>
              </w:rPr>
              <w:t xml:space="preserve">　　（五）未进行防治突出措施效果检验或者防突措施效果检验不达标仍然组织生产建设的；</w:t>
            </w:r>
            <w:r w:rsidRPr="00A52C47">
              <w:rPr>
                <w:rFonts w:ascii="仿宋" w:eastAsia="仿宋" w:hAnsi="仿宋" w:cs="微软雅黑" w:hint="eastAsia"/>
                <w:color w:val="333333"/>
                <w:sz w:val="32"/>
                <w:szCs w:val="32"/>
              </w:rPr>
              <w:br/>
            </w:r>
            <w:r w:rsidRPr="00A52C47">
              <w:rPr>
                <w:rFonts w:ascii="仿宋" w:eastAsia="仿宋" w:hAnsi="仿宋" w:cs="微软雅黑" w:hint="eastAsia"/>
                <w:color w:val="333333"/>
                <w:sz w:val="32"/>
                <w:szCs w:val="32"/>
              </w:rPr>
              <w:t xml:space="preserve">　　（六）未采取安全防护措施的；</w:t>
            </w:r>
            <w:r w:rsidRPr="00A52C47">
              <w:rPr>
                <w:rFonts w:ascii="仿宋" w:eastAsia="仿宋" w:hAnsi="仿宋" w:cs="微软雅黑" w:hint="eastAsia"/>
                <w:color w:val="333333"/>
                <w:sz w:val="32"/>
                <w:szCs w:val="32"/>
              </w:rPr>
              <w:br/>
            </w:r>
            <w:r w:rsidRPr="00A52C47">
              <w:rPr>
                <w:rFonts w:ascii="仿宋" w:eastAsia="仿宋" w:hAnsi="仿宋" w:cs="微软雅黑" w:hint="eastAsia"/>
                <w:color w:val="333333"/>
                <w:sz w:val="32"/>
                <w:szCs w:val="32"/>
              </w:rPr>
              <w:t xml:space="preserve">　　（七）使用架线式电机车的。</w:t>
            </w:r>
            <w:r w:rsidRPr="00A52C47">
              <w:rPr>
                <w:rFonts w:ascii="仿宋" w:eastAsia="仿宋" w:hAnsi="仿宋" w:cs="微软雅黑" w:hint="eastAsia"/>
                <w:color w:val="333333"/>
                <w:sz w:val="32"/>
                <w:szCs w:val="32"/>
              </w:rPr>
              <w:br/>
            </w:r>
            <w:r w:rsidRPr="00A52C47">
              <w:rPr>
                <w:rFonts w:ascii="仿宋" w:eastAsia="仿宋" w:hAnsi="仿宋" w:cs="微软雅黑" w:hint="eastAsia"/>
                <w:color w:val="333333"/>
                <w:sz w:val="32"/>
                <w:szCs w:val="32"/>
              </w:rPr>
              <w:t xml:space="preserve">　　第七条</w:t>
            </w:r>
            <w:r w:rsidRPr="00A52C47">
              <w:rPr>
                <w:rFonts w:ascii="仿宋" w:eastAsia="仿宋" w:hAnsi="仿宋" w:cs="微软雅黑" w:hint="eastAsia"/>
                <w:color w:val="333333"/>
                <w:sz w:val="32"/>
                <w:szCs w:val="32"/>
              </w:rPr>
              <w:t xml:space="preserve"> </w:t>
            </w:r>
            <w:r w:rsidRPr="00A52C47">
              <w:rPr>
                <w:rFonts w:ascii="仿宋" w:eastAsia="仿宋" w:hAnsi="仿宋" w:cs="微软雅黑" w:hint="eastAsia"/>
                <w:color w:val="333333"/>
                <w:sz w:val="32"/>
                <w:szCs w:val="32"/>
              </w:rPr>
              <w:t>“高瓦斯矿井未建立瓦斯抽采系统和监控系统，或者不能正常运行”重大事故隐患，是指有下列情形之一的：</w:t>
            </w:r>
            <w:r w:rsidRPr="00A52C47">
              <w:rPr>
                <w:rFonts w:ascii="仿宋" w:eastAsia="仿宋" w:hAnsi="仿宋" w:cs="微软雅黑" w:hint="eastAsia"/>
                <w:color w:val="333333"/>
                <w:sz w:val="32"/>
                <w:szCs w:val="32"/>
              </w:rPr>
              <w:br/>
            </w:r>
            <w:r w:rsidRPr="00A52C47">
              <w:rPr>
                <w:rFonts w:ascii="仿宋" w:eastAsia="仿宋" w:hAnsi="仿宋" w:cs="微软雅黑" w:hint="eastAsia"/>
                <w:color w:val="333333"/>
                <w:sz w:val="32"/>
                <w:szCs w:val="32"/>
              </w:rPr>
              <w:t xml:space="preserve">　　（一）按照《煤矿安全规程》规定应当建立而未建立瓦斯抽采系统的；</w:t>
            </w:r>
            <w:r w:rsidRPr="00A52C47">
              <w:rPr>
                <w:rFonts w:ascii="仿宋" w:eastAsia="仿宋" w:hAnsi="仿宋" w:cs="微软雅黑" w:hint="eastAsia"/>
                <w:color w:val="333333"/>
                <w:sz w:val="32"/>
                <w:szCs w:val="32"/>
              </w:rPr>
              <w:br/>
            </w:r>
            <w:r w:rsidRPr="00A52C47">
              <w:rPr>
                <w:rFonts w:ascii="仿宋" w:eastAsia="仿宋" w:hAnsi="仿宋" w:cs="微软雅黑" w:hint="eastAsia"/>
                <w:color w:val="333333"/>
                <w:sz w:val="32"/>
                <w:szCs w:val="32"/>
              </w:rPr>
              <w:t xml:space="preserve">　　（二）未按规定安设、调校甲烷传感器，人为造成甲烷传感器失效的，瓦斯超限后不能断电或者断电范围不符合规定</w:t>
            </w:r>
            <w:r w:rsidRPr="00A52C47">
              <w:rPr>
                <w:rFonts w:ascii="仿宋" w:eastAsia="仿宋" w:hAnsi="仿宋" w:cs="微软雅黑" w:hint="eastAsia"/>
                <w:color w:val="333333"/>
                <w:sz w:val="32"/>
                <w:szCs w:val="32"/>
              </w:rPr>
              <w:t>的；</w:t>
            </w:r>
            <w:r w:rsidRPr="00A52C47">
              <w:rPr>
                <w:rFonts w:ascii="仿宋" w:eastAsia="仿宋" w:hAnsi="仿宋" w:cs="微软雅黑" w:hint="eastAsia"/>
                <w:color w:val="333333"/>
                <w:sz w:val="32"/>
                <w:szCs w:val="32"/>
              </w:rPr>
              <w:br/>
            </w:r>
            <w:r w:rsidRPr="00A52C47">
              <w:rPr>
                <w:rFonts w:ascii="仿宋" w:eastAsia="仿宋" w:hAnsi="仿宋" w:cs="微软雅黑" w:hint="eastAsia"/>
                <w:color w:val="333333"/>
                <w:sz w:val="32"/>
                <w:szCs w:val="32"/>
              </w:rPr>
              <w:t xml:space="preserve">　　（三）安全监控系统出现故障没有及时采取措施予以恢复的，或者对系统记录的瓦斯超限数据进行修改、删除、屏蔽的。</w:t>
            </w:r>
            <w:r w:rsidRPr="00A52C47">
              <w:rPr>
                <w:rFonts w:ascii="仿宋" w:eastAsia="仿宋" w:hAnsi="仿宋" w:cs="微软雅黑" w:hint="eastAsia"/>
                <w:color w:val="333333"/>
                <w:sz w:val="32"/>
                <w:szCs w:val="32"/>
              </w:rPr>
              <w:br/>
            </w:r>
            <w:r w:rsidRPr="00A52C47">
              <w:rPr>
                <w:rFonts w:ascii="仿宋" w:eastAsia="仿宋" w:hAnsi="仿宋" w:cs="微软雅黑" w:hint="eastAsia"/>
                <w:color w:val="333333"/>
                <w:sz w:val="32"/>
                <w:szCs w:val="32"/>
              </w:rPr>
              <w:t xml:space="preserve">　　第八条</w:t>
            </w:r>
            <w:r w:rsidRPr="00A52C47">
              <w:rPr>
                <w:rFonts w:ascii="仿宋" w:eastAsia="仿宋" w:hAnsi="仿宋" w:cs="微软雅黑" w:hint="eastAsia"/>
                <w:color w:val="333333"/>
                <w:sz w:val="32"/>
                <w:szCs w:val="32"/>
              </w:rPr>
              <w:t xml:space="preserve"> </w:t>
            </w:r>
            <w:r w:rsidRPr="00A52C47">
              <w:rPr>
                <w:rFonts w:ascii="仿宋" w:eastAsia="仿宋" w:hAnsi="仿宋" w:cs="微软雅黑" w:hint="eastAsia"/>
                <w:color w:val="333333"/>
                <w:sz w:val="32"/>
                <w:szCs w:val="32"/>
              </w:rPr>
              <w:t>“通风系统不完善、不可靠”重大事故隐患，是指有下列情形之一的：</w:t>
            </w:r>
            <w:r w:rsidRPr="00A52C47">
              <w:rPr>
                <w:rFonts w:ascii="仿宋" w:eastAsia="仿宋" w:hAnsi="仿宋" w:cs="微软雅黑" w:hint="eastAsia"/>
                <w:color w:val="333333"/>
                <w:sz w:val="32"/>
                <w:szCs w:val="32"/>
              </w:rPr>
              <w:br/>
            </w:r>
            <w:r w:rsidRPr="00A52C47">
              <w:rPr>
                <w:rFonts w:ascii="仿宋" w:eastAsia="仿宋" w:hAnsi="仿宋" w:cs="微软雅黑" w:hint="eastAsia"/>
                <w:color w:val="333333"/>
                <w:sz w:val="32"/>
                <w:szCs w:val="32"/>
              </w:rPr>
              <w:t xml:space="preserve">　　（一）矿井总风量不足的；</w:t>
            </w:r>
            <w:r w:rsidRPr="00A52C47">
              <w:rPr>
                <w:rFonts w:ascii="仿宋" w:eastAsia="仿宋" w:hAnsi="仿宋" w:cs="微软雅黑" w:hint="eastAsia"/>
                <w:color w:val="333333"/>
                <w:sz w:val="32"/>
                <w:szCs w:val="32"/>
              </w:rPr>
              <w:br/>
            </w:r>
            <w:r w:rsidRPr="00A52C47">
              <w:rPr>
                <w:rFonts w:ascii="仿宋" w:eastAsia="仿宋" w:hAnsi="仿宋" w:cs="微软雅黑" w:hint="eastAsia"/>
                <w:color w:val="333333"/>
                <w:sz w:val="32"/>
                <w:szCs w:val="32"/>
              </w:rPr>
              <w:t xml:space="preserve">　　（二）没有备用主要通风机或者两台主要通风机工作能力不</w:t>
            </w:r>
            <w:r w:rsidRPr="00A52C47">
              <w:rPr>
                <w:rFonts w:ascii="仿宋" w:eastAsia="仿宋" w:hAnsi="仿宋" w:cs="微软雅黑" w:hint="eastAsia"/>
                <w:color w:val="333333"/>
                <w:sz w:val="32"/>
                <w:szCs w:val="32"/>
              </w:rPr>
              <w:lastRenderedPageBreak/>
              <w:t>匹配的；</w:t>
            </w:r>
            <w:r w:rsidRPr="00A52C47">
              <w:rPr>
                <w:rFonts w:ascii="仿宋" w:eastAsia="仿宋" w:hAnsi="仿宋" w:cs="微软雅黑" w:hint="eastAsia"/>
                <w:color w:val="333333"/>
                <w:sz w:val="32"/>
                <w:szCs w:val="32"/>
              </w:rPr>
              <w:br/>
            </w:r>
            <w:r w:rsidRPr="00A52C47">
              <w:rPr>
                <w:rFonts w:ascii="仿宋" w:eastAsia="仿宋" w:hAnsi="仿宋" w:cs="微软雅黑" w:hint="eastAsia"/>
                <w:color w:val="333333"/>
                <w:sz w:val="32"/>
                <w:szCs w:val="32"/>
              </w:rPr>
              <w:t xml:space="preserve">　　（三）违反规定串联通风的；</w:t>
            </w:r>
            <w:r w:rsidRPr="00A52C47">
              <w:rPr>
                <w:rFonts w:ascii="仿宋" w:eastAsia="仿宋" w:hAnsi="仿宋" w:cs="微软雅黑" w:hint="eastAsia"/>
                <w:color w:val="333333"/>
                <w:sz w:val="32"/>
                <w:szCs w:val="32"/>
              </w:rPr>
              <w:br/>
            </w:r>
            <w:r w:rsidRPr="00A52C47">
              <w:rPr>
                <w:rFonts w:ascii="仿宋" w:eastAsia="仿宋" w:hAnsi="仿宋" w:cs="微软雅黑" w:hint="eastAsia"/>
                <w:color w:val="333333"/>
                <w:sz w:val="32"/>
                <w:szCs w:val="32"/>
              </w:rPr>
              <w:t xml:space="preserve">　　（四）没有按设计形成通风系统的，或者生产水平和采区未实现分区通风的；</w:t>
            </w:r>
            <w:r w:rsidRPr="00A52C47">
              <w:rPr>
                <w:rFonts w:ascii="仿宋" w:eastAsia="仿宋" w:hAnsi="仿宋" w:cs="微软雅黑" w:hint="eastAsia"/>
                <w:color w:val="333333"/>
                <w:sz w:val="32"/>
                <w:szCs w:val="32"/>
              </w:rPr>
              <w:br/>
            </w:r>
            <w:r w:rsidRPr="00A52C47">
              <w:rPr>
                <w:rFonts w:ascii="仿宋" w:eastAsia="仿宋" w:hAnsi="仿宋" w:cs="微软雅黑" w:hint="eastAsia"/>
                <w:color w:val="333333"/>
                <w:sz w:val="32"/>
                <w:szCs w:val="32"/>
              </w:rPr>
              <w:t xml:space="preserve">　　（五）高瓦斯、煤与瓦斯突出矿井的任一采区，开采容易自燃煤层、低瓦斯矿井开采煤层群和分层开采采用联合布置的采区，未</w:t>
            </w:r>
            <w:r w:rsidRPr="00A52C47">
              <w:rPr>
                <w:rFonts w:ascii="仿宋" w:eastAsia="仿宋" w:hAnsi="仿宋" w:cs="微软雅黑" w:hint="eastAsia"/>
                <w:color w:val="333333"/>
                <w:sz w:val="32"/>
                <w:szCs w:val="32"/>
              </w:rPr>
              <w:t>设置专用回风巷的，或者突出煤层工作面没有独立的回风系统的；</w:t>
            </w:r>
            <w:r w:rsidRPr="00A52C47">
              <w:rPr>
                <w:rFonts w:ascii="仿宋" w:eastAsia="仿宋" w:hAnsi="仿宋" w:cs="微软雅黑" w:hint="eastAsia"/>
                <w:color w:val="333333"/>
                <w:sz w:val="32"/>
                <w:szCs w:val="32"/>
              </w:rPr>
              <w:br/>
            </w:r>
            <w:r w:rsidRPr="00A52C47">
              <w:rPr>
                <w:rFonts w:ascii="仿宋" w:eastAsia="仿宋" w:hAnsi="仿宋" w:cs="微软雅黑" w:hint="eastAsia"/>
                <w:color w:val="333333"/>
                <w:sz w:val="32"/>
                <w:szCs w:val="32"/>
              </w:rPr>
              <w:t xml:space="preserve">　　（六）采掘工作面等主要用风地点风量不足的；</w:t>
            </w:r>
            <w:r w:rsidRPr="00A52C47">
              <w:rPr>
                <w:rFonts w:ascii="仿宋" w:eastAsia="仿宋" w:hAnsi="仿宋" w:cs="微软雅黑" w:hint="eastAsia"/>
                <w:color w:val="333333"/>
                <w:sz w:val="32"/>
                <w:szCs w:val="32"/>
              </w:rPr>
              <w:br/>
            </w:r>
            <w:r w:rsidRPr="00A52C47">
              <w:rPr>
                <w:rFonts w:ascii="仿宋" w:eastAsia="仿宋" w:hAnsi="仿宋" w:cs="微软雅黑" w:hint="eastAsia"/>
                <w:color w:val="333333"/>
                <w:sz w:val="32"/>
                <w:szCs w:val="32"/>
              </w:rPr>
              <w:t xml:space="preserve">　　（七）采区进（回）风巷未贯穿整个采区，或者虽贯穿整个采区但一段进风、一段回风的；</w:t>
            </w:r>
            <w:r w:rsidRPr="00A52C47">
              <w:rPr>
                <w:rFonts w:ascii="仿宋" w:eastAsia="仿宋" w:hAnsi="仿宋" w:cs="微软雅黑" w:hint="eastAsia"/>
                <w:color w:val="333333"/>
                <w:sz w:val="32"/>
                <w:szCs w:val="32"/>
              </w:rPr>
              <w:br/>
            </w:r>
            <w:r w:rsidRPr="00A52C47">
              <w:rPr>
                <w:rFonts w:ascii="仿宋" w:eastAsia="仿宋" w:hAnsi="仿宋" w:cs="微软雅黑" w:hint="eastAsia"/>
                <w:color w:val="333333"/>
                <w:sz w:val="32"/>
                <w:szCs w:val="32"/>
              </w:rPr>
              <w:t xml:space="preserve">　　（八）煤巷、半煤岩巷和有瓦斯涌出的岩巷的掘进工作面未装备甲烷电、风电闭锁装置或者不能正常使用的；</w:t>
            </w:r>
            <w:r w:rsidRPr="00A52C47">
              <w:rPr>
                <w:rFonts w:ascii="仿宋" w:eastAsia="仿宋" w:hAnsi="仿宋" w:cs="微软雅黑" w:hint="eastAsia"/>
                <w:color w:val="333333"/>
                <w:sz w:val="32"/>
                <w:szCs w:val="32"/>
              </w:rPr>
              <w:br/>
            </w:r>
            <w:r w:rsidRPr="00A52C47">
              <w:rPr>
                <w:rFonts w:ascii="仿宋" w:eastAsia="仿宋" w:hAnsi="仿宋" w:cs="微软雅黑" w:hint="eastAsia"/>
                <w:color w:val="333333"/>
                <w:sz w:val="32"/>
                <w:szCs w:val="32"/>
              </w:rPr>
              <w:t xml:space="preserve">　　（九）高瓦斯、煤与瓦斯突出建设矿井局部通风不能实现双风机、双电源且自动切换的；</w:t>
            </w:r>
            <w:r w:rsidRPr="00A52C47">
              <w:rPr>
                <w:rFonts w:ascii="仿宋" w:eastAsia="仿宋" w:hAnsi="仿宋" w:cs="微软雅黑" w:hint="eastAsia"/>
                <w:color w:val="333333"/>
                <w:sz w:val="32"/>
                <w:szCs w:val="32"/>
              </w:rPr>
              <w:br/>
            </w:r>
            <w:r w:rsidRPr="00A52C47">
              <w:rPr>
                <w:rFonts w:ascii="仿宋" w:eastAsia="仿宋" w:hAnsi="仿宋" w:cs="微软雅黑" w:hint="eastAsia"/>
                <w:color w:val="333333"/>
                <w:sz w:val="32"/>
                <w:szCs w:val="32"/>
              </w:rPr>
              <w:t xml:space="preserve">　　（十）高瓦斯、煤与瓦斯突出建设矿井进入二期工程前，其他建设矿井进入三期工程前，没有形成地面主要通风机供风的全风压通风系统的。</w:t>
            </w:r>
            <w:r w:rsidRPr="00A52C47">
              <w:rPr>
                <w:rFonts w:ascii="仿宋" w:eastAsia="仿宋" w:hAnsi="仿宋" w:cs="微软雅黑" w:hint="eastAsia"/>
                <w:color w:val="333333"/>
                <w:sz w:val="32"/>
                <w:szCs w:val="32"/>
              </w:rPr>
              <w:br/>
            </w:r>
            <w:r w:rsidRPr="00A52C47">
              <w:rPr>
                <w:rFonts w:ascii="仿宋" w:eastAsia="仿宋" w:hAnsi="仿宋" w:cs="微软雅黑" w:hint="eastAsia"/>
                <w:color w:val="333333"/>
                <w:sz w:val="32"/>
                <w:szCs w:val="32"/>
              </w:rPr>
              <w:t xml:space="preserve">　</w:t>
            </w:r>
            <w:r w:rsidRPr="00A52C47">
              <w:rPr>
                <w:rFonts w:ascii="仿宋" w:eastAsia="仿宋" w:hAnsi="仿宋" w:cs="微软雅黑" w:hint="eastAsia"/>
                <w:color w:val="333333"/>
                <w:sz w:val="32"/>
                <w:szCs w:val="32"/>
              </w:rPr>
              <w:t xml:space="preserve">　第九条</w:t>
            </w:r>
            <w:r w:rsidRPr="00A52C47">
              <w:rPr>
                <w:rFonts w:ascii="仿宋" w:eastAsia="仿宋" w:hAnsi="仿宋" w:cs="微软雅黑" w:hint="eastAsia"/>
                <w:color w:val="333333"/>
                <w:sz w:val="32"/>
                <w:szCs w:val="32"/>
              </w:rPr>
              <w:t xml:space="preserve"> </w:t>
            </w:r>
            <w:r w:rsidRPr="00A52C47">
              <w:rPr>
                <w:rFonts w:ascii="仿宋" w:eastAsia="仿宋" w:hAnsi="仿宋" w:cs="微软雅黑" w:hint="eastAsia"/>
                <w:color w:val="333333"/>
                <w:sz w:val="32"/>
                <w:szCs w:val="32"/>
              </w:rPr>
              <w:t>“有严重水患，未采取有效措施”重大事故隐患，是指有下列情形之一的：</w:t>
            </w:r>
            <w:r w:rsidRPr="00A52C47">
              <w:rPr>
                <w:rFonts w:ascii="仿宋" w:eastAsia="仿宋" w:hAnsi="仿宋" w:cs="微软雅黑" w:hint="eastAsia"/>
                <w:color w:val="333333"/>
                <w:sz w:val="32"/>
                <w:szCs w:val="32"/>
              </w:rPr>
              <w:br/>
            </w:r>
            <w:r w:rsidRPr="00A52C47">
              <w:rPr>
                <w:rFonts w:ascii="仿宋" w:eastAsia="仿宋" w:hAnsi="仿宋" w:cs="微软雅黑" w:hint="eastAsia"/>
                <w:color w:val="333333"/>
                <w:sz w:val="32"/>
                <w:szCs w:val="32"/>
              </w:rPr>
              <w:t xml:space="preserve">　　（一）未查明矿井水文地质条件和井田范围内采空区、废弃老窑积水等情况而组织生产建设的；</w:t>
            </w:r>
            <w:r w:rsidRPr="00A52C47">
              <w:rPr>
                <w:rFonts w:ascii="仿宋" w:eastAsia="仿宋" w:hAnsi="仿宋" w:cs="微软雅黑" w:hint="eastAsia"/>
                <w:color w:val="333333"/>
                <w:sz w:val="32"/>
                <w:szCs w:val="32"/>
              </w:rPr>
              <w:br/>
            </w:r>
            <w:r w:rsidRPr="00A52C47">
              <w:rPr>
                <w:rFonts w:ascii="仿宋" w:eastAsia="仿宋" w:hAnsi="仿宋" w:cs="微软雅黑" w:hint="eastAsia"/>
                <w:color w:val="333333"/>
                <w:sz w:val="32"/>
                <w:szCs w:val="32"/>
              </w:rPr>
              <w:lastRenderedPageBreak/>
              <w:t xml:space="preserve">　　（二）水文地质类型复杂、极复杂的矿井没有设立专门的防治水机构和配备专门的探放水作业队伍、配齐专用探放水设备的；</w:t>
            </w:r>
            <w:r w:rsidRPr="00A52C47">
              <w:rPr>
                <w:rFonts w:ascii="仿宋" w:eastAsia="仿宋" w:hAnsi="仿宋" w:cs="微软雅黑" w:hint="eastAsia"/>
                <w:color w:val="333333"/>
                <w:sz w:val="32"/>
                <w:szCs w:val="32"/>
              </w:rPr>
              <w:br/>
            </w:r>
            <w:r w:rsidRPr="00A52C47">
              <w:rPr>
                <w:rFonts w:ascii="仿宋" w:eastAsia="仿宋" w:hAnsi="仿宋" w:cs="微软雅黑" w:hint="eastAsia"/>
                <w:color w:val="333333"/>
                <w:sz w:val="32"/>
                <w:szCs w:val="32"/>
              </w:rPr>
              <w:t xml:space="preserve">　　（三）在突水威胁区域进行采掘作业未按规定进行探放水的；</w:t>
            </w:r>
            <w:r w:rsidRPr="00A52C47">
              <w:rPr>
                <w:rFonts w:ascii="仿宋" w:eastAsia="仿宋" w:hAnsi="仿宋" w:cs="微软雅黑" w:hint="eastAsia"/>
                <w:color w:val="333333"/>
                <w:sz w:val="32"/>
                <w:szCs w:val="32"/>
              </w:rPr>
              <w:br/>
            </w:r>
            <w:r w:rsidRPr="00A52C47">
              <w:rPr>
                <w:rFonts w:ascii="仿宋" w:eastAsia="仿宋" w:hAnsi="仿宋" w:cs="微软雅黑" w:hint="eastAsia"/>
                <w:color w:val="333333"/>
                <w:sz w:val="32"/>
                <w:szCs w:val="32"/>
              </w:rPr>
              <w:t xml:space="preserve">　　（四）未按规定留设或者擅自开采各种防隔水煤柱的；</w:t>
            </w:r>
            <w:r w:rsidRPr="00A52C47">
              <w:rPr>
                <w:rFonts w:ascii="仿宋" w:eastAsia="仿宋" w:hAnsi="仿宋" w:cs="微软雅黑" w:hint="eastAsia"/>
                <w:color w:val="333333"/>
                <w:sz w:val="32"/>
                <w:szCs w:val="32"/>
              </w:rPr>
              <w:br/>
            </w:r>
            <w:r w:rsidRPr="00A52C47">
              <w:rPr>
                <w:rFonts w:ascii="仿宋" w:eastAsia="仿宋" w:hAnsi="仿宋" w:cs="微软雅黑" w:hint="eastAsia"/>
                <w:color w:val="333333"/>
                <w:sz w:val="32"/>
                <w:szCs w:val="32"/>
              </w:rPr>
              <w:t xml:space="preserve">　　（五）有透水征兆未撤出井下作业人员的；</w:t>
            </w:r>
            <w:r w:rsidRPr="00A52C47">
              <w:rPr>
                <w:rFonts w:ascii="仿宋" w:eastAsia="仿宋" w:hAnsi="仿宋" w:cs="微软雅黑" w:hint="eastAsia"/>
                <w:color w:val="333333"/>
                <w:sz w:val="32"/>
                <w:szCs w:val="32"/>
              </w:rPr>
              <w:br/>
            </w:r>
            <w:r w:rsidRPr="00A52C47">
              <w:rPr>
                <w:rFonts w:ascii="仿宋" w:eastAsia="仿宋" w:hAnsi="仿宋" w:cs="微软雅黑" w:hint="eastAsia"/>
                <w:color w:val="333333"/>
                <w:sz w:val="32"/>
                <w:szCs w:val="32"/>
              </w:rPr>
              <w:t xml:space="preserve">　　（六）受地表水倒灌威胁的矿井在强降雨天气或其来水上游发生洪水期间未</w:t>
            </w:r>
            <w:r w:rsidRPr="00A52C47">
              <w:rPr>
                <w:rFonts w:ascii="仿宋" w:eastAsia="仿宋" w:hAnsi="仿宋" w:cs="微软雅黑" w:hint="eastAsia"/>
                <w:color w:val="333333"/>
                <w:sz w:val="32"/>
                <w:szCs w:val="32"/>
              </w:rPr>
              <w:t>实施停产撤人的；</w:t>
            </w:r>
            <w:r w:rsidRPr="00A52C47">
              <w:rPr>
                <w:rFonts w:ascii="仿宋" w:eastAsia="仿宋" w:hAnsi="仿宋" w:cs="微软雅黑" w:hint="eastAsia"/>
                <w:color w:val="333333"/>
                <w:sz w:val="32"/>
                <w:szCs w:val="32"/>
              </w:rPr>
              <w:br/>
            </w:r>
            <w:r w:rsidRPr="00A52C47">
              <w:rPr>
                <w:rFonts w:ascii="仿宋" w:eastAsia="仿宋" w:hAnsi="仿宋" w:cs="微软雅黑" w:hint="eastAsia"/>
                <w:color w:val="333333"/>
                <w:sz w:val="32"/>
                <w:szCs w:val="32"/>
              </w:rPr>
              <w:t xml:space="preserve">　　（七）建设矿井进入三期工程前，没有按设计建成永久排水系统的。</w:t>
            </w:r>
            <w:r w:rsidRPr="00A52C47">
              <w:rPr>
                <w:rFonts w:ascii="仿宋" w:eastAsia="仿宋" w:hAnsi="仿宋" w:cs="微软雅黑" w:hint="eastAsia"/>
                <w:color w:val="333333"/>
                <w:sz w:val="32"/>
                <w:szCs w:val="32"/>
              </w:rPr>
              <w:br/>
            </w:r>
            <w:r w:rsidRPr="00A52C47">
              <w:rPr>
                <w:rFonts w:ascii="仿宋" w:eastAsia="仿宋" w:hAnsi="仿宋" w:cs="微软雅黑" w:hint="eastAsia"/>
                <w:color w:val="333333"/>
                <w:sz w:val="32"/>
                <w:szCs w:val="32"/>
              </w:rPr>
              <w:t xml:space="preserve">　　第十条</w:t>
            </w:r>
            <w:r w:rsidRPr="00A52C47">
              <w:rPr>
                <w:rFonts w:ascii="仿宋" w:eastAsia="仿宋" w:hAnsi="仿宋" w:cs="微软雅黑" w:hint="eastAsia"/>
                <w:color w:val="333333"/>
                <w:sz w:val="32"/>
                <w:szCs w:val="32"/>
              </w:rPr>
              <w:t xml:space="preserve"> </w:t>
            </w:r>
            <w:r w:rsidRPr="00A52C47">
              <w:rPr>
                <w:rFonts w:ascii="仿宋" w:eastAsia="仿宋" w:hAnsi="仿宋" w:cs="微软雅黑" w:hint="eastAsia"/>
                <w:color w:val="333333"/>
                <w:sz w:val="32"/>
                <w:szCs w:val="32"/>
              </w:rPr>
              <w:t>“超层越界开采”重大事故隐患，是指有下列情形之一的：</w:t>
            </w:r>
            <w:r w:rsidRPr="00A52C47">
              <w:rPr>
                <w:rFonts w:ascii="仿宋" w:eastAsia="仿宋" w:hAnsi="仿宋" w:cs="微软雅黑" w:hint="eastAsia"/>
                <w:color w:val="333333"/>
                <w:sz w:val="32"/>
                <w:szCs w:val="32"/>
              </w:rPr>
              <w:br/>
            </w:r>
            <w:r w:rsidRPr="00A52C47">
              <w:rPr>
                <w:rFonts w:ascii="仿宋" w:eastAsia="仿宋" w:hAnsi="仿宋" w:cs="微软雅黑" w:hint="eastAsia"/>
                <w:color w:val="333333"/>
                <w:sz w:val="32"/>
                <w:szCs w:val="32"/>
              </w:rPr>
              <w:t xml:space="preserve">　　（一）超出采矿许可证规定开采煤层层位或者标高而进行开采的；</w:t>
            </w:r>
            <w:r w:rsidRPr="00A52C47">
              <w:rPr>
                <w:rFonts w:ascii="仿宋" w:eastAsia="仿宋" w:hAnsi="仿宋" w:cs="微软雅黑" w:hint="eastAsia"/>
                <w:color w:val="333333"/>
                <w:sz w:val="32"/>
                <w:szCs w:val="32"/>
              </w:rPr>
              <w:br/>
            </w:r>
            <w:r w:rsidRPr="00A52C47">
              <w:rPr>
                <w:rFonts w:ascii="仿宋" w:eastAsia="仿宋" w:hAnsi="仿宋" w:cs="微软雅黑" w:hint="eastAsia"/>
                <w:color w:val="333333"/>
                <w:sz w:val="32"/>
                <w:szCs w:val="32"/>
              </w:rPr>
              <w:t xml:space="preserve">　　（二）超出采矿许可证载明的坐标控制范围而开采的；</w:t>
            </w:r>
            <w:r w:rsidRPr="00A52C47">
              <w:rPr>
                <w:rFonts w:ascii="仿宋" w:eastAsia="仿宋" w:hAnsi="仿宋" w:cs="微软雅黑" w:hint="eastAsia"/>
                <w:color w:val="333333"/>
                <w:sz w:val="32"/>
                <w:szCs w:val="32"/>
              </w:rPr>
              <w:br/>
            </w:r>
            <w:r w:rsidRPr="00A52C47">
              <w:rPr>
                <w:rFonts w:ascii="仿宋" w:eastAsia="仿宋" w:hAnsi="仿宋" w:cs="微软雅黑" w:hint="eastAsia"/>
                <w:color w:val="333333"/>
                <w:sz w:val="32"/>
                <w:szCs w:val="32"/>
              </w:rPr>
              <w:t xml:space="preserve">　　（三）擅自开采保安煤柱的。</w:t>
            </w:r>
            <w:r w:rsidRPr="00A52C47">
              <w:rPr>
                <w:rFonts w:ascii="仿宋" w:eastAsia="仿宋" w:hAnsi="仿宋" w:cs="微软雅黑" w:hint="eastAsia"/>
                <w:color w:val="333333"/>
                <w:sz w:val="32"/>
                <w:szCs w:val="32"/>
              </w:rPr>
              <w:br/>
            </w:r>
            <w:r w:rsidRPr="00A52C47">
              <w:rPr>
                <w:rFonts w:ascii="仿宋" w:eastAsia="仿宋" w:hAnsi="仿宋" w:cs="微软雅黑" w:hint="eastAsia"/>
                <w:color w:val="333333"/>
                <w:sz w:val="32"/>
                <w:szCs w:val="32"/>
              </w:rPr>
              <w:t xml:space="preserve">　　第十一条</w:t>
            </w:r>
            <w:r w:rsidRPr="00A52C47">
              <w:rPr>
                <w:rFonts w:ascii="仿宋" w:eastAsia="仿宋" w:hAnsi="仿宋" w:cs="微软雅黑" w:hint="eastAsia"/>
                <w:color w:val="333333"/>
                <w:sz w:val="32"/>
                <w:szCs w:val="32"/>
              </w:rPr>
              <w:t xml:space="preserve"> </w:t>
            </w:r>
            <w:r w:rsidRPr="00A52C47">
              <w:rPr>
                <w:rFonts w:ascii="仿宋" w:eastAsia="仿宋" w:hAnsi="仿宋" w:cs="微软雅黑" w:hint="eastAsia"/>
                <w:color w:val="333333"/>
                <w:sz w:val="32"/>
                <w:szCs w:val="32"/>
              </w:rPr>
              <w:t>“有冲击地压危险，未采取有效措施”</w:t>
            </w:r>
            <w:r w:rsidRPr="00A52C47">
              <w:rPr>
                <w:rFonts w:ascii="仿宋" w:eastAsia="仿宋" w:hAnsi="仿宋" w:cs="微软雅黑" w:hint="eastAsia"/>
                <w:color w:val="333333"/>
                <w:sz w:val="32"/>
                <w:szCs w:val="32"/>
              </w:rPr>
              <w:t xml:space="preserve"> </w:t>
            </w:r>
            <w:r w:rsidRPr="00A52C47">
              <w:rPr>
                <w:rFonts w:ascii="仿宋" w:eastAsia="仿宋" w:hAnsi="仿宋" w:cs="微软雅黑" w:hint="eastAsia"/>
                <w:color w:val="333333"/>
                <w:sz w:val="32"/>
                <w:szCs w:val="32"/>
              </w:rPr>
              <w:t>重大事故隐患，是指有下列情形之一的：</w:t>
            </w:r>
            <w:r w:rsidRPr="00A52C47">
              <w:rPr>
                <w:rFonts w:ascii="仿宋" w:eastAsia="仿宋" w:hAnsi="仿宋" w:cs="微软雅黑" w:hint="eastAsia"/>
                <w:color w:val="333333"/>
                <w:sz w:val="32"/>
                <w:szCs w:val="32"/>
              </w:rPr>
              <w:br/>
            </w:r>
            <w:r w:rsidRPr="00A52C47">
              <w:rPr>
                <w:rFonts w:ascii="仿宋" w:eastAsia="仿宋" w:hAnsi="仿宋" w:cs="微软雅黑" w:hint="eastAsia"/>
                <w:color w:val="333333"/>
                <w:sz w:val="32"/>
                <w:szCs w:val="32"/>
              </w:rPr>
              <w:t xml:space="preserve">　　（一）首次发生过冲击地压动力现象，半年内没有完成冲击地压危险性鉴定的；</w:t>
            </w:r>
            <w:r w:rsidRPr="00A52C47">
              <w:rPr>
                <w:rFonts w:ascii="仿宋" w:eastAsia="仿宋" w:hAnsi="仿宋" w:cs="微软雅黑" w:hint="eastAsia"/>
                <w:color w:val="333333"/>
                <w:sz w:val="32"/>
                <w:szCs w:val="32"/>
              </w:rPr>
              <w:br/>
            </w:r>
            <w:r w:rsidRPr="00A52C47">
              <w:rPr>
                <w:rFonts w:ascii="仿宋" w:eastAsia="仿宋" w:hAnsi="仿宋" w:cs="微软雅黑" w:hint="eastAsia"/>
                <w:color w:val="333333"/>
                <w:sz w:val="32"/>
                <w:szCs w:val="32"/>
              </w:rPr>
              <w:t xml:space="preserve">　　（二）有冲击地压危险的矿井未配备专业人员并编</w:t>
            </w:r>
            <w:r w:rsidRPr="00A52C47">
              <w:rPr>
                <w:rFonts w:ascii="仿宋" w:eastAsia="仿宋" w:hAnsi="仿宋" w:cs="微软雅黑" w:hint="eastAsia"/>
                <w:color w:val="333333"/>
                <w:sz w:val="32"/>
                <w:szCs w:val="32"/>
              </w:rPr>
              <w:t>制专门设计的；</w:t>
            </w:r>
            <w:r w:rsidRPr="00A52C47">
              <w:rPr>
                <w:rFonts w:ascii="仿宋" w:eastAsia="仿宋" w:hAnsi="仿宋" w:cs="微软雅黑" w:hint="eastAsia"/>
                <w:color w:val="333333"/>
                <w:sz w:val="32"/>
                <w:szCs w:val="32"/>
              </w:rPr>
              <w:br/>
            </w:r>
            <w:r w:rsidRPr="00A52C47">
              <w:rPr>
                <w:rFonts w:ascii="仿宋" w:eastAsia="仿宋" w:hAnsi="仿宋" w:cs="微软雅黑" w:hint="eastAsia"/>
                <w:color w:val="333333"/>
                <w:sz w:val="32"/>
                <w:szCs w:val="32"/>
              </w:rPr>
              <w:lastRenderedPageBreak/>
              <w:t xml:space="preserve">　　（三）未进行冲击地压预测预报，或者采取的防治措施没有消除冲击地压危险仍组织生产建设的。</w:t>
            </w:r>
            <w:r w:rsidRPr="00A52C47">
              <w:rPr>
                <w:rFonts w:ascii="仿宋" w:eastAsia="仿宋" w:hAnsi="仿宋" w:cs="微软雅黑" w:hint="eastAsia"/>
                <w:color w:val="333333"/>
                <w:sz w:val="32"/>
                <w:szCs w:val="32"/>
              </w:rPr>
              <w:br/>
            </w:r>
            <w:r w:rsidRPr="00A52C47">
              <w:rPr>
                <w:rFonts w:ascii="仿宋" w:eastAsia="仿宋" w:hAnsi="仿宋" w:cs="微软雅黑" w:hint="eastAsia"/>
                <w:color w:val="333333"/>
                <w:sz w:val="32"/>
                <w:szCs w:val="32"/>
              </w:rPr>
              <w:t xml:space="preserve">　　第十二条</w:t>
            </w:r>
            <w:r w:rsidRPr="00A52C47">
              <w:rPr>
                <w:rFonts w:ascii="仿宋" w:eastAsia="仿宋" w:hAnsi="仿宋" w:cs="微软雅黑" w:hint="eastAsia"/>
                <w:color w:val="333333"/>
                <w:sz w:val="32"/>
                <w:szCs w:val="32"/>
              </w:rPr>
              <w:t xml:space="preserve"> </w:t>
            </w:r>
            <w:r w:rsidRPr="00A52C47">
              <w:rPr>
                <w:rFonts w:ascii="仿宋" w:eastAsia="仿宋" w:hAnsi="仿宋" w:cs="微软雅黑" w:hint="eastAsia"/>
                <w:color w:val="333333"/>
                <w:sz w:val="32"/>
                <w:szCs w:val="32"/>
              </w:rPr>
              <w:t>“自然发火严重，未采取有效措施”重大事故隐患，是指有下列情形之一的：</w:t>
            </w:r>
            <w:r w:rsidRPr="00A52C47">
              <w:rPr>
                <w:rFonts w:ascii="仿宋" w:eastAsia="仿宋" w:hAnsi="仿宋" w:cs="微软雅黑" w:hint="eastAsia"/>
                <w:color w:val="333333"/>
                <w:sz w:val="32"/>
                <w:szCs w:val="32"/>
              </w:rPr>
              <w:br/>
            </w:r>
            <w:r w:rsidRPr="00A52C47">
              <w:rPr>
                <w:rFonts w:ascii="仿宋" w:eastAsia="仿宋" w:hAnsi="仿宋" w:cs="微软雅黑" w:hint="eastAsia"/>
                <w:color w:val="333333"/>
                <w:sz w:val="32"/>
                <w:szCs w:val="32"/>
              </w:rPr>
              <w:t xml:space="preserve">　　（一）开采容易自燃和自燃的煤层时，未编制防止自然发火设计或者未按设计组织生产建设的；</w:t>
            </w:r>
            <w:r w:rsidRPr="00A52C47">
              <w:rPr>
                <w:rFonts w:ascii="仿宋" w:eastAsia="仿宋" w:hAnsi="仿宋" w:cs="微软雅黑" w:hint="eastAsia"/>
                <w:color w:val="333333"/>
                <w:sz w:val="32"/>
                <w:szCs w:val="32"/>
              </w:rPr>
              <w:br/>
            </w:r>
            <w:r w:rsidRPr="00A52C47">
              <w:rPr>
                <w:rFonts w:ascii="仿宋" w:eastAsia="仿宋" w:hAnsi="仿宋" w:cs="微软雅黑" w:hint="eastAsia"/>
                <w:color w:val="333333"/>
                <w:sz w:val="32"/>
                <w:szCs w:val="32"/>
              </w:rPr>
              <w:t xml:space="preserve">　　（二）高瓦斯矿井采用放顶煤采煤法不能有效防治煤层自然发火的；</w:t>
            </w:r>
            <w:r w:rsidRPr="00A52C47">
              <w:rPr>
                <w:rFonts w:ascii="仿宋" w:eastAsia="仿宋" w:hAnsi="仿宋" w:cs="微软雅黑" w:hint="eastAsia"/>
                <w:color w:val="333333"/>
                <w:sz w:val="32"/>
                <w:szCs w:val="32"/>
              </w:rPr>
              <w:br/>
            </w:r>
            <w:r w:rsidRPr="00A52C47">
              <w:rPr>
                <w:rFonts w:ascii="仿宋" w:eastAsia="仿宋" w:hAnsi="仿宋" w:cs="微软雅黑" w:hint="eastAsia"/>
                <w:color w:val="333333"/>
                <w:sz w:val="32"/>
                <w:szCs w:val="32"/>
              </w:rPr>
              <w:t xml:space="preserve">　　（三）有自然发火征兆没有采取相应的安全防范措施并继续生产建设的。</w:t>
            </w:r>
            <w:r w:rsidRPr="00A52C47">
              <w:rPr>
                <w:rFonts w:ascii="仿宋" w:eastAsia="仿宋" w:hAnsi="仿宋" w:cs="微软雅黑" w:hint="eastAsia"/>
                <w:color w:val="333333"/>
                <w:sz w:val="32"/>
                <w:szCs w:val="32"/>
              </w:rPr>
              <w:br/>
            </w:r>
            <w:r w:rsidRPr="00A52C47">
              <w:rPr>
                <w:rFonts w:ascii="仿宋" w:eastAsia="仿宋" w:hAnsi="仿宋" w:cs="微软雅黑" w:hint="eastAsia"/>
                <w:color w:val="333333"/>
                <w:sz w:val="32"/>
                <w:szCs w:val="32"/>
              </w:rPr>
              <w:t xml:space="preserve">　　第十三条</w:t>
            </w:r>
            <w:r w:rsidRPr="00A52C47">
              <w:rPr>
                <w:rFonts w:ascii="仿宋" w:eastAsia="仿宋" w:hAnsi="仿宋" w:cs="微软雅黑" w:hint="eastAsia"/>
                <w:color w:val="333333"/>
                <w:sz w:val="32"/>
                <w:szCs w:val="32"/>
              </w:rPr>
              <w:t xml:space="preserve"> </w:t>
            </w:r>
            <w:r w:rsidRPr="00A52C47">
              <w:rPr>
                <w:rFonts w:ascii="仿宋" w:eastAsia="仿宋" w:hAnsi="仿宋" w:cs="微软雅黑" w:hint="eastAsia"/>
                <w:color w:val="333333"/>
                <w:sz w:val="32"/>
                <w:szCs w:val="32"/>
              </w:rPr>
              <w:t>“使用明令禁止使用或者淘汰的设备、工艺”重大事故隐患，是指有下列情形之一的：</w:t>
            </w:r>
            <w:r w:rsidRPr="00A52C47">
              <w:rPr>
                <w:rFonts w:ascii="仿宋" w:eastAsia="仿宋" w:hAnsi="仿宋" w:cs="微软雅黑" w:hint="eastAsia"/>
                <w:color w:val="333333"/>
                <w:sz w:val="32"/>
                <w:szCs w:val="32"/>
              </w:rPr>
              <w:br/>
            </w:r>
            <w:r w:rsidRPr="00A52C47">
              <w:rPr>
                <w:rFonts w:ascii="仿宋" w:eastAsia="仿宋" w:hAnsi="仿宋" w:cs="微软雅黑" w:hint="eastAsia"/>
                <w:color w:val="333333"/>
                <w:sz w:val="32"/>
                <w:szCs w:val="32"/>
              </w:rPr>
              <w:t xml:space="preserve">　</w:t>
            </w:r>
            <w:r w:rsidRPr="00A52C47">
              <w:rPr>
                <w:rFonts w:ascii="仿宋" w:eastAsia="仿宋" w:hAnsi="仿宋" w:cs="微软雅黑" w:hint="eastAsia"/>
                <w:color w:val="333333"/>
                <w:sz w:val="32"/>
                <w:szCs w:val="32"/>
              </w:rPr>
              <w:t xml:space="preserve">　（一）使用被列入国家应予淘汰的煤矿机电设备和工艺目录的产品或者工艺的；</w:t>
            </w:r>
            <w:r w:rsidRPr="00A52C47">
              <w:rPr>
                <w:rFonts w:ascii="仿宋" w:eastAsia="仿宋" w:hAnsi="仿宋" w:cs="微软雅黑" w:hint="eastAsia"/>
                <w:color w:val="333333"/>
                <w:sz w:val="32"/>
                <w:szCs w:val="32"/>
              </w:rPr>
              <w:br/>
            </w:r>
            <w:r w:rsidRPr="00A52C47">
              <w:rPr>
                <w:rFonts w:ascii="仿宋" w:eastAsia="仿宋" w:hAnsi="仿宋" w:cs="微软雅黑" w:hint="eastAsia"/>
                <w:color w:val="333333"/>
                <w:sz w:val="32"/>
                <w:szCs w:val="32"/>
              </w:rPr>
              <w:t xml:space="preserve">　　（二）井下电气设备未取得煤矿矿用产品安全标志，或者防爆等级与矿井瓦斯等级不符的；</w:t>
            </w:r>
            <w:r w:rsidRPr="00A52C47">
              <w:rPr>
                <w:rFonts w:ascii="仿宋" w:eastAsia="仿宋" w:hAnsi="仿宋" w:cs="微软雅黑" w:hint="eastAsia"/>
                <w:color w:val="333333"/>
                <w:sz w:val="32"/>
                <w:szCs w:val="32"/>
              </w:rPr>
              <w:br/>
            </w:r>
            <w:r w:rsidRPr="00A52C47">
              <w:rPr>
                <w:rFonts w:ascii="仿宋" w:eastAsia="仿宋" w:hAnsi="仿宋" w:cs="微软雅黑" w:hint="eastAsia"/>
                <w:color w:val="333333"/>
                <w:sz w:val="32"/>
                <w:szCs w:val="32"/>
              </w:rPr>
              <w:t xml:space="preserve">　　（三）未按矿井瓦斯等级选用相应的煤矿许用炸药和雷管、未使用专用发爆器的，或者裸露放炮的；</w:t>
            </w:r>
            <w:r w:rsidRPr="00A52C47">
              <w:rPr>
                <w:rFonts w:ascii="仿宋" w:eastAsia="仿宋" w:hAnsi="仿宋" w:cs="微软雅黑" w:hint="eastAsia"/>
                <w:color w:val="333333"/>
                <w:sz w:val="32"/>
                <w:szCs w:val="32"/>
              </w:rPr>
              <w:br/>
            </w:r>
            <w:r w:rsidRPr="00A52C47">
              <w:rPr>
                <w:rFonts w:ascii="仿宋" w:eastAsia="仿宋" w:hAnsi="仿宋" w:cs="微软雅黑" w:hint="eastAsia"/>
                <w:color w:val="333333"/>
                <w:sz w:val="32"/>
                <w:szCs w:val="32"/>
              </w:rPr>
              <w:t xml:space="preserve">　　（四）采煤工作面不能保证</w:t>
            </w:r>
            <w:r w:rsidRPr="00A52C47">
              <w:rPr>
                <w:rFonts w:ascii="仿宋" w:eastAsia="仿宋" w:hAnsi="仿宋" w:cs="微软雅黑" w:hint="eastAsia"/>
                <w:color w:val="333333"/>
                <w:sz w:val="32"/>
                <w:szCs w:val="32"/>
              </w:rPr>
              <w:t>2</w:t>
            </w:r>
            <w:r w:rsidRPr="00A52C47">
              <w:rPr>
                <w:rFonts w:ascii="仿宋" w:eastAsia="仿宋" w:hAnsi="仿宋" w:cs="微软雅黑" w:hint="eastAsia"/>
                <w:color w:val="333333"/>
                <w:sz w:val="32"/>
                <w:szCs w:val="32"/>
              </w:rPr>
              <w:t>个畅通的安全出口的；</w:t>
            </w:r>
            <w:r w:rsidRPr="00A52C47">
              <w:rPr>
                <w:rFonts w:ascii="仿宋" w:eastAsia="仿宋" w:hAnsi="仿宋" w:cs="微软雅黑" w:hint="eastAsia"/>
                <w:color w:val="333333"/>
                <w:sz w:val="32"/>
                <w:szCs w:val="32"/>
              </w:rPr>
              <w:br/>
            </w:r>
            <w:r w:rsidRPr="00A52C47">
              <w:rPr>
                <w:rFonts w:ascii="仿宋" w:eastAsia="仿宋" w:hAnsi="仿宋" w:cs="微软雅黑" w:hint="eastAsia"/>
                <w:color w:val="333333"/>
                <w:sz w:val="32"/>
                <w:szCs w:val="32"/>
              </w:rPr>
              <w:t xml:space="preserve">　　（五）高瓦斯矿井、煤与瓦斯突出矿井、开采容易自燃和自燃煤层（薄煤层除外）矿井，采煤工作面采用前进式采煤方法的。</w:t>
            </w:r>
            <w:r w:rsidRPr="00A52C47">
              <w:rPr>
                <w:rFonts w:ascii="仿宋" w:eastAsia="仿宋" w:hAnsi="仿宋" w:cs="微软雅黑" w:hint="eastAsia"/>
                <w:color w:val="333333"/>
                <w:sz w:val="32"/>
                <w:szCs w:val="32"/>
              </w:rPr>
              <w:br/>
            </w:r>
            <w:r w:rsidRPr="00A52C47">
              <w:rPr>
                <w:rFonts w:ascii="仿宋" w:eastAsia="仿宋" w:hAnsi="仿宋" w:cs="微软雅黑" w:hint="eastAsia"/>
                <w:color w:val="333333"/>
                <w:sz w:val="32"/>
                <w:szCs w:val="32"/>
              </w:rPr>
              <w:t xml:space="preserve">　　第十四条</w:t>
            </w:r>
            <w:r w:rsidRPr="00A52C47">
              <w:rPr>
                <w:rFonts w:ascii="仿宋" w:eastAsia="仿宋" w:hAnsi="仿宋" w:cs="微软雅黑" w:hint="eastAsia"/>
                <w:color w:val="333333"/>
                <w:sz w:val="32"/>
                <w:szCs w:val="32"/>
              </w:rPr>
              <w:t xml:space="preserve"> </w:t>
            </w:r>
            <w:r w:rsidRPr="00A52C47">
              <w:rPr>
                <w:rFonts w:ascii="仿宋" w:eastAsia="仿宋" w:hAnsi="仿宋" w:cs="微软雅黑" w:hint="eastAsia"/>
                <w:color w:val="333333"/>
                <w:sz w:val="32"/>
                <w:szCs w:val="32"/>
              </w:rPr>
              <w:t>“煤矿没有双回路供电系统”重大事故隐患，是</w:t>
            </w:r>
            <w:r w:rsidRPr="00A52C47">
              <w:rPr>
                <w:rFonts w:ascii="仿宋" w:eastAsia="仿宋" w:hAnsi="仿宋" w:cs="微软雅黑" w:hint="eastAsia"/>
                <w:color w:val="333333"/>
                <w:sz w:val="32"/>
                <w:szCs w:val="32"/>
              </w:rPr>
              <w:lastRenderedPageBreak/>
              <w:t>指有下列情形之一的：</w:t>
            </w:r>
            <w:r w:rsidRPr="00A52C47">
              <w:rPr>
                <w:rFonts w:ascii="仿宋" w:eastAsia="仿宋" w:hAnsi="仿宋" w:cs="微软雅黑" w:hint="eastAsia"/>
                <w:color w:val="333333"/>
                <w:sz w:val="32"/>
                <w:szCs w:val="32"/>
              </w:rPr>
              <w:br/>
            </w:r>
            <w:r w:rsidRPr="00A52C47">
              <w:rPr>
                <w:rFonts w:ascii="仿宋" w:eastAsia="仿宋" w:hAnsi="仿宋" w:cs="微软雅黑" w:hint="eastAsia"/>
                <w:color w:val="333333"/>
                <w:sz w:val="32"/>
                <w:szCs w:val="32"/>
              </w:rPr>
              <w:t xml:space="preserve">　　（一）单</w:t>
            </w:r>
            <w:r w:rsidRPr="00A52C47">
              <w:rPr>
                <w:rFonts w:ascii="仿宋" w:eastAsia="仿宋" w:hAnsi="仿宋" w:cs="微软雅黑" w:hint="eastAsia"/>
                <w:color w:val="333333"/>
                <w:sz w:val="32"/>
                <w:szCs w:val="32"/>
              </w:rPr>
              <w:t>回路供电的；</w:t>
            </w:r>
            <w:r w:rsidRPr="00A52C47">
              <w:rPr>
                <w:rFonts w:ascii="仿宋" w:eastAsia="仿宋" w:hAnsi="仿宋" w:cs="微软雅黑" w:hint="eastAsia"/>
                <w:color w:val="333333"/>
                <w:sz w:val="32"/>
                <w:szCs w:val="32"/>
              </w:rPr>
              <w:br/>
            </w:r>
            <w:r w:rsidRPr="00A52C47">
              <w:rPr>
                <w:rFonts w:ascii="仿宋" w:eastAsia="仿宋" w:hAnsi="仿宋" w:cs="微软雅黑" w:hint="eastAsia"/>
                <w:color w:val="333333"/>
                <w:sz w:val="32"/>
                <w:szCs w:val="32"/>
              </w:rPr>
              <w:t xml:space="preserve">　　（二）有两个回路但取自一个区域变电所同一母线端的；</w:t>
            </w:r>
            <w:r w:rsidRPr="00A52C47">
              <w:rPr>
                <w:rFonts w:ascii="仿宋" w:eastAsia="仿宋" w:hAnsi="仿宋" w:cs="微软雅黑" w:hint="eastAsia"/>
                <w:color w:val="333333"/>
                <w:sz w:val="32"/>
                <w:szCs w:val="32"/>
              </w:rPr>
              <w:br/>
            </w:r>
            <w:r w:rsidRPr="00A52C47">
              <w:rPr>
                <w:rFonts w:ascii="仿宋" w:eastAsia="仿宋" w:hAnsi="仿宋" w:cs="微软雅黑" w:hint="eastAsia"/>
                <w:color w:val="333333"/>
                <w:sz w:val="32"/>
                <w:szCs w:val="32"/>
              </w:rPr>
              <w:t xml:space="preserve">　　（三）进入二期工程的高瓦斯、煤与瓦斯突出及水害严重的建设矿井，进入三期工程的其他建设矿井，没有形成双回路供电的。</w:t>
            </w:r>
            <w:r w:rsidRPr="00A52C47">
              <w:rPr>
                <w:rFonts w:ascii="仿宋" w:eastAsia="仿宋" w:hAnsi="仿宋" w:cs="微软雅黑" w:hint="eastAsia"/>
                <w:color w:val="333333"/>
                <w:sz w:val="32"/>
                <w:szCs w:val="32"/>
              </w:rPr>
              <w:br/>
            </w:r>
            <w:r w:rsidRPr="00A52C47">
              <w:rPr>
                <w:rFonts w:ascii="仿宋" w:eastAsia="仿宋" w:hAnsi="仿宋" w:cs="微软雅黑" w:hint="eastAsia"/>
                <w:color w:val="333333"/>
                <w:sz w:val="32"/>
                <w:szCs w:val="32"/>
              </w:rPr>
              <w:t xml:space="preserve">　　第十五条</w:t>
            </w:r>
            <w:r w:rsidRPr="00A52C47">
              <w:rPr>
                <w:rFonts w:ascii="仿宋" w:eastAsia="仿宋" w:hAnsi="仿宋" w:cs="微软雅黑" w:hint="eastAsia"/>
                <w:color w:val="333333"/>
                <w:sz w:val="32"/>
                <w:szCs w:val="32"/>
              </w:rPr>
              <w:t xml:space="preserve"> </w:t>
            </w:r>
            <w:r w:rsidRPr="00A52C47">
              <w:rPr>
                <w:rFonts w:ascii="仿宋" w:eastAsia="仿宋" w:hAnsi="仿宋" w:cs="微软雅黑" w:hint="eastAsia"/>
                <w:color w:val="333333"/>
                <w:sz w:val="32"/>
                <w:szCs w:val="32"/>
              </w:rPr>
              <w:t>“新建煤矿边建设边生产，煤矿改扩建期间，在改扩建的区域生产，或者在其他区域的生产超出安全设计规定的范围和规模”重大事故隐患，是指有下列情形之一的：</w:t>
            </w:r>
            <w:r w:rsidRPr="00A52C47">
              <w:rPr>
                <w:rFonts w:ascii="仿宋" w:eastAsia="仿宋" w:hAnsi="仿宋" w:cs="微软雅黑" w:hint="eastAsia"/>
                <w:color w:val="333333"/>
                <w:sz w:val="32"/>
                <w:szCs w:val="32"/>
              </w:rPr>
              <w:br/>
            </w:r>
            <w:r w:rsidRPr="00A52C47">
              <w:rPr>
                <w:rFonts w:ascii="仿宋" w:eastAsia="仿宋" w:hAnsi="仿宋" w:cs="微软雅黑" w:hint="eastAsia"/>
                <w:color w:val="333333"/>
                <w:sz w:val="32"/>
                <w:szCs w:val="32"/>
              </w:rPr>
              <w:t xml:space="preserve">　　（一）建设项目安全设施设计未经审查批准，或者批准后做出重大变更后未经再次审批擅自组织施工的；</w:t>
            </w:r>
            <w:r w:rsidRPr="00A52C47">
              <w:rPr>
                <w:rFonts w:ascii="仿宋" w:eastAsia="仿宋" w:hAnsi="仿宋" w:cs="微软雅黑" w:hint="eastAsia"/>
                <w:color w:val="333333"/>
                <w:sz w:val="32"/>
                <w:szCs w:val="32"/>
              </w:rPr>
              <w:br/>
            </w:r>
            <w:r w:rsidRPr="00A52C47">
              <w:rPr>
                <w:rFonts w:ascii="仿宋" w:eastAsia="仿宋" w:hAnsi="仿宋" w:cs="微软雅黑" w:hint="eastAsia"/>
                <w:color w:val="333333"/>
                <w:sz w:val="32"/>
                <w:szCs w:val="32"/>
              </w:rPr>
              <w:t xml:space="preserve">　　（二）改扩建矿井在改扩建区域生产的；</w:t>
            </w:r>
            <w:r w:rsidRPr="00A52C47">
              <w:rPr>
                <w:rFonts w:ascii="仿宋" w:eastAsia="仿宋" w:hAnsi="仿宋" w:cs="微软雅黑" w:hint="eastAsia"/>
                <w:color w:val="333333"/>
                <w:sz w:val="32"/>
                <w:szCs w:val="32"/>
              </w:rPr>
              <w:br/>
            </w:r>
            <w:r w:rsidRPr="00A52C47">
              <w:rPr>
                <w:rFonts w:ascii="仿宋" w:eastAsia="仿宋" w:hAnsi="仿宋" w:cs="微软雅黑" w:hint="eastAsia"/>
                <w:color w:val="333333"/>
                <w:sz w:val="32"/>
                <w:szCs w:val="32"/>
              </w:rPr>
              <w:t xml:space="preserve">　　（三）改扩建矿井在</w:t>
            </w:r>
            <w:r w:rsidRPr="00A52C47">
              <w:rPr>
                <w:rFonts w:ascii="仿宋" w:eastAsia="仿宋" w:hAnsi="仿宋" w:cs="微软雅黑" w:hint="eastAsia"/>
                <w:color w:val="333333"/>
                <w:sz w:val="32"/>
                <w:szCs w:val="32"/>
              </w:rPr>
              <w:t>非改扩建区域超出设计规定范围和规模生产的。</w:t>
            </w:r>
            <w:r w:rsidRPr="00A52C47">
              <w:rPr>
                <w:rFonts w:ascii="仿宋" w:eastAsia="仿宋" w:hAnsi="仿宋" w:cs="微软雅黑" w:hint="eastAsia"/>
                <w:color w:val="333333"/>
                <w:sz w:val="32"/>
                <w:szCs w:val="32"/>
              </w:rPr>
              <w:br/>
            </w:r>
            <w:r w:rsidRPr="00A52C47">
              <w:rPr>
                <w:rFonts w:ascii="仿宋" w:eastAsia="仿宋" w:hAnsi="仿宋" w:cs="微软雅黑" w:hint="eastAsia"/>
                <w:color w:val="333333"/>
                <w:sz w:val="32"/>
                <w:szCs w:val="32"/>
              </w:rPr>
              <w:t xml:space="preserve">　　第十六条</w:t>
            </w:r>
            <w:r w:rsidRPr="00A52C47">
              <w:rPr>
                <w:rFonts w:ascii="仿宋" w:eastAsia="仿宋" w:hAnsi="仿宋" w:cs="微软雅黑" w:hint="eastAsia"/>
                <w:color w:val="333333"/>
                <w:sz w:val="32"/>
                <w:szCs w:val="32"/>
              </w:rPr>
              <w:t xml:space="preserve"> </w:t>
            </w:r>
            <w:r w:rsidRPr="00A52C47">
              <w:rPr>
                <w:rFonts w:ascii="仿宋" w:eastAsia="仿宋" w:hAnsi="仿宋" w:cs="微软雅黑" w:hint="eastAsia"/>
                <w:color w:val="333333"/>
                <w:sz w:val="32"/>
                <w:szCs w:val="32"/>
              </w:rPr>
              <w:t>“煤矿实行整体承包生产经营后，未重新取得或者及时变更安全生产许可证从事生产的，或者承包方再次转包，以及将井下采掘工作面和井巷维修作业进行劳务承包”重大事故隐患，是指有下列情形之一的：</w:t>
            </w:r>
            <w:r w:rsidRPr="00A52C47">
              <w:rPr>
                <w:rFonts w:ascii="仿宋" w:eastAsia="仿宋" w:hAnsi="仿宋" w:cs="微软雅黑" w:hint="eastAsia"/>
                <w:color w:val="333333"/>
                <w:sz w:val="32"/>
                <w:szCs w:val="32"/>
              </w:rPr>
              <w:br/>
            </w:r>
            <w:r w:rsidRPr="00A52C47">
              <w:rPr>
                <w:rFonts w:ascii="仿宋" w:eastAsia="仿宋" w:hAnsi="仿宋" w:cs="微软雅黑" w:hint="eastAsia"/>
                <w:color w:val="333333"/>
                <w:sz w:val="32"/>
                <w:szCs w:val="32"/>
              </w:rPr>
              <w:t xml:space="preserve">　　（一）生产经营单位将煤矿承包或者托管给没有合法有效煤矿生产建设证照的单位或者个人的；</w:t>
            </w:r>
            <w:r w:rsidRPr="00A52C47">
              <w:rPr>
                <w:rFonts w:ascii="仿宋" w:eastAsia="仿宋" w:hAnsi="仿宋" w:cs="微软雅黑" w:hint="eastAsia"/>
                <w:color w:val="333333"/>
                <w:sz w:val="32"/>
                <w:szCs w:val="32"/>
              </w:rPr>
              <w:br/>
            </w:r>
            <w:r w:rsidRPr="00A52C47">
              <w:rPr>
                <w:rFonts w:ascii="仿宋" w:eastAsia="仿宋" w:hAnsi="仿宋" w:cs="微软雅黑" w:hint="eastAsia"/>
                <w:color w:val="333333"/>
                <w:sz w:val="32"/>
                <w:szCs w:val="32"/>
              </w:rPr>
              <w:t xml:space="preserve">　　（二）煤矿实行承包（托管）但未签订安全生产管理协议，或者未约定双方安全生产管理职责合同而进行生产的；</w:t>
            </w:r>
            <w:r w:rsidRPr="00A52C47">
              <w:rPr>
                <w:rFonts w:ascii="仿宋" w:eastAsia="仿宋" w:hAnsi="仿宋" w:cs="微软雅黑" w:hint="eastAsia"/>
                <w:color w:val="333333"/>
                <w:sz w:val="32"/>
                <w:szCs w:val="32"/>
              </w:rPr>
              <w:br/>
            </w:r>
            <w:r w:rsidRPr="00A52C47">
              <w:rPr>
                <w:rFonts w:ascii="仿宋" w:eastAsia="仿宋" w:hAnsi="仿宋" w:cs="微软雅黑" w:hint="eastAsia"/>
                <w:color w:val="333333"/>
                <w:sz w:val="32"/>
                <w:szCs w:val="32"/>
              </w:rPr>
              <w:lastRenderedPageBreak/>
              <w:t xml:space="preserve">　　（三）承包方（承托方）未按规定变更安全生产许可证进行生产的；</w:t>
            </w:r>
            <w:r w:rsidRPr="00A52C47">
              <w:rPr>
                <w:rFonts w:ascii="仿宋" w:eastAsia="仿宋" w:hAnsi="仿宋" w:cs="微软雅黑" w:hint="eastAsia"/>
                <w:color w:val="333333"/>
                <w:sz w:val="32"/>
                <w:szCs w:val="32"/>
              </w:rPr>
              <w:br/>
            </w:r>
            <w:r w:rsidRPr="00A52C47">
              <w:rPr>
                <w:rFonts w:ascii="仿宋" w:eastAsia="仿宋" w:hAnsi="仿宋" w:cs="微软雅黑" w:hint="eastAsia"/>
                <w:color w:val="333333"/>
                <w:sz w:val="32"/>
                <w:szCs w:val="32"/>
              </w:rPr>
              <w:t xml:space="preserve">　　（四</w:t>
            </w:r>
            <w:r w:rsidRPr="00A52C47">
              <w:rPr>
                <w:rFonts w:ascii="仿宋" w:eastAsia="仿宋" w:hAnsi="仿宋" w:cs="微软雅黑" w:hint="eastAsia"/>
                <w:color w:val="333333"/>
                <w:sz w:val="32"/>
                <w:szCs w:val="32"/>
              </w:rPr>
              <w:t>）承包方（承托方）再次将煤矿承包（托管）给其他单位或者个人的；</w:t>
            </w:r>
            <w:r w:rsidRPr="00A52C47">
              <w:rPr>
                <w:rFonts w:ascii="仿宋" w:eastAsia="仿宋" w:hAnsi="仿宋" w:cs="微软雅黑" w:hint="eastAsia"/>
                <w:color w:val="333333"/>
                <w:sz w:val="32"/>
                <w:szCs w:val="32"/>
              </w:rPr>
              <w:br/>
            </w:r>
            <w:r w:rsidRPr="00A52C47">
              <w:rPr>
                <w:rFonts w:ascii="仿宋" w:eastAsia="仿宋" w:hAnsi="仿宋" w:cs="微软雅黑" w:hint="eastAsia"/>
                <w:color w:val="333333"/>
                <w:sz w:val="32"/>
                <w:szCs w:val="32"/>
              </w:rPr>
              <w:t xml:space="preserve">　　（五）煤矿将井下采掘工作面或者井巷维修作业作为独立工程承包（托管）给其他企业或者个人的。</w:t>
            </w:r>
            <w:r w:rsidRPr="00A52C47">
              <w:rPr>
                <w:rFonts w:ascii="仿宋" w:eastAsia="仿宋" w:hAnsi="仿宋" w:cs="微软雅黑" w:hint="eastAsia"/>
                <w:color w:val="333333"/>
                <w:sz w:val="32"/>
                <w:szCs w:val="32"/>
              </w:rPr>
              <w:br/>
            </w:r>
            <w:r w:rsidRPr="00A52C47">
              <w:rPr>
                <w:rFonts w:ascii="仿宋" w:eastAsia="仿宋" w:hAnsi="仿宋" w:cs="微软雅黑" w:hint="eastAsia"/>
                <w:color w:val="333333"/>
                <w:sz w:val="32"/>
                <w:szCs w:val="32"/>
              </w:rPr>
              <w:t xml:space="preserve">　　第十七条</w:t>
            </w:r>
            <w:r w:rsidRPr="00A52C47">
              <w:rPr>
                <w:rFonts w:ascii="仿宋" w:eastAsia="仿宋" w:hAnsi="仿宋" w:cs="微软雅黑" w:hint="eastAsia"/>
                <w:color w:val="333333"/>
                <w:sz w:val="32"/>
                <w:szCs w:val="32"/>
              </w:rPr>
              <w:t xml:space="preserve"> </w:t>
            </w:r>
            <w:r w:rsidRPr="00A52C47">
              <w:rPr>
                <w:rFonts w:ascii="仿宋" w:eastAsia="仿宋" w:hAnsi="仿宋" w:cs="微软雅黑" w:hint="eastAsia"/>
                <w:color w:val="333333"/>
                <w:sz w:val="32"/>
                <w:szCs w:val="32"/>
              </w:rPr>
              <w:t>“煤矿改制期间，未明确安全生产责任人和安全管理机构，或者在完成改制后，未重新取得或者变更采矿许可证、安全生产许可证和营业执照”重大事故隐患，是指有下列情形之一的：</w:t>
            </w:r>
            <w:r w:rsidRPr="00A52C47">
              <w:rPr>
                <w:rFonts w:ascii="仿宋" w:eastAsia="仿宋" w:hAnsi="仿宋" w:cs="微软雅黑" w:hint="eastAsia"/>
                <w:color w:val="333333"/>
                <w:sz w:val="32"/>
                <w:szCs w:val="32"/>
              </w:rPr>
              <w:br/>
            </w:r>
            <w:r w:rsidRPr="00A52C47">
              <w:rPr>
                <w:rFonts w:ascii="仿宋" w:eastAsia="仿宋" w:hAnsi="仿宋" w:cs="微软雅黑" w:hint="eastAsia"/>
                <w:color w:val="333333"/>
                <w:sz w:val="32"/>
                <w:szCs w:val="32"/>
              </w:rPr>
              <w:t xml:space="preserve">　　（一）改制期间，未明确安全生产责任人而进行生产建设的；</w:t>
            </w:r>
            <w:r w:rsidRPr="00A52C47">
              <w:rPr>
                <w:rFonts w:ascii="仿宋" w:eastAsia="仿宋" w:hAnsi="仿宋" w:cs="微软雅黑" w:hint="eastAsia"/>
                <w:color w:val="333333"/>
                <w:sz w:val="32"/>
                <w:szCs w:val="32"/>
              </w:rPr>
              <w:br/>
            </w:r>
            <w:r w:rsidRPr="00A52C47">
              <w:rPr>
                <w:rFonts w:ascii="仿宋" w:eastAsia="仿宋" w:hAnsi="仿宋" w:cs="微软雅黑" w:hint="eastAsia"/>
                <w:color w:val="333333"/>
                <w:sz w:val="32"/>
                <w:szCs w:val="32"/>
              </w:rPr>
              <w:t xml:space="preserve">　　（二）改制期间，未健全安全生产管理机构和配备安全管理人员进行生产建设的；</w:t>
            </w:r>
            <w:r w:rsidRPr="00A52C47">
              <w:rPr>
                <w:rFonts w:ascii="仿宋" w:eastAsia="仿宋" w:hAnsi="仿宋" w:cs="微软雅黑" w:hint="eastAsia"/>
                <w:color w:val="333333"/>
                <w:sz w:val="32"/>
                <w:szCs w:val="32"/>
              </w:rPr>
              <w:br/>
            </w:r>
            <w:r w:rsidRPr="00A52C47">
              <w:rPr>
                <w:rFonts w:ascii="仿宋" w:eastAsia="仿宋" w:hAnsi="仿宋" w:cs="微软雅黑" w:hint="eastAsia"/>
                <w:color w:val="333333"/>
                <w:sz w:val="32"/>
                <w:szCs w:val="32"/>
              </w:rPr>
              <w:t xml:space="preserve">　　（三）完成改制后，未重新取得或者变</w:t>
            </w:r>
            <w:r w:rsidRPr="00A52C47">
              <w:rPr>
                <w:rFonts w:ascii="仿宋" w:eastAsia="仿宋" w:hAnsi="仿宋" w:cs="微软雅黑" w:hint="eastAsia"/>
                <w:color w:val="333333"/>
                <w:sz w:val="32"/>
                <w:szCs w:val="32"/>
              </w:rPr>
              <w:t>更采矿许可证、安全生产许可证、营业执照而进行生产建设的。</w:t>
            </w:r>
            <w:r w:rsidRPr="00A52C47">
              <w:rPr>
                <w:rFonts w:ascii="仿宋" w:eastAsia="仿宋" w:hAnsi="仿宋" w:cs="微软雅黑" w:hint="eastAsia"/>
                <w:color w:val="333333"/>
                <w:sz w:val="32"/>
                <w:szCs w:val="32"/>
              </w:rPr>
              <w:br/>
            </w:r>
            <w:r w:rsidRPr="00A52C47">
              <w:rPr>
                <w:rFonts w:ascii="仿宋" w:eastAsia="仿宋" w:hAnsi="仿宋" w:cs="微软雅黑" w:hint="eastAsia"/>
                <w:color w:val="333333"/>
                <w:sz w:val="32"/>
                <w:szCs w:val="32"/>
              </w:rPr>
              <w:t xml:space="preserve">　　第十八条</w:t>
            </w:r>
            <w:r w:rsidRPr="00A52C47">
              <w:rPr>
                <w:rFonts w:ascii="仿宋" w:eastAsia="仿宋" w:hAnsi="仿宋" w:cs="微软雅黑" w:hint="eastAsia"/>
                <w:color w:val="333333"/>
                <w:sz w:val="32"/>
                <w:szCs w:val="32"/>
              </w:rPr>
              <w:t xml:space="preserve"> </w:t>
            </w:r>
            <w:r w:rsidRPr="00A52C47">
              <w:rPr>
                <w:rFonts w:ascii="仿宋" w:eastAsia="仿宋" w:hAnsi="仿宋" w:cs="微软雅黑" w:hint="eastAsia"/>
                <w:color w:val="333333"/>
                <w:sz w:val="32"/>
                <w:szCs w:val="32"/>
              </w:rPr>
              <w:t>“其他重大事故隐患”，是指有下列情形之一的：</w:t>
            </w:r>
            <w:r w:rsidRPr="00A52C47">
              <w:rPr>
                <w:rFonts w:ascii="仿宋" w:eastAsia="仿宋" w:hAnsi="仿宋" w:cs="微软雅黑" w:hint="eastAsia"/>
                <w:color w:val="333333"/>
                <w:sz w:val="32"/>
                <w:szCs w:val="32"/>
              </w:rPr>
              <w:br/>
            </w:r>
            <w:r w:rsidRPr="00A52C47">
              <w:rPr>
                <w:rFonts w:ascii="仿宋" w:eastAsia="仿宋" w:hAnsi="仿宋" w:cs="微软雅黑" w:hint="eastAsia"/>
                <w:color w:val="333333"/>
                <w:sz w:val="32"/>
                <w:szCs w:val="32"/>
              </w:rPr>
              <w:t xml:space="preserve">　　（一）没有分别配备矿长、总工程师和分管安全、生产、机电的副矿长，以及负责采煤、掘进、机电运输、通风、地质测量工作的专业技术人员的；</w:t>
            </w:r>
            <w:r w:rsidRPr="00A52C47">
              <w:rPr>
                <w:rFonts w:ascii="仿宋" w:eastAsia="仿宋" w:hAnsi="仿宋" w:cs="微软雅黑" w:hint="eastAsia"/>
                <w:color w:val="333333"/>
                <w:sz w:val="32"/>
                <w:szCs w:val="32"/>
              </w:rPr>
              <w:br/>
            </w:r>
            <w:r w:rsidRPr="00A52C47">
              <w:rPr>
                <w:rFonts w:ascii="仿宋" w:eastAsia="仿宋" w:hAnsi="仿宋" w:cs="微软雅黑" w:hint="eastAsia"/>
                <w:color w:val="333333"/>
                <w:sz w:val="32"/>
                <w:szCs w:val="32"/>
              </w:rPr>
              <w:t xml:space="preserve">　　（二）未按规定足额提取和使用安全生产费用的；</w:t>
            </w:r>
            <w:r w:rsidRPr="00A52C47">
              <w:rPr>
                <w:rFonts w:ascii="仿宋" w:eastAsia="仿宋" w:hAnsi="仿宋" w:cs="微软雅黑" w:hint="eastAsia"/>
                <w:color w:val="333333"/>
                <w:sz w:val="32"/>
                <w:szCs w:val="32"/>
              </w:rPr>
              <w:br/>
            </w:r>
            <w:r w:rsidRPr="00A52C47">
              <w:rPr>
                <w:rFonts w:ascii="仿宋" w:eastAsia="仿宋" w:hAnsi="仿宋" w:cs="微软雅黑" w:hint="eastAsia"/>
                <w:color w:val="333333"/>
                <w:sz w:val="32"/>
                <w:szCs w:val="32"/>
              </w:rPr>
              <w:t xml:space="preserve">　　（三）出现瓦斯动力现象，或者相邻矿井开采的同一煤层发生了突出，或者煤层瓦斯压力达到或者超过</w:t>
            </w:r>
            <w:r w:rsidRPr="00A52C47">
              <w:rPr>
                <w:rFonts w:ascii="仿宋" w:eastAsia="仿宋" w:hAnsi="仿宋" w:cs="微软雅黑" w:hint="eastAsia"/>
                <w:color w:val="333333"/>
                <w:sz w:val="32"/>
                <w:szCs w:val="32"/>
              </w:rPr>
              <w:t>0.74MPa</w:t>
            </w:r>
            <w:r w:rsidRPr="00A52C47">
              <w:rPr>
                <w:rFonts w:ascii="仿宋" w:eastAsia="仿宋" w:hAnsi="仿宋" w:cs="微软雅黑" w:hint="eastAsia"/>
                <w:color w:val="333333"/>
                <w:sz w:val="32"/>
                <w:szCs w:val="32"/>
              </w:rPr>
              <w:t>的非突出矿</w:t>
            </w:r>
            <w:r w:rsidRPr="00A52C47">
              <w:rPr>
                <w:rFonts w:ascii="仿宋" w:eastAsia="仿宋" w:hAnsi="仿宋" w:cs="微软雅黑" w:hint="eastAsia"/>
                <w:color w:val="333333"/>
                <w:sz w:val="32"/>
                <w:szCs w:val="32"/>
              </w:rPr>
              <w:lastRenderedPageBreak/>
              <w:t>井，未立即按照突出煤层管理并在规定时限内进行突出危险性鉴定的（直接认定为突出矿井的除外）</w:t>
            </w:r>
            <w:r w:rsidRPr="00A52C47">
              <w:rPr>
                <w:rFonts w:ascii="仿宋" w:eastAsia="仿宋" w:hAnsi="仿宋" w:cs="微软雅黑" w:hint="eastAsia"/>
                <w:color w:val="333333"/>
                <w:sz w:val="32"/>
                <w:szCs w:val="32"/>
              </w:rPr>
              <w:t>;</w:t>
            </w:r>
            <w:r w:rsidRPr="00A52C47">
              <w:rPr>
                <w:rFonts w:ascii="仿宋" w:eastAsia="仿宋" w:hAnsi="仿宋" w:cs="微软雅黑" w:hint="eastAsia"/>
                <w:color w:val="333333"/>
                <w:sz w:val="32"/>
                <w:szCs w:val="32"/>
              </w:rPr>
              <w:br/>
            </w:r>
            <w:r w:rsidRPr="00A52C47">
              <w:rPr>
                <w:rFonts w:ascii="仿宋" w:eastAsia="仿宋" w:hAnsi="仿宋" w:cs="微软雅黑" w:hint="eastAsia"/>
                <w:color w:val="333333"/>
                <w:sz w:val="32"/>
                <w:szCs w:val="32"/>
              </w:rPr>
              <w:t xml:space="preserve">　　（四）图纸作假、隐瞒采掘工作面的。</w:t>
            </w:r>
            <w:r w:rsidRPr="00A52C47">
              <w:rPr>
                <w:rFonts w:ascii="仿宋" w:eastAsia="仿宋" w:hAnsi="仿宋" w:cs="微软雅黑" w:hint="eastAsia"/>
                <w:color w:val="333333"/>
                <w:sz w:val="32"/>
                <w:szCs w:val="32"/>
              </w:rPr>
              <w:br/>
            </w:r>
            <w:r w:rsidRPr="00A52C47">
              <w:rPr>
                <w:rFonts w:ascii="仿宋" w:eastAsia="仿宋" w:hAnsi="仿宋" w:cs="微软雅黑" w:hint="eastAsia"/>
                <w:color w:val="333333"/>
                <w:sz w:val="32"/>
                <w:szCs w:val="32"/>
              </w:rPr>
              <w:t xml:space="preserve">　　第十九条</w:t>
            </w:r>
            <w:r w:rsidRPr="00A52C47">
              <w:rPr>
                <w:rFonts w:ascii="仿宋" w:eastAsia="仿宋" w:hAnsi="仿宋" w:cs="微软雅黑" w:hint="eastAsia"/>
                <w:color w:val="333333"/>
                <w:sz w:val="32"/>
                <w:szCs w:val="32"/>
              </w:rPr>
              <w:t xml:space="preserve"> </w:t>
            </w:r>
            <w:r w:rsidRPr="00A52C47">
              <w:rPr>
                <w:rFonts w:ascii="仿宋" w:eastAsia="仿宋" w:hAnsi="仿宋" w:cs="微软雅黑" w:hint="eastAsia"/>
                <w:color w:val="333333"/>
                <w:sz w:val="32"/>
                <w:szCs w:val="32"/>
              </w:rPr>
              <w:t>本标准自印发之日起施行。国家安全监管总局、</w:t>
            </w:r>
            <w:r w:rsidRPr="00A52C47">
              <w:rPr>
                <w:rFonts w:ascii="仿宋" w:eastAsia="仿宋" w:hAnsi="仿宋" w:cs="微软雅黑" w:hint="eastAsia"/>
                <w:color w:val="333333"/>
                <w:sz w:val="32"/>
                <w:szCs w:val="32"/>
              </w:rPr>
              <w:t xml:space="preserve"> </w:t>
            </w:r>
            <w:r w:rsidRPr="00A52C47">
              <w:rPr>
                <w:rFonts w:ascii="仿宋" w:eastAsia="仿宋" w:hAnsi="仿宋" w:cs="微软雅黑" w:hint="eastAsia"/>
                <w:color w:val="333333"/>
                <w:sz w:val="32"/>
                <w:szCs w:val="32"/>
              </w:rPr>
              <w:t>国家煤矿安监局</w:t>
            </w:r>
            <w:r w:rsidRPr="00A52C47">
              <w:rPr>
                <w:rFonts w:ascii="仿宋" w:eastAsia="仿宋" w:hAnsi="仿宋" w:cs="微软雅黑" w:hint="eastAsia"/>
                <w:color w:val="333333"/>
                <w:sz w:val="32"/>
                <w:szCs w:val="32"/>
              </w:rPr>
              <w:t>2005</w:t>
            </w:r>
            <w:r w:rsidRPr="00A52C47">
              <w:rPr>
                <w:rFonts w:ascii="仿宋" w:eastAsia="仿宋" w:hAnsi="仿宋" w:cs="微软雅黑" w:hint="eastAsia"/>
                <w:color w:val="333333"/>
                <w:sz w:val="32"/>
                <w:szCs w:val="32"/>
              </w:rPr>
              <w:t>年</w:t>
            </w:r>
            <w:r w:rsidRPr="00A52C47">
              <w:rPr>
                <w:rFonts w:ascii="仿宋" w:eastAsia="仿宋" w:hAnsi="仿宋" w:cs="微软雅黑" w:hint="eastAsia"/>
                <w:color w:val="333333"/>
                <w:sz w:val="32"/>
                <w:szCs w:val="32"/>
              </w:rPr>
              <w:t>9</w:t>
            </w:r>
            <w:r w:rsidRPr="00A52C47">
              <w:rPr>
                <w:rFonts w:ascii="仿宋" w:eastAsia="仿宋" w:hAnsi="仿宋" w:cs="微软雅黑" w:hint="eastAsia"/>
                <w:color w:val="333333"/>
                <w:sz w:val="32"/>
                <w:szCs w:val="32"/>
              </w:rPr>
              <w:t>月</w:t>
            </w:r>
            <w:r w:rsidRPr="00A52C47">
              <w:rPr>
                <w:rFonts w:ascii="仿宋" w:eastAsia="仿宋" w:hAnsi="仿宋" w:cs="微软雅黑" w:hint="eastAsia"/>
                <w:color w:val="333333"/>
                <w:sz w:val="32"/>
                <w:szCs w:val="32"/>
              </w:rPr>
              <w:t>26</w:t>
            </w:r>
            <w:r w:rsidRPr="00A52C47">
              <w:rPr>
                <w:rFonts w:ascii="仿宋" w:eastAsia="仿宋" w:hAnsi="仿宋" w:cs="微软雅黑" w:hint="eastAsia"/>
                <w:color w:val="333333"/>
                <w:sz w:val="32"/>
                <w:szCs w:val="32"/>
              </w:rPr>
              <w:t>日印发的《煤矿重大安全生产隐患认定办法（试行）》（安监总煤矿字〔</w:t>
            </w:r>
            <w:r w:rsidRPr="00A52C47">
              <w:rPr>
                <w:rFonts w:ascii="仿宋" w:eastAsia="仿宋" w:hAnsi="仿宋" w:cs="微软雅黑" w:hint="eastAsia"/>
                <w:color w:val="333333"/>
                <w:sz w:val="32"/>
                <w:szCs w:val="32"/>
              </w:rPr>
              <w:t>2005</w:t>
            </w:r>
            <w:r w:rsidRPr="00A52C47">
              <w:rPr>
                <w:rFonts w:ascii="仿宋" w:eastAsia="仿宋" w:hAnsi="仿宋" w:cs="微软雅黑" w:hint="eastAsia"/>
                <w:color w:val="333333"/>
                <w:sz w:val="32"/>
                <w:szCs w:val="32"/>
              </w:rPr>
              <w:t>〕</w:t>
            </w:r>
            <w:r w:rsidRPr="00A52C47">
              <w:rPr>
                <w:rFonts w:ascii="仿宋" w:eastAsia="仿宋" w:hAnsi="仿宋" w:cs="微软雅黑" w:hint="eastAsia"/>
                <w:color w:val="333333"/>
                <w:sz w:val="32"/>
                <w:szCs w:val="32"/>
              </w:rPr>
              <w:t>133</w:t>
            </w:r>
            <w:r w:rsidRPr="00A52C47">
              <w:rPr>
                <w:rFonts w:ascii="仿宋" w:eastAsia="仿宋" w:hAnsi="仿宋" w:cs="微软雅黑" w:hint="eastAsia"/>
                <w:color w:val="333333"/>
                <w:sz w:val="32"/>
                <w:szCs w:val="32"/>
              </w:rPr>
              <w:t>号）同时废止。</w:t>
            </w:r>
          </w:p>
          <w:p w:rsidR="00F14297" w:rsidRDefault="00475924">
            <w:pPr>
              <w:pStyle w:val="a3"/>
              <w:widowControl/>
              <w:spacing w:line="480" w:lineRule="atLeast"/>
            </w:pPr>
            <w:r>
              <w:rPr>
                <w:rFonts w:ascii="微软雅黑" w:eastAsia="微软雅黑" w:hAnsi="微软雅黑" w:cs="微软雅黑" w:hint="eastAsia"/>
                <w:color w:val="333333"/>
              </w:rPr>
              <w:t> </w:t>
            </w:r>
          </w:p>
        </w:tc>
      </w:tr>
      <w:tr w:rsidR="00F14297" w:rsidTr="00475924">
        <w:trPr>
          <w:jc w:val="center"/>
        </w:trPr>
        <w:tc>
          <w:tcPr>
            <w:tcW w:w="8947" w:type="dxa"/>
            <w:shd w:val="clear" w:color="auto" w:fill="auto"/>
            <w:vAlign w:val="center"/>
          </w:tcPr>
          <w:p w:rsidR="00F14297" w:rsidRDefault="00F14297">
            <w:pPr>
              <w:rPr>
                <w:rFonts w:ascii="微软雅黑" w:eastAsia="微软雅黑" w:hAnsi="微软雅黑" w:cs="微软雅黑"/>
                <w:color w:val="666666"/>
                <w:sz w:val="18"/>
                <w:szCs w:val="18"/>
              </w:rPr>
            </w:pPr>
          </w:p>
        </w:tc>
      </w:tr>
      <w:tr w:rsidR="00F14297" w:rsidTr="00475924">
        <w:trPr>
          <w:trHeight w:val="825"/>
          <w:jc w:val="center"/>
        </w:trPr>
        <w:tc>
          <w:tcPr>
            <w:tcW w:w="8947" w:type="dxa"/>
            <w:shd w:val="clear" w:color="auto" w:fill="auto"/>
            <w:vAlign w:val="center"/>
          </w:tcPr>
          <w:p w:rsidR="00F14297" w:rsidRDefault="00F14297">
            <w:pPr>
              <w:rPr>
                <w:rFonts w:ascii="微软雅黑" w:eastAsia="微软雅黑" w:hAnsi="微软雅黑" w:cs="微软雅黑"/>
                <w:color w:val="666666"/>
                <w:sz w:val="18"/>
                <w:szCs w:val="18"/>
              </w:rPr>
            </w:pPr>
          </w:p>
        </w:tc>
      </w:tr>
    </w:tbl>
    <w:p w:rsidR="00F14297" w:rsidRDefault="00F14297"/>
    <w:sectPr w:rsidR="00F14297" w:rsidSect="00F14297">
      <w:pgSz w:w="11906" w:h="16838"/>
      <w:pgMar w:top="1440" w:right="1474" w:bottom="1440" w:left="1474"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2197FC4"/>
    <w:rsid w:val="00420C23"/>
    <w:rsid w:val="00475924"/>
    <w:rsid w:val="00A52C47"/>
    <w:rsid w:val="00F14297"/>
    <w:rsid w:val="02197FC4"/>
    <w:rsid w:val="28C7487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14297"/>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F14297"/>
    <w:pPr>
      <w:jc w:val="left"/>
    </w:pPr>
    <w:rPr>
      <w:rFonts w:cs="Times New Roman"/>
      <w:kern w:val="0"/>
      <w:sz w:val="24"/>
    </w:rPr>
  </w:style>
  <w:style w:type="character" w:styleId="a4">
    <w:name w:val="Strong"/>
    <w:basedOn w:val="a0"/>
    <w:qFormat/>
    <w:rsid w:val="00F14297"/>
    <w:rPr>
      <w:b/>
    </w:rPr>
  </w:style>
  <w:style w:type="character" w:styleId="a5">
    <w:name w:val="FollowedHyperlink"/>
    <w:basedOn w:val="a0"/>
    <w:rsid w:val="00F14297"/>
    <w:rPr>
      <w:color w:val="800080"/>
      <w:u w:val="none"/>
    </w:rPr>
  </w:style>
  <w:style w:type="character" w:styleId="a6">
    <w:name w:val="Hyperlink"/>
    <w:basedOn w:val="a0"/>
    <w:rsid w:val="00F14297"/>
    <w:rPr>
      <w:color w:val="0000FF"/>
      <w:u w:val="none"/>
    </w:rPr>
  </w:style>
  <w:style w:type="character" w:customStyle="1" w:styleId="bsharetext">
    <w:name w:val="bsharetext"/>
    <w:basedOn w:val="a0"/>
    <w:rsid w:val="00F14297"/>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2058</Words>
  <Characters>2058</Characters>
  <Application>Microsoft Office Word</Application>
  <DocSecurity>0</DocSecurity>
  <Lines>128</Lines>
  <Paragraphs>124</Paragraphs>
  <ScaleCrop>false</ScaleCrop>
  <Company>自治区安监局</Company>
  <LinksUpToDate>false</LinksUpToDate>
  <CharactersWithSpaces>3992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小老太</dc:creator>
  <cp:lastModifiedBy>USER</cp:lastModifiedBy>
  <cp:revision>4</cp:revision>
  <dcterms:created xsi:type="dcterms:W3CDTF">2018-06-05T09:31:00Z</dcterms:created>
  <dcterms:modified xsi:type="dcterms:W3CDTF">2018-06-07T08:11:00Z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