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广西地方标准《生产安全事故调查工作规范》（征求意见稿）编制说明</w:t>
      </w:r>
    </w:p>
    <w:p>
      <w:pPr>
        <w:pStyle w:val="2"/>
        <w:spacing w:line="60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</w:p>
    <w:p>
      <w:pPr>
        <w:pStyle w:val="2"/>
        <w:spacing w:line="60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一、项目来源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根据《广西壮族自治区市场监督局关于下达</w:t>
      </w:r>
      <w:r>
        <w:rPr>
          <w:rFonts w:ascii="仿宋_GB2312" w:hAnsi="仿宋" w:eastAsia="仿宋_GB2312" w:cs="仿宋_GB2312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sz w:val="32"/>
          <w:szCs w:val="32"/>
        </w:rPr>
        <w:t>年第一批广西地方标准制定项目计划的通知》</w:t>
      </w:r>
      <w:r>
        <w:rPr>
          <w:rFonts w:ascii="仿宋_GB2312" w:hAnsi="仿宋" w:eastAsia="仿宋_GB2312" w:cs="仿宋_GB2312"/>
          <w:sz w:val="32"/>
          <w:szCs w:val="32"/>
        </w:rPr>
        <w:t>(</w:t>
      </w:r>
      <w:r>
        <w:rPr>
          <w:rFonts w:hint="eastAsia" w:ascii="仿宋_GB2312" w:hAnsi="仿宋" w:eastAsia="仿宋_GB2312" w:cs="仿宋_GB2312"/>
          <w:sz w:val="32"/>
          <w:szCs w:val="32"/>
        </w:rPr>
        <w:t>桂市监函〔</w:t>
      </w:r>
      <w:r>
        <w:rPr>
          <w:rFonts w:ascii="仿宋_GB2312" w:hAnsi="仿宋" w:eastAsia="仿宋_GB2312" w:cs="仿宋_GB2312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sz w:val="32"/>
          <w:szCs w:val="32"/>
        </w:rPr>
        <w:t>〕</w:t>
      </w:r>
      <w:r>
        <w:rPr>
          <w:rFonts w:ascii="仿宋_GB2312" w:hAnsi="仿宋" w:eastAsia="仿宋_GB2312" w:cs="仿宋_GB2312"/>
          <w:sz w:val="32"/>
          <w:szCs w:val="32"/>
        </w:rPr>
        <w:t>1141</w:t>
      </w:r>
      <w:r>
        <w:rPr>
          <w:rFonts w:hint="eastAsia" w:ascii="仿宋_GB2312" w:hAnsi="仿宋" w:eastAsia="仿宋_GB2312" w:cs="仿宋_GB2312"/>
          <w:sz w:val="32"/>
          <w:szCs w:val="32"/>
        </w:rPr>
        <w:t>号</w:t>
      </w:r>
      <w:r>
        <w:rPr>
          <w:rFonts w:ascii="仿宋_GB2312" w:hAnsi="仿宋" w:eastAsia="仿宋_GB2312" w:cs="仿宋_GB2312"/>
          <w:sz w:val="32"/>
          <w:szCs w:val="32"/>
        </w:rPr>
        <w:t>)</w:t>
      </w:r>
      <w:r>
        <w:rPr>
          <w:rFonts w:hint="eastAsia" w:ascii="仿宋_GB2312" w:hAnsi="仿宋" w:eastAsia="仿宋_GB2312" w:cs="仿宋_GB2312"/>
          <w:sz w:val="32"/>
          <w:szCs w:val="32"/>
        </w:rPr>
        <w:t>文，《生产安全事故调查工作规范》广西地方标准由广西壮族自治区应急管理厅提出，广西壮族自治区应急管理厅、广西壮族自治区标准技术研究院共同承担起草</w:t>
      </w:r>
      <w:r>
        <w:rPr>
          <w:rFonts w:ascii="仿宋_GB2312" w:hAnsi="仿宋" w:eastAsia="仿宋_GB2312" w:cs="仿宋_GB2312"/>
          <w:sz w:val="32"/>
          <w:szCs w:val="32"/>
        </w:rPr>
        <w:t>,</w:t>
      </w:r>
      <w:r>
        <w:rPr>
          <w:rFonts w:hint="eastAsia" w:ascii="仿宋_GB2312" w:hAnsi="仿宋" w:eastAsia="仿宋_GB2312" w:cs="仿宋_GB2312"/>
          <w:sz w:val="32"/>
          <w:szCs w:val="32"/>
        </w:rPr>
        <w:t>计划于</w:t>
      </w:r>
      <w:r>
        <w:rPr>
          <w:rFonts w:ascii="仿宋_GB2312" w:hAnsi="仿宋" w:eastAsia="仿宋_GB2312" w:cs="仿宋_GB2312"/>
          <w:sz w:val="32"/>
          <w:szCs w:val="32"/>
        </w:rPr>
        <w:t>2022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仿宋_GB2312"/>
          <w:sz w:val="32"/>
          <w:szCs w:val="32"/>
        </w:rPr>
        <w:t>月完成。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二、项目背景及目的意义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开展事故调查工作，是完善事故调查证据材料，提高事故调查水平和办案质量的重要手段，是贯彻落实《中华人民共和国安全生产法》（2014）、《生产安全事故报告和调查处理条例》（国务院令第493号）等法律法规以及《广西壮族自治区实施&lt;生产安全事故报告和调查处理条例&gt;办法》（广西壮族自治区人民政府令第50号）等文件精神的重要举措。然而，在事故调查实践中，存在各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级各有关</w:t>
      </w:r>
      <w:r>
        <w:rPr>
          <w:rFonts w:hint="eastAsia" w:ascii="仿宋_GB2312" w:hAnsi="仿宋" w:eastAsia="仿宋_GB2312"/>
          <w:sz w:val="32"/>
          <w:szCs w:val="32"/>
        </w:rPr>
        <w:t>部门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事故调查组织不合法，调查程序不规范，</w:t>
      </w:r>
      <w:r>
        <w:rPr>
          <w:rFonts w:hint="eastAsia" w:ascii="仿宋_GB2312" w:hAnsi="仿宋" w:eastAsia="仿宋_GB2312"/>
          <w:sz w:val="32"/>
          <w:szCs w:val="32"/>
        </w:rPr>
        <w:t>现场保护和勘查不及时，物证和书证的发现、固定、提取和保存不科学，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人员</w:t>
      </w:r>
      <w:r>
        <w:rPr>
          <w:rFonts w:hint="eastAsia" w:ascii="仿宋_GB2312" w:hAnsi="仿宋" w:eastAsia="仿宋_GB2312"/>
          <w:sz w:val="32"/>
          <w:szCs w:val="32"/>
        </w:rPr>
        <w:t>询问不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严谨</w:t>
      </w:r>
      <w:r>
        <w:rPr>
          <w:rFonts w:hint="eastAsia" w:ascii="仿宋_GB2312" w:hAnsi="仿宋" w:eastAsia="仿宋_GB2312"/>
          <w:sz w:val="32"/>
          <w:szCs w:val="32"/>
        </w:rPr>
        <w:t>，案卷材料组卷不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全面，以及调查报告质量不高</w:t>
      </w:r>
      <w:r>
        <w:rPr>
          <w:rFonts w:hint="eastAsia" w:ascii="仿宋_GB2312" w:hAnsi="仿宋" w:eastAsia="仿宋_GB2312"/>
          <w:sz w:val="32"/>
          <w:szCs w:val="32"/>
        </w:rPr>
        <w:t>等问题，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影响了</w:t>
      </w:r>
      <w:r>
        <w:rPr>
          <w:rFonts w:hint="eastAsia" w:ascii="仿宋_GB2312" w:hAnsi="仿宋" w:eastAsia="仿宋_GB2312"/>
          <w:sz w:val="32"/>
          <w:szCs w:val="32"/>
        </w:rPr>
        <w:t>事故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调查的权威性和严肃性</w:t>
      </w:r>
      <w:r>
        <w:rPr>
          <w:rFonts w:hint="eastAsia" w:ascii="仿宋_GB2312" w:hAnsi="仿宋" w:eastAsia="仿宋_GB2312"/>
          <w:sz w:val="32"/>
          <w:szCs w:val="32"/>
        </w:rPr>
        <w:t>，不能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很好发挥事故调查对防范</w:t>
      </w:r>
      <w:r>
        <w:rPr>
          <w:rFonts w:hint="eastAsia" w:ascii="仿宋_GB2312" w:hAnsi="仿宋" w:eastAsia="仿宋_GB2312"/>
          <w:sz w:val="32"/>
          <w:szCs w:val="32"/>
        </w:rPr>
        <w:t>化解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事故风险隐患作用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自2012年以来，自治区应急管理厅（原自治区安全生产监督管理局）先后组织梧州市岑溪“11·1”烟花爆竹爆炸重大事故、河池市大化县“12·28”重大道路交通事故（2013年）、南宁“8·28”重大道路交通事故、河池市南丹县“10·28”矿山坍塌重大事故、北海市铁山港区“11·2”较大着火事故等多起事故调查工作，积累了丰富的事故调查工作经验。近年来，自治区应急管理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每年都深入各</w:t>
      </w:r>
      <w:r>
        <w:rPr>
          <w:rFonts w:hint="eastAsia" w:ascii="仿宋_GB2312" w:hAnsi="仿宋" w:eastAsia="仿宋_GB2312"/>
          <w:sz w:val="32"/>
          <w:szCs w:val="32"/>
        </w:rPr>
        <w:t>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县（区）就事故调查工作进行调研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指导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组织</w:t>
      </w:r>
      <w:r>
        <w:rPr>
          <w:rFonts w:hint="eastAsia" w:ascii="仿宋_GB2312" w:hAnsi="仿宋" w:eastAsia="仿宋_GB2312"/>
          <w:sz w:val="32"/>
          <w:szCs w:val="32"/>
        </w:rPr>
        <w:t>编写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《广西生产安全事故调查处理工作指南》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、《广西事故调查工作程序》、《广西较大事故挂牌督办工作程序》</w:t>
      </w:r>
      <w:r>
        <w:rPr>
          <w:rFonts w:hint="eastAsia" w:ascii="仿宋_GB2312" w:hAnsi="仿宋" w:eastAsia="仿宋_GB2312"/>
          <w:sz w:val="32"/>
          <w:szCs w:val="32"/>
        </w:rPr>
        <w:t>等文件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，指导各市县组织开展事故调查处理工作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目前，尚未查询到事故调查的国家标准、行业标准和广西地方标准。为更好指导我区事故调查能力，遏制和减少事故发生，开展事故调查的广西地方标准研究，用标准化手段规范全区事故调查工作，制定《生产安全事故调查工作规范》广西地方标准是非常重要且必要的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三、标准编制过程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标准编制工作主要分以下阶段：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第一阶段：成立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组，前期预研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年初，</w:t>
      </w:r>
      <w:r>
        <w:rPr>
          <w:rFonts w:hint="eastAsia" w:ascii="仿宋_GB2312" w:hAnsi="仿宋" w:eastAsia="仿宋_GB2312"/>
          <w:sz w:val="32"/>
          <w:szCs w:val="32"/>
        </w:rPr>
        <w:t>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规范</w:t>
      </w:r>
      <w:r>
        <w:rPr>
          <w:rFonts w:hint="eastAsia" w:ascii="仿宋_GB2312" w:hAnsi="仿宋" w:eastAsia="仿宋_GB2312"/>
          <w:sz w:val="32"/>
          <w:szCs w:val="32"/>
        </w:rPr>
        <w:t>我区事故调查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处理工作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有效</w:t>
      </w:r>
      <w:r>
        <w:rPr>
          <w:rFonts w:hint="eastAsia" w:ascii="仿宋_GB2312" w:hAnsi="仿宋" w:eastAsia="仿宋_GB2312"/>
          <w:sz w:val="32"/>
          <w:szCs w:val="32"/>
        </w:rPr>
        <w:t>遏制和减少事故发生，开展事故调查广西地方标准研究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，自治区应急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管理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厅提出了编制事故调查地方标准的需求，联合广西标准技术研究院组成标准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组，制定了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工作方案，提出了研制</w:t>
      </w:r>
      <w:r>
        <w:rPr>
          <w:rFonts w:hint="eastAsia" w:ascii="仿宋_GB2312" w:hAnsi="仿宋" w:eastAsia="仿宋_GB2312" w:cs="仿宋_GB2312"/>
          <w:sz w:val="32"/>
          <w:szCs w:val="32"/>
        </w:rPr>
        <w:t>《</w:t>
      </w:r>
      <w:r>
        <w:rPr>
          <w:rFonts w:hint="eastAsia" w:ascii="仿宋_GB2312" w:hAnsi="仿宋" w:eastAsia="仿宋_GB2312"/>
          <w:sz w:val="32"/>
          <w:szCs w:val="32"/>
        </w:rPr>
        <w:t>生产安全事故调查工作规范</w:t>
      </w:r>
      <w:r>
        <w:rPr>
          <w:rFonts w:hint="eastAsia" w:ascii="仿宋_GB2312" w:hAnsi="仿宋" w:eastAsia="仿宋_GB2312" w:cs="仿宋_GB2312"/>
          <w:sz w:val="32"/>
          <w:szCs w:val="32"/>
        </w:rPr>
        <w:t>》广西地方标准的需求。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组收集、整理了区内外</w:t>
      </w:r>
      <w:r>
        <w:rPr>
          <w:rFonts w:hint="eastAsia" w:ascii="仿宋_GB2312" w:hAnsi="仿宋" w:eastAsia="仿宋_GB2312"/>
          <w:sz w:val="32"/>
          <w:szCs w:val="32"/>
        </w:rPr>
        <w:t>事故调查</w:t>
      </w:r>
      <w:r>
        <w:rPr>
          <w:rFonts w:hint="eastAsia" w:ascii="仿宋_GB2312" w:hAnsi="仿宋" w:eastAsia="仿宋_GB2312" w:cs="仿宋_GB2312"/>
          <w:sz w:val="32"/>
          <w:szCs w:val="32"/>
        </w:rPr>
        <w:t>相关的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法律法规、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标准等资料，在认真分析、比对研究的基础上，初步确定标准草案框架和标准要素。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第二阶段：开展调研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为更好地开展标准制定工作，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7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-2022年5月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组先后赴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南宁、桂林、柳州、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贺州、百色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、河池、玉林、防城港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市及所辖部分县区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开展实地调研，深入了解事故调查工作情况，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听取事故调查意见和建议，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分析研究事故调查相关政策、成效和标准化需求，针对存在问题，确定标准草案基本内容。2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022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月～6月，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先后到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自治区纪委监委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公安厅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、住建厅、公安交管总队等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调研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座谈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交流道路运输、建筑施工等事故调查意见建议，以及事故调查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司法衔接、行刑衔接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等有关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工作规范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问题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第三阶段：标准起草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、</w:t>
      </w:r>
      <w:r>
        <w:rPr>
          <w:rFonts w:ascii="仿宋_GB2312" w:hAnsi="仿宋" w:eastAsia="仿宋_GB2312" w:cs="仿宋_GB2312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sz w:val="32"/>
          <w:szCs w:val="32"/>
        </w:rPr>
        <w:t>年7～</w:t>
      </w:r>
      <w:r>
        <w:rPr>
          <w:rFonts w:ascii="仿宋_GB2312" w:hAnsi="仿宋" w:eastAsia="仿宋_GB2312" w:cs="仿宋_GB2312"/>
          <w:sz w:val="32"/>
          <w:szCs w:val="32"/>
        </w:rPr>
        <w:t>9</w:t>
      </w:r>
      <w:r>
        <w:rPr>
          <w:rFonts w:hint="eastAsia" w:ascii="仿宋_GB2312" w:hAnsi="仿宋" w:eastAsia="仿宋_GB2312" w:cs="仿宋_GB2312"/>
          <w:sz w:val="32"/>
          <w:szCs w:val="32"/>
        </w:rPr>
        <w:t>月，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sz w:val="32"/>
          <w:szCs w:val="32"/>
        </w:rPr>
        <w:t>组草拟框架及共性内容草案，广西标准技术研究院负责统稿并形成标准草案（初稿）。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、</w:t>
      </w:r>
      <w:r>
        <w:rPr>
          <w:rFonts w:ascii="仿宋_GB2312" w:hAnsi="仿宋" w:eastAsia="仿宋_GB2312" w:cs="仿宋_GB2312"/>
          <w:sz w:val="32"/>
          <w:szCs w:val="32"/>
        </w:rPr>
        <w:t>2022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～</w:t>
      </w:r>
      <w:r>
        <w:rPr>
          <w:rFonts w:ascii="仿宋_GB2312" w:hAnsi="仿宋" w:eastAsia="仿宋_GB2312" w:cs="仿宋_GB2312"/>
          <w:sz w:val="32"/>
          <w:szCs w:val="32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月，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sz w:val="32"/>
          <w:szCs w:val="32"/>
        </w:rPr>
        <w:t>组组织召开内部研讨会，根据调研情况，修改形成工作组讨论稿。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、</w:t>
      </w:r>
      <w:r>
        <w:rPr>
          <w:rFonts w:ascii="仿宋_GB2312" w:hAnsi="仿宋" w:eastAsia="仿宋_GB2312" w:cs="仿宋_GB2312"/>
          <w:sz w:val="32"/>
          <w:szCs w:val="32"/>
        </w:rPr>
        <w:t>2022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>5</w:t>
      </w:r>
      <w:r>
        <w:rPr>
          <w:rFonts w:hint="eastAsia" w:ascii="仿宋_GB2312" w:hAnsi="仿宋" w:eastAsia="仿宋_GB2312" w:cs="仿宋_GB2312"/>
          <w:sz w:val="32"/>
          <w:szCs w:val="32"/>
        </w:rPr>
        <w:t>～7月，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编写</w:t>
      </w:r>
      <w:r>
        <w:rPr>
          <w:rFonts w:hint="eastAsia" w:ascii="仿宋_GB2312" w:hAnsi="仿宋" w:eastAsia="仿宋_GB2312" w:cs="仿宋_GB2312"/>
          <w:sz w:val="32"/>
          <w:szCs w:val="32"/>
        </w:rPr>
        <w:t>组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先后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3次召开讨论会，</w:t>
      </w:r>
      <w:r>
        <w:rPr>
          <w:rFonts w:hint="eastAsia" w:ascii="仿宋_GB2312" w:hAnsi="仿宋" w:eastAsia="仿宋_GB2312" w:cs="仿宋_GB2312"/>
          <w:sz w:val="32"/>
          <w:szCs w:val="32"/>
        </w:rPr>
        <w:t>修改完善讨论稿，形成征求意见稿。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4、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2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022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7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月，在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柳州举办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全区事故调查培训班上，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专门安排解读征求意见稿内容，并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征求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150名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市县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应急局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负责事故调查工作人员的意见和建议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编写组根据与会人员意见和建议进一步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完善征求意见稿。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5.2022年8月上旬，编写组召开全体会议，对征求意见稿逐条进行修改完善，形成正式征求意见稿。</w:t>
      </w:r>
    </w:p>
    <w:p>
      <w:pPr>
        <w:widowControl/>
        <w:shd w:val="clear" w:color="auto" w:fill="FFFFFF"/>
        <w:snapToGrid w:val="0"/>
        <w:spacing w:line="600" w:lineRule="exact"/>
        <w:ind w:left="640"/>
        <w:outlineLvl w:val="2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四、标准的编制原则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（一）规范性原则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标准的编写格式按GB/T 1.1－2020《标准化工作导则  第1部分：标准化文件的结构和起草规则》给出的规定进行编写。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（二）一致性原则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标准内容与现行的国家和自治区相关法律法规、政策等保持一致。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（三）可操作性原则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深入调研，广泛征求各单位意见。在标准编制过程中对标准内容严格把关，确保标准文本内容准确与严谨，使标准具有良好的实用性和可推广性。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</w:t>
      </w:r>
      <w:r>
        <w:rPr>
          <w:rFonts w:ascii="黑体" w:hAnsi="黑体" w:eastAsia="黑体" w:cs="黑体"/>
          <w:b/>
          <w:bCs/>
          <w:color w:val="000000"/>
          <w:sz w:val="32"/>
          <w:szCs w:val="32"/>
        </w:rPr>
        <w:t>标准的主要内容及依据和来源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bookmarkStart w:id="0" w:name="_Toc514165301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（一）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标准主要内容</w:t>
      </w:r>
      <w:bookmarkEnd w:id="0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和依据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广西地方标准《生产安全事故调查工作规范》共分为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章，分别是第1章范围、第2章规范性引用文件、第3章术语和定义、第4章事故调查处理权限、第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章事故调查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步骤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、第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纪委监委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协助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配合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、第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刑事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司法衔接、第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章事故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调查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评估，以及附录A～附录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ab/>
        <w:t>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标准各项指标均不低于国家强制性标准。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（二）标准的依据来源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1.引用相关法律法规和国家、行业和地方标准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标准中的部分内容引用了现行有效的国家标准、行业标准、地方标准。具体如下：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 4754  国民经济行业分类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6441  企业职工伤亡事故分类标准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6721  企业职工伤亡事故经济损失统计标准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15499  事故伤害损失工作日标准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16180  劳动能力鉴定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职工工伤与职业病致残等级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23865  比例照相规则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29349  现场拍照、录像要求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29352  物证检验照相录像规则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GB/T 50103  总图制图规则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DA/T 22  归档文件整理规则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GA/T 222  近距离照相方法规则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GA/T 582  现场照相方法规则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GA/T 1162  法医生物检材的提取、保存、送检规范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GA/T 1382  基于多旋翼无人驾驶航空器的道路交通事故现场勘查系统</w:t>
      </w:r>
    </w:p>
    <w:p>
      <w:pPr>
        <w:widowControl/>
        <w:shd w:val="clear" w:color="auto" w:fill="FFFFFF"/>
        <w:snapToGrid w:val="0"/>
        <w:spacing w:line="600" w:lineRule="exact"/>
        <w:ind w:left="420" w:leftChars="200" w:firstLine="320" w:firstLineChars="1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GA/T 1564  法庭科学 现场勘查电子物证提取技术规范</w:t>
      </w:r>
    </w:p>
    <w:p>
      <w:pPr>
        <w:widowControl/>
        <w:shd w:val="clear" w:color="auto" w:fill="FFFFFF"/>
        <w:snapToGrid w:val="0"/>
        <w:spacing w:line="600" w:lineRule="exact"/>
        <w:ind w:left="420" w:leftChars="200" w:firstLine="320" w:firstLineChars="1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2、符合国家和自治区相关部门的规定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标准的制定顺应了当前生产安全事故调查的工作需要，标准的内容符合《中华人民共和国安全生产法》《生产安全事故报告和调查处理条例》《国家安全生产监督管理总局〈关于生产安全事故认定若干意见问题的函〉》《广西壮族自治区安全生产条例》《安全生产行政执法与刑事司法衔接工作办法》等国家和自治区相关部门对于生产安全事故调查的规定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3、标准格式符合GB/T 1.1—2020的要求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 xml:space="preserve">标准在编制过程中，编写内容与格式严格按GB/T 1.1—2020《标准化工作导则  第1部分：标准化文件的结构和起草规则》的要求进行。 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六、与其他标准、相关法律法规的关系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本标准遵循《生产安全法》等法律法规的规定，不与有关国家标准相抵触。标准格式根据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GB/T 1.1—2020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《标准化工作导则第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部分：标准化文件的结构和起草规则》规定的格式编写。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七、重大分歧意见的处理经过和依据</w:t>
      </w:r>
    </w:p>
    <w:p>
      <w:pPr>
        <w:spacing w:line="600" w:lineRule="exact"/>
        <w:rPr>
          <w:rFonts w:ascii="仿宋_GB2312" w:hAnsi="宋体" w:eastAsia="仿宋_GB2312"/>
          <w:sz w:val="24"/>
          <w:szCs w:val="24"/>
        </w:rPr>
      </w:pPr>
      <w:r>
        <w:rPr>
          <w:rFonts w:ascii="仿宋_GB2312" w:hAnsi="仿宋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 w:cs="仿宋_GB2312"/>
          <w:sz w:val="32"/>
          <w:szCs w:val="32"/>
        </w:rPr>
        <w:t>无重大分歧意见。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八、贯彻标准的措施建议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本标准完成后，将作为广西壮族自治区生产安全事故调查工作规范，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建议本标准作为推荐性广西地方标准发布，</w:t>
      </w:r>
      <w:r>
        <w:rPr>
          <w:rFonts w:hint="eastAsia" w:ascii="仿宋_GB2312" w:eastAsia="仿宋_GB2312" w:cs="仿宋_GB2312"/>
          <w:sz w:val="32"/>
          <w:szCs w:val="32"/>
        </w:rPr>
        <w:t>在全区推广应用。建议统一组织标准宣贯，为更好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规范全区</w:t>
      </w:r>
      <w:r>
        <w:rPr>
          <w:rFonts w:hint="eastAsia" w:ascii="仿宋_GB2312" w:eastAsia="仿宋_GB2312" w:cs="仿宋_GB2312"/>
          <w:sz w:val="32"/>
          <w:szCs w:val="32"/>
        </w:rPr>
        <w:t>事故调查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处理工作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有效</w:t>
      </w:r>
      <w:r>
        <w:rPr>
          <w:rFonts w:hint="eastAsia" w:ascii="仿宋_GB2312" w:eastAsia="仿宋_GB2312" w:cs="仿宋_GB2312"/>
          <w:sz w:val="32"/>
          <w:szCs w:val="32"/>
        </w:rPr>
        <w:t>遏制和减少事故发生提供技术支撑。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其他意见或建议</w:t>
      </w:r>
    </w:p>
    <w:p>
      <w:pPr>
        <w:spacing w:line="600" w:lineRule="exact"/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无。</w:t>
      </w:r>
    </w:p>
    <w:p>
      <w:pPr>
        <w:spacing w:line="600" w:lineRule="exact"/>
        <w:ind w:firstLine="645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5"/>
        <w:rPr>
          <w:rFonts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spacing w:line="600" w:lineRule="exact"/>
        <w:jc w:val="right"/>
        <w:rPr>
          <w:rFonts w:ascii="仿宋_GB2312" w:hAnsi="仿宋" w:eastAsia="仿宋_GB2312" w:cs="Calibri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《生产安全事故调查工作规范》编写小组</w:t>
      </w:r>
    </w:p>
    <w:p>
      <w:pPr>
        <w:pStyle w:val="12"/>
        <w:numPr>
          <w:ilvl w:val="0"/>
          <w:numId w:val="0"/>
        </w:numPr>
        <w:spacing w:line="600" w:lineRule="exact"/>
        <w:ind w:left="1237" w:leftChars="589" w:firstLine="2880" w:firstLineChars="900"/>
        <w:rPr>
          <w:rFonts w:ascii="仿宋_GB2312" w:hAnsi="仿宋" w:eastAsia="仿宋_GB2312" w:cs="Calibri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2022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>
      <w:pPr>
        <w:widowControl/>
        <w:shd w:val="clear" w:color="auto" w:fill="FFFFFF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sz w:val="44"/>
          <w:szCs w:val="4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63069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28A"/>
    <w:multiLevelType w:val="multilevel"/>
    <w:tmpl w:val="1DE5028A"/>
    <w:lvl w:ilvl="0" w:tentative="0">
      <w:start w:val="4"/>
      <w:numFmt w:val="japaneseCounting"/>
      <w:pStyle w:val="12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F674192"/>
    <w:multiLevelType w:val="singleLevel"/>
    <w:tmpl w:val="7F674192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A"/>
    <w:rsid w:val="00001758"/>
    <w:rsid w:val="00004DDF"/>
    <w:rsid w:val="000129FE"/>
    <w:rsid w:val="00023B91"/>
    <w:rsid w:val="00032A27"/>
    <w:rsid w:val="00036BAB"/>
    <w:rsid w:val="00071B7E"/>
    <w:rsid w:val="0007544E"/>
    <w:rsid w:val="00090434"/>
    <w:rsid w:val="000A093A"/>
    <w:rsid w:val="000C23BD"/>
    <w:rsid w:val="000C3B8E"/>
    <w:rsid w:val="000E51ED"/>
    <w:rsid w:val="000E7186"/>
    <w:rsid w:val="000F61AE"/>
    <w:rsid w:val="001167F4"/>
    <w:rsid w:val="001314A7"/>
    <w:rsid w:val="00144048"/>
    <w:rsid w:val="00144347"/>
    <w:rsid w:val="0016643A"/>
    <w:rsid w:val="001738DE"/>
    <w:rsid w:val="00180294"/>
    <w:rsid w:val="00187B28"/>
    <w:rsid w:val="001A6E6F"/>
    <w:rsid w:val="001E0B0A"/>
    <w:rsid w:val="001F560B"/>
    <w:rsid w:val="00247502"/>
    <w:rsid w:val="00273730"/>
    <w:rsid w:val="002A05C4"/>
    <w:rsid w:val="002A4EA1"/>
    <w:rsid w:val="002C6B02"/>
    <w:rsid w:val="002C6FA8"/>
    <w:rsid w:val="00332D29"/>
    <w:rsid w:val="0034139D"/>
    <w:rsid w:val="00363FD5"/>
    <w:rsid w:val="003761CC"/>
    <w:rsid w:val="003A36F9"/>
    <w:rsid w:val="003E0761"/>
    <w:rsid w:val="00404BB7"/>
    <w:rsid w:val="00406516"/>
    <w:rsid w:val="00446B20"/>
    <w:rsid w:val="00485DD8"/>
    <w:rsid w:val="004F4C7A"/>
    <w:rsid w:val="004F7B93"/>
    <w:rsid w:val="00530628"/>
    <w:rsid w:val="00530FC4"/>
    <w:rsid w:val="00537BFD"/>
    <w:rsid w:val="00565FFB"/>
    <w:rsid w:val="005733B2"/>
    <w:rsid w:val="00590366"/>
    <w:rsid w:val="005941B0"/>
    <w:rsid w:val="005B3CB2"/>
    <w:rsid w:val="005D0D8D"/>
    <w:rsid w:val="006143CC"/>
    <w:rsid w:val="00636320"/>
    <w:rsid w:val="006642A0"/>
    <w:rsid w:val="006B115E"/>
    <w:rsid w:val="006D0E6F"/>
    <w:rsid w:val="006D449E"/>
    <w:rsid w:val="006E1DBF"/>
    <w:rsid w:val="006F565E"/>
    <w:rsid w:val="00707767"/>
    <w:rsid w:val="007437A9"/>
    <w:rsid w:val="00744AA0"/>
    <w:rsid w:val="00747478"/>
    <w:rsid w:val="00754BD8"/>
    <w:rsid w:val="00764B64"/>
    <w:rsid w:val="007963A3"/>
    <w:rsid w:val="007F56C7"/>
    <w:rsid w:val="00826155"/>
    <w:rsid w:val="00864849"/>
    <w:rsid w:val="008872DA"/>
    <w:rsid w:val="00892061"/>
    <w:rsid w:val="008B31A1"/>
    <w:rsid w:val="008B7316"/>
    <w:rsid w:val="008E0547"/>
    <w:rsid w:val="008F21D0"/>
    <w:rsid w:val="0090231F"/>
    <w:rsid w:val="00930944"/>
    <w:rsid w:val="00933CBD"/>
    <w:rsid w:val="0093400E"/>
    <w:rsid w:val="00943628"/>
    <w:rsid w:val="0097208A"/>
    <w:rsid w:val="00985BEF"/>
    <w:rsid w:val="0098645D"/>
    <w:rsid w:val="009D08B1"/>
    <w:rsid w:val="009E2095"/>
    <w:rsid w:val="00A05509"/>
    <w:rsid w:val="00A4773E"/>
    <w:rsid w:val="00A8159B"/>
    <w:rsid w:val="00A95D3F"/>
    <w:rsid w:val="00AC3C92"/>
    <w:rsid w:val="00AE35C8"/>
    <w:rsid w:val="00AE6F5C"/>
    <w:rsid w:val="00B041F6"/>
    <w:rsid w:val="00B04ADF"/>
    <w:rsid w:val="00B55765"/>
    <w:rsid w:val="00B64D22"/>
    <w:rsid w:val="00B65681"/>
    <w:rsid w:val="00B97561"/>
    <w:rsid w:val="00BA4EC3"/>
    <w:rsid w:val="00BB4D48"/>
    <w:rsid w:val="00BC539D"/>
    <w:rsid w:val="00BD4A2F"/>
    <w:rsid w:val="00BD69B0"/>
    <w:rsid w:val="00BF19EC"/>
    <w:rsid w:val="00C43044"/>
    <w:rsid w:val="00C45944"/>
    <w:rsid w:val="00C54902"/>
    <w:rsid w:val="00C633E0"/>
    <w:rsid w:val="00C6354E"/>
    <w:rsid w:val="00C6726D"/>
    <w:rsid w:val="00C80C24"/>
    <w:rsid w:val="00CA47BB"/>
    <w:rsid w:val="00CA4B38"/>
    <w:rsid w:val="00CB3802"/>
    <w:rsid w:val="00CF356D"/>
    <w:rsid w:val="00D01314"/>
    <w:rsid w:val="00D27216"/>
    <w:rsid w:val="00D46B00"/>
    <w:rsid w:val="00DA0483"/>
    <w:rsid w:val="00DB43A9"/>
    <w:rsid w:val="00DE178B"/>
    <w:rsid w:val="00DE34C0"/>
    <w:rsid w:val="00DF1C3E"/>
    <w:rsid w:val="00E118B1"/>
    <w:rsid w:val="00E130A0"/>
    <w:rsid w:val="00E57B90"/>
    <w:rsid w:val="00E75CE3"/>
    <w:rsid w:val="00E805F2"/>
    <w:rsid w:val="00E94F67"/>
    <w:rsid w:val="00EA40D3"/>
    <w:rsid w:val="00EB5228"/>
    <w:rsid w:val="00EE0214"/>
    <w:rsid w:val="00EE2081"/>
    <w:rsid w:val="00EF0759"/>
    <w:rsid w:val="00F01FEE"/>
    <w:rsid w:val="00F07D3D"/>
    <w:rsid w:val="00F12C4F"/>
    <w:rsid w:val="00F3095A"/>
    <w:rsid w:val="00F509CC"/>
    <w:rsid w:val="00F66CD7"/>
    <w:rsid w:val="00F74FBD"/>
    <w:rsid w:val="00F862B8"/>
    <w:rsid w:val="00FA1961"/>
    <w:rsid w:val="00FA75CD"/>
    <w:rsid w:val="00FC121F"/>
    <w:rsid w:val="00FC6237"/>
    <w:rsid w:val="00FC6F1F"/>
    <w:rsid w:val="00FC7848"/>
    <w:rsid w:val="130D2326"/>
    <w:rsid w:val="29736D82"/>
    <w:rsid w:val="2F2E0400"/>
    <w:rsid w:val="73A0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宋体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纯文本 字符"/>
    <w:basedOn w:val="5"/>
    <w:link w:val="2"/>
    <w:uiPriority w:val="99"/>
    <w:rPr>
      <w:rFonts w:ascii="宋体" w:hAnsi="Courier New" w:eastAsia="宋体" w:cs="宋体"/>
      <w:szCs w:val="21"/>
    </w:rPr>
  </w:style>
  <w:style w:type="character" w:customStyle="1" w:styleId="9">
    <w:name w:val="页眉 字符"/>
    <w:basedOn w:val="5"/>
    <w:link w:val="4"/>
    <w:uiPriority w:val="99"/>
    <w:rPr>
      <w:rFonts w:ascii="Times New Roman" w:hAnsi="Times New Roman" w:eastAsia="宋体" w:cs="Calibri"/>
      <w:sz w:val="18"/>
      <w:szCs w:val="18"/>
    </w:rPr>
  </w:style>
  <w:style w:type="character" w:customStyle="1" w:styleId="10">
    <w:name w:val="页脚 字符"/>
    <w:basedOn w:val="5"/>
    <w:link w:val="3"/>
    <w:uiPriority w:val="99"/>
    <w:rPr>
      <w:rFonts w:ascii="Times New Roman" w:hAnsi="Times New Roman" w:eastAsia="宋体" w:cs="Calibri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列项——（一级）"/>
    <w:uiPriority w:val="99"/>
    <w:pPr>
      <w:widowControl w:val="0"/>
      <w:numPr>
        <w:ilvl w:val="0"/>
        <w:numId w:val="1"/>
      </w:numPr>
      <w:ind w:left="833"/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42BECA-C92D-4A4F-AFEE-5E2D5AAE7A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454</Words>
  <Characters>2592</Characters>
  <Lines>21</Lines>
  <Paragraphs>6</Paragraphs>
  <TotalTime>4</TotalTime>
  <ScaleCrop>false</ScaleCrop>
  <LinksUpToDate>false</LinksUpToDate>
  <CharactersWithSpaces>3040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2022-05-10T03:12:00Z</dcterms:created>
  <dc:creator>NTKO</dc:creator>
  <cp:lastModifiedBy>黄上强</cp:lastModifiedBy>
  <dcterms:modified xsi:type="dcterms:W3CDTF">2022-08-09T09:15:23Z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