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34A505">
      <w:pPr>
        <w:jc w:val="left"/>
        <w:rPr>
          <w:rFonts w:hint="eastAsia" w:ascii="方正黑体_GBK" w:hAnsi="方正黑体_GBK" w:eastAsia="方正黑体_GBK" w:cs="方正黑体_GBK"/>
          <w:color w:val="auto"/>
          <w:sz w:val="32"/>
          <w:szCs w:val="32"/>
          <w:lang w:eastAsia="zh-CN"/>
        </w:rPr>
      </w:pPr>
    </w:p>
    <w:p w14:paraId="0FF96AB3">
      <w:pPr>
        <w:jc w:val="left"/>
        <w:rPr>
          <w:rFonts w:hint="eastAsia" w:ascii="方正仿宋_GBK" w:hAnsi="宋体" w:eastAsia="方正仿宋_GBK"/>
          <w:color w:val="auto"/>
        </w:rPr>
      </w:pPr>
    </w:p>
    <w:p w14:paraId="6FDA4163">
      <w:pPr>
        <w:jc w:val="left"/>
        <w:rPr>
          <w:rFonts w:hint="eastAsia" w:ascii="方正仿宋_GBK" w:hAnsi="宋体" w:eastAsia="方正仿宋_GBK"/>
          <w:color w:val="auto"/>
        </w:rPr>
      </w:pPr>
    </w:p>
    <w:p w14:paraId="38B02A92">
      <w:pPr>
        <w:jc w:val="center"/>
        <w:rPr>
          <w:rFonts w:hint="eastAsia" w:ascii="宋体" w:hAnsi="宋体"/>
          <w:color w:val="auto"/>
        </w:rPr>
      </w:pPr>
    </w:p>
    <w:p w14:paraId="196CB333">
      <w:pPr>
        <w:spacing w:line="1600" w:lineRule="exact"/>
        <w:jc w:val="center"/>
        <w:outlineLvl w:val="0"/>
        <w:rPr>
          <w:rFonts w:hint="eastAsia" w:ascii="方正黑体_GBK" w:hAnsi="宋体" w:eastAsia="方正黑体_GBK"/>
          <w:color w:val="auto"/>
          <w:sz w:val="130"/>
          <w:szCs w:val="130"/>
        </w:rPr>
      </w:pPr>
      <w:r>
        <w:rPr>
          <w:rFonts w:hint="eastAsia" w:ascii="方正黑体_GBK" w:hAnsi="宋体" w:eastAsia="方正黑体_GBK"/>
          <w:color w:val="auto"/>
          <w:sz w:val="130"/>
          <w:szCs w:val="130"/>
          <w:lang w:val="en-US" w:eastAsia="zh-CN"/>
        </w:rPr>
        <w:t>询价采购</w:t>
      </w:r>
      <w:r>
        <w:rPr>
          <w:rFonts w:hint="eastAsia" w:ascii="方正黑体_GBK" w:hAnsi="宋体" w:eastAsia="方正黑体_GBK"/>
          <w:color w:val="auto"/>
          <w:sz w:val="130"/>
          <w:szCs w:val="130"/>
        </w:rPr>
        <w:t>文件</w:t>
      </w:r>
    </w:p>
    <w:p w14:paraId="27434430">
      <w:pPr>
        <w:spacing w:line="700" w:lineRule="exact"/>
        <w:jc w:val="center"/>
        <w:rPr>
          <w:rFonts w:hint="eastAsia" w:ascii="黑体" w:eastAsia="黑体"/>
          <w:color w:val="auto"/>
          <w:sz w:val="32"/>
        </w:rPr>
      </w:pPr>
    </w:p>
    <w:p w14:paraId="2200E19E">
      <w:pPr>
        <w:spacing w:line="700" w:lineRule="exact"/>
        <w:jc w:val="center"/>
        <w:rPr>
          <w:rFonts w:hint="eastAsia" w:ascii="黑体" w:eastAsia="黑体"/>
          <w:color w:val="auto"/>
          <w:sz w:val="32"/>
        </w:rPr>
      </w:pPr>
    </w:p>
    <w:p w14:paraId="3AA56641">
      <w:pPr>
        <w:spacing w:line="700" w:lineRule="exact"/>
        <w:ind w:firstLine="1080" w:firstLineChars="300"/>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项目名称：</w:t>
      </w:r>
      <w:r>
        <w:rPr>
          <w:rFonts w:hint="eastAsia" w:ascii="方正小标宋_GBK" w:hAnsi="宋体" w:eastAsia="方正小标宋_GBK"/>
          <w:color w:val="auto"/>
          <w:sz w:val="36"/>
          <w:szCs w:val="36"/>
          <w:lang w:eastAsia="zh-CN"/>
        </w:rPr>
        <w:t>《广西安全生产行政执法培训教材</w:t>
      </w:r>
      <w:r>
        <w:rPr>
          <w:rFonts w:hint="eastAsia" w:ascii="方正小标宋_GBK" w:hAnsi="宋体" w:eastAsia="方正小标宋_GBK"/>
          <w:color w:val="auto"/>
          <w:sz w:val="36"/>
          <w:szCs w:val="36"/>
          <w:lang w:val="en-US" w:eastAsia="zh-CN"/>
        </w:rPr>
        <w:t>（试行）</w:t>
      </w:r>
      <w:r>
        <w:rPr>
          <w:rFonts w:hint="eastAsia" w:ascii="方正小标宋_GBK" w:hAnsi="宋体" w:eastAsia="方正小标宋_GBK"/>
          <w:color w:val="auto"/>
          <w:sz w:val="36"/>
          <w:szCs w:val="36"/>
          <w:lang w:eastAsia="zh-CN"/>
        </w:rPr>
        <w:t>》</w:t>
      </w:r>
    </w:p>
    <w:p w14:paraId="3694F27F">
      <w:pPr>
        <w:spacing w:line="700" w:lineRule="exact"/>
        <w:ind w:firstLine="3240" w:firstLineChars="900"/>
        <w:rPr>
          <w:rFonts w:hint="default"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编写服务</w:t>
      </w:r>
    </w:p>
    <w:p w14:paraId="5135F2C5">
      <w:pPr>
        <w:spacing w:line="700" w:lineRule="exact"/>
        <w:ind w:firstLine="1749" w:firstLineChars="486"/>
        <w:rPr>
          <w:rFonts w:hint="eastAsia" w:ascii="方正小标宋_GBK" w:hAnsi="宋体" w:eastAsia="方正小标宋_GBK"/>
          <w:color w:val="auto"/>
          <w:sz w:val="36"/>
          <w:szCs w:val="36"/>
          <w:lang w:eastAsia="zh-CN"/>
        </w:rPr>
      </w:pPr>
    </w:p>
    <w:p w14:paraId="5A63E74A">
      <w:pPr>
        <w:spacing w:line="700" w:lineRule="exact"/>
        <w:ind w:firstLine="1749" w:firstLineChars="486"/>
        <w:rPr>
          <w:rFonts w:hint="eastAsia" w:ascii="方正小标宋_GBK" w:hAnsi="宋体" w:eastAsia="方正小标宋_GBK"/>
          <w:color w:val="auto"/>
          <w:sz w:val="36"/>
          <w:szCs w:val="36"/>
        </w:rPr>
      </w:pPr>
    </w:p>
    <w:p w14:paraId="70E312EB">
      <w:pPr>
        <w:spacing w:line="700" w:lineRule="exact"/>
        <w:ind w:firstLine="1749" w:firstLineChars="486"/>
        <w:rPr>
          <w:rFonts w:hint="eastAsia" w:ascii="方正小标宋_GBK" w:hAnsi="宋体" w:eastAsia="方正小标宋_GBK"/>
          <w:color w:val="auto"/>
          <w:sz w:val="36"/>
          <w:szCs w:val="36"/>
        </w:rPr>
      </w:pPr>
    </w:p>
    <w:p w14:paraId="1879FB43">
      <w:pPr>
        <w:spacing w:line="700" w:lineRule="exact"/>
        <w:ind w:firstLine="1749" w:firstLineChars="486"/>
        <w:rPr>
          <w:rFonts w:hint="eastAsia" w:ascii="方正小标宋_GBK" w:hAnsi="宋体" w:eastAsia="方正小标宋_GBK"/>
          <w:color w:val="auto"/>
          <w:sz w:val="36"/>
          <w:szCs w:val="36"/>
        </w:rPr>
      </w:pPr>
    </w:p>
    <w:p w14:paraId="31DD4ED1">
      <w:pPr>
        <w:spacing w:line="700" w:lineRule="exact"/>
        <w:ind w:firstLine="1749" w:firstLineChars="486"/>
        <w:rPr>
          <w:rFonts w:hint="eastAsia" w:ascii="方正小标宋_GBK" w:hAnsi="宋体" w:eastAsia="方正小标宋_GBK"/>
          <w:color w:val="auto"/>
          <w:sz w:val="36"/>
          <w:szCs w:val="36"/>
        </w:rPr>
      </w:pPr>
    </w:p>
    <w:p w14:paraId="7EAA7CFA">
      <w:pPr>
        <w:spacing w:line="700" w:lineRule="exact"/>
        <w:ind w:firstLine="1749" w:firstLineChars="486"/>
        <w:rPr>
          <w:rFonts w:hint="eastAsia" w:ascii="方正小标宋_GBK" w:hAnsi="宋体" w:eastAsia="方正小标宋_GBK"/>
          <w:color w:val="auto"/>
          <w:sz w:val="36"/>
          <w:szCs w:val="36"/>
        </w:rPr>
      </w:pPr>
    </w:p>
    <w:p w14:paraId="3EC0A8BC">
      <w:pPr>
        <w:spacing w:line="700" w:lineRule="exact"/>
        <w:ind w:firstLine="1749" w:firstLineChars="486"/>
        <w:rPr>
          <w:rFonts w:hint="eastAsia" w:ascii="方正小标宋_GBK" w:hAnsi="宋体" w:eastAsia="方正小标宋_GBK"/>
          <w:color w:val="auto"/>
          <w:sz w:val="36"/>
          <w:szCs w:val="36"/>
        </w:rPr>
      </w:pPr>
    </w:p>
    <w:p w14:paraId="20E94E31">
      <w:pPr>
        <w:spacing w:line="700" w:lineRule="exact"/>
        <w:ind w:firstLine="1749" w:firstLineChars="486"/>
        <w:rPr>
          <w:rFonts w:hint="eastAsia" w:ascii="方正小标宋_GBK" w:hAnsi="宋体" w:eastAsia="方正小标宋_GBK"/>
          <w:color w:val="auto"/>
          <w:sz w:val="36"/>
          <w:szCs w:val="36"/>
        </w:rPr>
      </w:pPr>
    </w:p>
    <w:p w14:paraId="71ADD36F">
      <w:pPr>
        <w:spacing w:line="700" w:lineRule="exact"/>
        <w:jc w:val="center"/>
        <w:rPr>
          <w:rFonts w:hint="eastAsia" w:ascii="方正小标宋_GBK" w:hAnsi="宋体" w:eastAsia="方正小标宋_GBK"/>
          <w:b/>
          <w:color w:val="auto"/>
          <w:sz w:val="36"/>
          <w:szCs w:val="36"/>
        </w:rPr>
      </w:pPr>
    </w:p>
    <w:p w14:paraId="6D53ECA0">
      <w:pPr>
        <w:spacing w:line="500" w:lineRule="exact"/>
        <w:jc w:val="center"/>
        <w:outlineLvl w:val="0"/>
        <w:rPr>
          <w:rFonts w:hint="eastAsia" w:ascii="方正小标宋_GBK" w:eastAsia="方正小标宋_GBK"/>
          <w:color w:val="auto"/>
          <w:sz w:val="36"/>
          <w:szCs w:val="36"/>
        </w:rPr>
      </w:pPr>
      <w:r>
        <w:rPr>
          <w:rFonts w:hint="eastAsia" w:ascii="方正小标宋_GBK" w:eastAsia="方正小标宋_GBK"/>
          <w:color w:val="auto"/>
          <w:sz w:val="36"/>
          <w:szCs w:val="36"/>
        </w:rPr>
        <w:t>采购人：</w:t>
      </w:r>
      <w:r>
        <w:rPr>
          <w:rFonts w:hint="eastAsia" w:ascii="方正小标宋_GBK" w:eastAsia="方正小标宋_GBK"/>
          <w:color w:val="auto"/>
          <w:sz w:val="36"/>
          <w:szCs w:val="36"/>
          <w:lang w:eastAsia="zh-CN"/>
        </w:rPr>
        <w:t>广西壮族自治区应急管理厅</w:t>
      </w:r>
      <w:r>
        <w:rPr>
          <w:rFonts w:hint="eastAsia" w:ascii="方正小标宋_GBK" w:eastAsia="方正小标宋_GBK"/>
          <w:color w:val="auto"/>
          <w:sz w:val="36"/>
          <w:szCs w:val="36"/>
        </w:rPr>
        <w:t xml:space="preserve"> </w:t>
      </w:r>
    </w:p>
    <w:p w14:paraId="3456DF5E">
      <w:pPr>
        <w:spacing w:line="500" w:lineRule="exact"/>
        <w:jc w:val="center"/>
        <w:outlineLvl w:val="0"/>
        <w:rPr>
          <w:rFonts w:hint="eastAsia" w:ascii="方正小标宋_GBK" w:eastAsia="方正小标宋_GBK"/>
          <w:color w:val="auto"/>
          <w:sz w:val="36"/>
          <w:szCs w:val="36"/>
        </w:rPr>
      </w:pPr>
    </w:p>
    <w:p w14:paraId="1AD3DB3E">
      <w:pPr>
        <w:spacing w:line="720" w:lineRule="exact"/>
        <w:jc w:val="center"/>
        <w:outlineLvl w:val="0"/>
        <w:rPr>
          <w:rFonts w:ascii="方正仿宋_GBK" w:hAnsi="Calibri" w:eastAsia="方正仿宋_GBK"/>
          <w:color w:val="auto"/>
          <w:sz w:val="18"/>
          <w:szCs w:val="22"/>
        </w:rPr>
        <w:sectPr>
          <w:headerReference r:id="rId3" w:type="default"/>
          <w:footerReference r:id="rId4" w:type="default"/>
          <w:pgSz w:w="11907" w:h="16840"/>
          <w:pgMar w:top="1134" w:right="1191" w:bottom="1134" w:left="1304" w:header="851" w:footer="992" w:gutter="0"/>
          <w:pgNumType w:fmt="numberInDash" w:start="1"/>
          <w:cols w:space="720" w:num="1"/>
          <w:docGrid w:linePitch="381" w:charSpace="-5735"/>
        </w:sect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val="en-US" w:eastAsia="zh-CN"/>
        </w:rPr>
        <w:t>四</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eastAsia="zh-CN"/>
        </w:rPr>
        <w:t>九</w:t>
      </w:r>
      <w:r>
        <w:rPr>
          <w:rFonts w:hint="eastAsia" w:ascii="方正小标宋_GBK" w:hAnsi="宋体" w:eastAsia="方正小标宋_GBK"/>
          <w:color w:val="auto"/>
          <w:sz w:val="36"/>
          <w:szCs w:val="36"/>
        </w:rPr>
        <w:t>月</w:t>
      </w:r>
    </w:p>
    <w:p w14:paraId="19CD0962">
      <w:pPr>
        <w:pStyle w:val="3"/>
        <w:spacing w:line="360" w:lineRule="auto"/>
        <w:jc w:val="center"/>
        <w:rPr>
          <w:rFonts w:hint="eastAsia" w:ascii="方正小标宋_GBK" w:hAnsi="宋体" w:eastAsia="方正小标宋_GBK"/>
          <w:b w:val="0"/>
          <w:color w:val="auto"/>
          <w:szCs w:val="30"/>
        </w:rPr>
      </w:pPr>
      <w:bookmarkStart w:id="0" w:name="_Toc31678"/>
      <w:bookmarkStart w:id="1" w:name="_Toc7314"/>
      <w:bookmarkStart w:id="2" w:name="_Toc76462316"/>
      <w:bookmarkStart w:id="3" w:name="_Toc11641050"/>
      <w:bookmarkStart w:id="4" w:name="_Toc106030870"/>
      <w:bookmarkStart w:id="5" w:name="_Toc12119"/>
      <w:bookmarkStart w:id="6" w:name="_Toc12789052"/>
      <w:r>
        <w:rPr>
          <w:rFonts w:hint="eastAsia" w:ascii="方正小标宋_GBK" w:hAnsi="宋体" w:eastAsia="方正小标宋_GBK"/>
          <w:b w:val="0"/>
          <w:color w:val="auto"/>
          <w:sz w:val="36"/>
          <w:szCs w:val="30"/>
        </w:rPr>
        <w:t>第一篇  采购邀请书</w:t>
      </w:r>
      <w:bookmarkEnd w:id="0"/>
      <w:bookmarkEnd w:id="1"/>
      <w:bookmarkEnd w:id="2"/>
      <w:bookmarkEnd w:id="3"/>
      <w:bookmarkEnd w:id="4"/>
      <w:bookmarkEnd w:id="5"/>
      <w:bookmarkEnd w:id="6"/>
    </w:p>
    <w:p w14:paraId="349AFF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宋体" w:eastAsia="方正仿宋_GBK" w:cs="Times New Roman"/>
          <w:color w:val="auto"/>
          <w:sz w:val="24"/>
          <w:szCs w:val="24"/>
          <w:lang w:eastAsia="zh-CN"/>
        </w:rPr>
      </w:pPr>
      <w:bookmarkStart w:id="7" w:name="_Toc76462324"/>
      <w:bookmarkStart w:id="8" w:name="_Toc106030878"/>
      <w:bookmarkStart w:id="9" w:name="_Toc9340"/>
      <w:bookmarkStart w:id="10" w:name="_Toc23068"/>
      <w:bookmarkStart w:id="11" w:name="_Toc3523"/>
      <w:r>
        <w:rPr>
          <w:rFonts w:hint="eastAsia" w:ascii="方正仿宋_GBK" w:hAnsi="宋体" w:eastAsia="方正仿宋_GBK" w:cs="Times New Roman"/>
          <w:color w:val="auto"/>
          <w:sz w:val="24"/>
          <w:szCs w:val="24"/>
          <w:lang w:eastAsia="zh-CN"/>
        </w:rPr>
        <w:t>广西壮族自治区应急管理厅（以下简称：采购人）对“《</w:t>
      </w:r>
      <w:r>
        <w:rPr>
          <w:rFonts w:hint="eastAsia" w:ascii="方正仿宋_GBK" w:hAnsi="宋体" w:eastAsia="方正仿宋_GBK" w:cs="Times New Roman"/>
          <w:color w:val="auto"/>
          <w:sz w:val="24"/>
          <w:szCs w:val="24"/>
          <w:lang w:val="en-US" w:eastAsia="zh-CN"/>
        </w:rPr>
        <w:t>广西安全生产行政执法培训教材（试行）</w:t>
      </w: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lang w:val="en-US" w:eastAsia="zh-CN"/>
        </w:rPr>
        <w:t>编写服务</w:t>
      </w:r>
      <w:r>
        <w:rPr>
          <w:rFonts w:hint="eastAsia" w:ascii="方正仿宋_GBK" w:hAnsi="宋体" w:eastAsia="方正仿宋_GBK" w:cs="Times New Roman"/>
          <w:color w:val="auto"/>
          <w:sz w:val="24"/>
          <w:szCs w:val="24"/>
          <w:lang w:eastAsia="zh-CN"/>
        </w:rPr>
        <w:t>”项目进行询价采购。欢迎有资格的供应商前来参与</w:t>
      </w:r>
      <w:r>
        <w:rPr>
          <w:rFonts w:hint="eastAsia" w:ascii="方正仿宋_GBK" w:hAnsi="宋体" w:eastAsia="方正仿宋_GBK" w:cs="Times New Roman"/>
          <w:color w:val="auto"/>
          <w:sz w:val="24"/>
          <w:szCs w:val="24"/>
          <w:lang w:val="en-US" w:eastAsia="zh-CN"/>
        </w:rPr>
        <w:t>询价</w:t>
      </w:r>
      <w:r>
        <w:rPr>
          <w:rFonts w:hint="eastAsia" w:ascii="方正仿宋_GBK" w:hAnsi="宋体" w:eastAsia="方正仿宋_GBK" w:cs="Times New Roman"/>
          <w:color w:val="auto"/>
          <w:sz w:val="24"/>
          <w:szCs w:val="24"/>
          <w:lang w:eastAsia="zh-CN"/>
        </w:rPr>
        <w:t>。</w:t>
      </w:r>
    </w:p>
    <w:p w14:paraId="24974CDF">
      <w:pPr>
        <w:keepNext/>
        <w:keepLines/>
        <w:widowControl w:val="0"/>
        <w:numPr>
          <w:ilvl w:val="0"/>
          <w:numId w:val="13"/>
        </w:numPr>
        <w:adjustRightInd w:val="0"/>
        <w:snapToGrid w:val="0"/>
        <w:spacing w:before="0" w:beforeLines="0" w:beforeAutospacing="0" w:after="0" w:afterLines="0" w:afterAutospacing="0" w:line="400" w:lineRule="exact"/>
        <w:ind w:firstLine="482" w:firstLineChars="200"/>
        <w:jc w:val="both"/>
        <w:outlineLvl w:val="1"/>
        <w:rPr>
          <w:rFonts w:hint="eastAsia" w:ascii="方正仿宋_GBK" w:hAnsi="宋体" w:eastAsia="方正仿宋_GBK" w:cs="Times New Roman"/>
          <w:b/>
          <w:color w:val="auto"/>
          <w:kern w:val="2"/>
          <w:sz w:val="24"/>
          <w:lang w:val="en-US" w:eastAsia="zh-CN" w:bidi="ar-SA"/>
        </w:rPr>
      </w:pPr>
      <w:bookmarkStart w:id="12" w:name="_Toc32475"/>
      <w:bookmarkStart w:id="13" w:name="_Toc317775175"/>
      <w:bookmarkStart w:id="14" w:name="_Toc106030871"/>
      <w:bookmarkStart w:id="15" w:name="_Toc76462317"/>
      <w:bookmarkStart w:id="16" w:name="_Toc11308"/>
      <w:bookmarkStart w:id="17" w:name="_Toc313893526"/>
      <w:bookmarkStart w:id="18" w:name="_Toc111"/>
      <w:r>
        <w:rPr>
          <w:rFonts w:hint="eastAsia" w:ascii="方正仿宋_GBK" w:hAnsi="宋体" w:eastAsia="方正仿宋_GBK" w:cs="Times New Roman"/>
          <w:b/>
          <w:color w:val="auto"/>
          <w:kern w:val="2"/>
          <w:sz w:val="24"/>
          <w:lang w:val="en-US" w:eastAsia="zh-CN" w:bidi="ar-SA"/>
        </w:rPr>
        <w:t>询价采购内容</w:t>
      </w:r>
      <w:bookmarkEnd w:id="12"/>
      <w:bookmarkEnd w:id="13"/>
      <w:bookmarkEnd w:id="14"/>
      <w:bookmarkEnd w:id="15"/>
      <w:bookmarkEnd w:id="16"/>
      <w:bookmarkEnd w:id="17"/>
      <w:bookmarkEnd w:id="18"/>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3"/>
        <w:gridCol w:w="1482"/>
        <w:gridCol w:w="2025"/>
        <w:gridCol w:w="2640"/>
      </w:tblGrid>
      <w:tr w14:paraId="3BE6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163" w:type="dxa"/>
            <w:tcBorders>
              <w:top w:val="single" w:color="auto" w:sz="4" w:space="0"/>
              <w:left w:val="single" w:color="auto" w:sz="4" w:space="0"/>
              <w:right w:val="single" w:color="auto" w:sz="4" w:space="0"/>
            </w:tcBorders>
            <w:noWrap w:val="0"/>
            <w:vAlign w:val="center"/>
          </w:tcPr>
          <w:p w14:paraId="5E225E70">
            <w:pPr>
              <w:widowControl/>
              <w:jc w:val="center"/>
              <w:rPr>
                <w:rFonts w:hint="eastAsia" w:ascii="宋体" w:hAnsi="宋体" w:eastAsia="宋体" w:cs="宋体"/>
                <w:b/>
                <w:bCs/>
                <w:color w:val="auto"/>
                <w:kern w:val="0"/>
                <w:sz w:val="24"/>
                <w:szCs w:val="24"/>
                <w:highlight w:val="none"/>
              </w:rPr>
            </w:pPr>
            <w:bookmarkStart w:id="19" w:name="_Toc4832"/>
            <w:bookmarkStart w:id="20" w:name="_Toc17737_WPSOffice_Level2"/>
            <w:bookmarkStart w:id="21" w:name="_Toc9436_WPSOffice_Level2"/>
            <w:r>
              <w:rPr>
                <w:rFonts w:hint="eastAsia" w:ascii="宋体" w:hAnsi="宋体" w:eastAsia="宋体" w:cs="宋体"/>
                <w:b/>
                <w:bCs/>
                <w:color w:val="auto"/>
                <w:kern w:val="0"/>
                <w:sz w:val="24"/>
                <w:szCs w:val="24"/>
                <w:highlight w:val="none"/>
              </w:rPr>
              <w:t>项目名称</w:t>
            </w:r>
          </w:p>
        </w:tc>
        <w:tc>
          <w:tcPr>
            <w:tcW w:w="1482" w:type="dxa"/>
            <w:tcBorders>
              <w:top w:val="single" w:color="auto" w:sz="4" w:space="0"/>
              <w:left w:val="single" w:color="auto" w:sz="4" w:space="0"/>
              <w:right w:val="single" w:color="auto" w:sz="4" w:space="0"/>
            </w:tcBorders>
            <w:noWrap w:val="0"/>
            <w:vAlign w:val="center"/>
          </w:tcPr>
          <w:p w14:paraId="1132924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采购预算</w:t>
            </w:r>
          </w:p>
          <w:p w14:paraId="35F3D08C">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（万元）</w:t>
            </w:r>
          </w:p>
        </w:tc>
        <w:tc>
          <w:tcPr>
            <w:tcW w:w="2025" w:type="dxa"/>
            <w:tcBorders>
              <w:top w:val="single" w:color="auto" w:sz="4" w:space="0"/>
              <w:left w:val="single" w:color="auto" w:sz="4" w:space="0"/>
              <w:right w:val="single" w:color="auto" w:sz="4" w:space="0"/>
            </w:tcBorders>
            <w:noWrap w:val="0"/>
            <w:vAlign w:val="center"/>
          </w:tcPr>
          <w:p w14:paraId="42042D54">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c>
          <w:tcPr>
            <w:tcW w:w="2640" w:type="dxa"/>
            <w:tcBorders>
              <w:top w:val="single" w:color="auto" w:sz="4" w:space="0"/>
              <w:left w:val="single" w:color="auto" w:sz="4" w:space="0"/>
              <w:right w:val="single" w:color="auto" w:sz="4" w:space="0"/>
            </w:tcBorders>
            <w:noWrap w:val="0"/>
            <w:vAlign w:val="center"/>
          </w:tcPr>
          <w:p w14:paraId="0B425BC2">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采购标的对应的中小企业划分标准所属行业</w:t>
            </w:r>
          </w:p>
        </w:tc>
      </w:tr>
      <w:tr w14:paraId="0DAB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163" w:type="dxa"/>
            <w:tcBorders>
              <w:top w:val="single" w:color="auto" w:sz="4" w:space="0"/>
              <w:left w:val="single" w:color="auto" w:sz="4" w:space="0"/>
              <w:right w:val="single" w:color="auto" w:sz="4" w:space="0"/>
            </w:tcBorders>
            <w:noWrap w:val="0"/>
            <w:vAlign w:val="center"/>
          </w:tcPr>
          <w:p w14:paraId="19CE9633">
            <w:pPr>
              <w:widowControl/>
              <w:jc w:val="center"/>
              <w:rPr>
                <w:rFonts w:hint="eastAsia" w:ascii="方正仿宋_GBK" w:hAnsi="方正仿宋_GBK" w:eastAsia="方正仿宋_GBK" w:cs="方正仿宋_GBK"/>
                <w:color w:val="auto"/>
                <w:kern w:val="0"/>
                <w:sz w:val="21"/>
                <w:szCs w:val="21"/>
                <w:highlight w:val="none"/>
                <w:lang w:eastAsia="zh-CN"/>
              </w:rPr>
            </w:pPr>
            <w:r>
              <w:rPr>
                <w:rFonts w:hint="eastAsia" w:ascii="方正仿宋_GBK" w:hAnsi="方正仿宋_GBK" w:eastAsia="方正仿宋_GBK" w:cs="方正仿宋_GBK"/>
                <w:color w:val="auto"/>
                <w:kern w:val="0"/>
                <w:sz w:val="21"/>
                <w:szCs w:val="21"/>
                <w:highlight w:val="none"/>
                <w:lang w:eastAsia="zh-CN"/>
              </w:rPr>
              <w:t>《广西安全生产行政执法培训教材</w:t>
            </w:r>
            <w:r>
              <w:rPr>
                <w:rFonts w:hint="eastAsia" w:ascii="方正仿宋_GBK" w:hAnsi="方正仿宋_GBK" w:eastAsia="方正仿宋_GBK" w:cs="方正仿宋_GBK"/>
                <w:color w:val="auto"/>
                <w:kern w:val="0"/>
                <w:sz w:val="21"/>
                <w:szCs w:val="21"/>
                <w:highlight w:val="none"/>
                <w:lang w:val="en-US" w:eastAsia="zh-CN"/>
              </w:rPr>
              <w:t>（试行）</w:t>
            </w:r>
            <w:r>
              <w:rPr>
                <w:rFonts w:hint="eastAsia" w:ascii="方正仿宋_GBK" w:hAnsi="方正仿宋_GBK" w:eastAsia="方正仿宋_GBK" w:cs="方正仿宋_GBK"/>
                <w:color w:val="auto"/>
                <w:kern w:val="0"/>
                <w:sz w:val="21"/>
                <w:szCs w:val="21"/>
                <w:highlight w:val="none"/>
                <w:lang w:eastAsia="zh-CN"/>
              </w:rPr>
              <w:t>》</w:t>
            </w:r>
            <w:r>
              <w:rPr>
                <w:rFonts w:hint="eastAsia" w:ascii="方正仿宋_GBK" w:hAnsi="方正仿宋_GBK" w:eastAsia="方正仿宋_GBK" w:cs="方正仿宋_GBK"/>
                <w:color w:val="auto"/>
                <w:kern w:val="0"/>
                <w:sz w:val="21"/>
                <w:szCs w:val="21"/>
                <w:highlight w:val="none"/>
                <w:lang w:val="en-US" w:eastAsia="zh-CN"/>
              </w:rPr>
              <w:t>编写服务</w:t>
            </w:r>
          </w:p>
        </w:tc>
        <w:tc>
          <w:tcPr>
            <w:tcW w:w="1482" w:type="dxa"/>
            <w:tcBorders>
              <w:top w:val="single" w:color="auto" w:sz="4" w:space="0"/>
              <w:left w:val="single" w:color="auto" w:sz="4" w:space="0"/>
              <w:right w:val="single" w:color="auto" w:sz="4" w:space="0"/>
            </w:tcBorders>
            <w:noWrap w:val="0"/>
            <w:vAlign w:val="center"/>
          </w:tcPr>
          <w:p w14:paraId="7B852FAB">
            <w:pPr>
              <w:widowControl/>
              <w:jc w:val="center"/>
              <w:rPr>
                <w:rFonts w:hint="default" w:ascii="方正仿宋_GBK" w:hAnsi="方正仿宋_GBK" w:eastAsia="方正仿宋_GBK" w:cs="方正仿宋_GBK"/>
                <w:snapToGrid w:val="0"/>
                <w:color w:val="auto"/>
                <w:kern w:val="0"/>
                <w:sz w:val="21"/>
                <w:szCs w:val="21"/>
                <w:highlight w:val="none"/>
                <w:lang w:val="en-US" w:eastAsia="zh-CN"/>
              </w:rPr>
            </w:pPr>
            <w:r>
              <w:rPr>
                <w:rFonts w:hint="eastAsia" w:ascii="方正仿宋_GBK" w:hAnsi="方正仿宋_GBK" w:eastAsia="方正仿宋_GBK" w:cs="方正仿宋_GBK"/>
                <w:snapToGrid w:val="0"/>
                <w:color w:val="auto"/>
                <w:kern w:val="0"/>
                <w:sz w:val="21"/>
                <w:szCs w:val="21"/>
                <w:highlight w:val="none"/>
                <w:lang w:val="en-US" w:eastAsia="zh-CN"/>
              </w:rPr>
              <w:t>15</w:t>
            </w:r>
          </w:p>
        </w:tc>
        <w:tc>
          <w:tcPr>
            <w:tcW w:w="2025" w:type="dxa"/>
            <w:tcBorders>
              <w:top w:val="single" w:color="auto" w:sz="4" w:space="0"/>
              <w:left w:val="single" w:color="auto" w:sz="4" w:space="0"/>
              <w:right w:val="single" w:color="auto" w:sz="4" w:space="0"/>
            </w:tcBorders>
            <w:noWrap w:val="0"/>
            <w:vAlign w:val="center"/>
          </w:tcPr>
          <w:p w14:paraId="593D7AE1">
            <w:pPr>
              <w:widowControl/>
              <w:jc w:val="center"/>
              <w:rPr>
                <w:rFonts w:hint="eastAsia" w:ascii="方正仿宋_GBK" w:hAnsi="方正仿宋_GBK" w:eastAsia="方正仿宋_GBK" w:cs="方正仿宋_GBK"/>
                <w:snapToGrid w:val="0"/>
                <w:color w:val="auto"/>
                <w:kern w:val="0"/>
                <w:sz w:val="21"/>
                <w:szCs w:val="21"/>
                <w:highlight w:val="none"/>
                <w:lang w:val="en-US" w:eastAsia="zh-CN"/>
              </w:rPr>
            </w:pPr>
            <w:r>
              <w:rPr>
                <w:rFonts w:hint="eastAsia" w:ascii="方正仿宋_GBK" w:hAnsi="方正仿宋_GBK" w:eastAsia="方正仿宋_GBK" w:cs="方正仿宋_GBK"/>
                <w:snapToGrid w:val="0"/>
                <w:color w:val="auto"/>
                <w:kern w:val="0"/>
                <w:sz w:val="21"/>
                <w:szCs w:val="21"/>
                <w:highlight w:val="none"/>
                <w:lang w:val="en-US" w:eastAsia="zh-CN"/>
              </w:rPr>
              <w:t>1</w:t>
            </w:r>
          </w:p>
        </w:tc>
        <w:tc>
          <w:tcPr>
            <w:tcW w:w="2640" w:type="dxa"/>
            <w:tcBorders>
              <w:top w:val="single" w:color="auto" w:sz="4" w:space="0"/>
              <w:left w:val="single" w:color="auto" w:sz="4" w:space="0"/>
              <w:right w:val="single" w:color="auto" w:sz="4" w:space="0"/>
            </w:tcBorders>
            <w:noWrap w:val="0"/>
            <w:vAlign w:val="center"/>
          </w:tcPr>
          <w:p w14:paraId="136F615F">
            <w:pPr>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color w:val="auto"/>
                <w:kern w:val="0"/>
                <w:sz w:val="21"/>
                <w:szCs w:val="21"/>
                <w:highlight w:val="none"/>
              </w:rPr>
              <w:t>其他未列明行业</w:t>
            </w:r>
          </w:p>
        </w:tc>
      </w:tr>
      <w:bookmarkEnd w:id="19"/>
      <w:bookmarkEnd w:id="20"/>
      <w:bookmarkEnd w:id="21"/>
    </w:tbl>
    <w:p w14:paraId="25205AE4">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82" w:firstLineChars="200"/>
        <w:jc w:val="both"/>
        <w:textAlignment w:val="auto"/>
        <w:outlineLvl w:val="1"/>
        <w:rPr>
          <w:rFonts w:hint="eastAsia" w:ascii="方正仿宋_GBK" w:hAnsi="宋体" w:eastAsia="方正仿宋_GBK" w:cs="Times New Roman"/>
          <w:b/>
          <w:color w:val="auto"/>
          <w:kern w:val="2"/>
          <w:sz w:val="24"/>
          <w:lang w:val="en-US" w:eastAsia="zh-CN" w:bidi="ar-SA"/>
        </w:rPr>
      </w:pPr>
      <w:bookmarkStart w:id="22" w:name="_Toc76462318"/>
      <w:bookmarkStart w:id="23" w:name="_Toc106030872"/>
      <w:bookmarkStart w:id="24" w:name="_Toc21035"/>
      <w:bookmarkStart w:id="25" w:name="_Toc3787"/>
      <w:bookmarkStart w:id="26" w:name="_Toc29916"/>
      <w:bookmarkStart w:id="27" w:name="_Toc373860293"/>
      <w:bookmarkStart w:id="28" w:name="_Toc317775178"/>
      <w:r>
        <w:rPr>
          <w:rFonts w:hint="eastAsia" w:ascii="方正仿宋_GBK" w:hAnsi="宋体" w:eastAsia="方正仿宋_GBK" w:cs="Times New Roman"/>
          <w:b/>
          <w:color w:val="auto"/>
          <w:kern w:val="2"/>
          <w:sz w:val="24"/>
          <w:lang w:val="en-US" w:eastAsia="zh-CN" w:bidi="ar-SA"/>
        </w:rPr>
        <w:t>二、资金来源</w:t>
      </w:r>
      <w:bookmarkEnd w:id="22"/>
      <w:bookmarkEnd w:id="23"/>
      <w:bookmarkEnd w:id="24"/>
      <w:bookmarkEnd w:id="25"/>
      <w:bookmarkEnd w:id="26"/>
    </w:p>
    <w:p w14:paraId="446A7418">
      <w:pPr>
        <w:pageBreakBefore w:val="0"/>
        <w:widowControl w:val="0"/>
        <w:kinsoku/>
        <w:wordWrap/>
        <w:overflowPunct/>
        <w:topLinePunct w:val="0"/>
        <w:autoSpaceDE/>
        <w:autoSpaceDN/>
        <w:bidi w:val="0"/>
        <w:spacing w:line="400" w:lineRule="exact"/>
        <w:ind w:firstLine="480" w:firstLineChars="200"/>
        <w:textAlignment w:val="auto"/>
        <w:rPr>
          <w:rFonts w:hint="default" w:ascii="方正仿宋_GBK" w:hAnsi="宋体" w:eastAsia="方正仿宋_GBK" w:cs="Times New Roman"/>
          <w:color w:val="auto"/>
          <w:sz w:val="24"/>
          <w:szCs w:val="24"/>
          <w:lang w:val="en-US" w:eastAsia="zh-CN"/>
        </w:rPr>
      </w:pPr>
      <w:r>
        <w:rPr>
          <w:rFonts w:hint="eastAsia" w:ascii="方正仿宋_GBK" w:hAnsi="仿宋" w:eastAsia="方正仿宋_GBK" w:cs="Times New Roman"/>
          <w:color w:val="auto"/>
          <w:sz w:val="24"/>
          <w:szCs w:val="24"/>
        </w:rPr>
        <w:t>财政预算资金</w:t>
      </w:r>
      <w:r>
        <w:rPr>
          <w:rFonts w:hint="eastAsia" w:ascii="方正仿宋_GBK" w:hAnsi="仿宋" w:eastAsia="方正仿宋_GBK" w:cs="Times New Roman"/>
          <w:color w:val="auto"/>
          <w:sz w:val="24"/>
          <w:szCs w:val="24"/>
          <w:lang w:val="en-US" w:eastAsia="zh-CN"/>
        </w:rPr>
        <w:t>。</w:t>
      </w:r>
    </w:p>
    <w:p w14:paraId="374AA5A0">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82" w:firstLineChars="200"/>
        <w:jc w:val="both"/>
        <w:textAlignment w:val="auto"/>
        <w:outlineLvl w:val="1"/>
        <w:rPr>
          <w:rFonts w:hint="eastAsia" w:ascii="方正仿宋_GBK" w:hAnsi="宋体" w:eastAsia="方正仿宋_GBK" w:cs="Times New Roman"/>
          <w:b/>
          <w:color w:val="auto"/>
          <w:kern w:val="2"/>
          <w:sz w:val="24"/>
          <w:lang w:val="en-US" w:eastAsia="zh-CN" w:bidi="ar-SA"/>
        </w:rPr>
      </w:pPr>
      <w:bookmarkStart w:id="29" w:name="_Toc29613"/>
      <w:bookmarkStart w:id="30" w:name="_Toc13075"/>
      <w:bookmarkStart w:id="31" w:name="_Toc106030873"/>
      <w:bookmarkStart w:id="32" w:name="_Toc76462319"/>
      <w:bookmarkStart w:id="33" w:name="_Toc25519"/>
      <w:r>
        <w:rPr>
          <w:rFonts w:hint="eastAsia" w:ascii="方正仿宋_GBK" w:hAnsi="宋体" w:eastAsia="方正仿宋_GBK" w:cs="Times New Roman"/>
          <w:b/>
          <w:color w:val="auto"/>
          <w:kern w:val="2"/>
          <w:sz w:val="24"/>
          <w:lang w:val="en-US" w:eastAsia="zh-CN" w:bidi="ar-SA"/>
        </w:rPr>
        <w:t>三、供应商资格条件</w:t>
      </w:r>
      <w:bookmarkEnd w:id="29"/>
      <w:bookmarkEnd w:id="30"/>
      <w:bookmarkEnd w:id="31"/>
      <w:bookmarkEnd w:id="32"/>
      <w:bookmarkEnd w:id="33"/>
    </w:p>
    <w:p w14:paraId="1F7804EB">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（一）满足《中华人民共和国政府采购法》第二十二条规定；</w:t>
      </w:r>
    </w:p>
    <w:p w14:paraId="7442FC1B">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（二）</w:t>
      </w:r>
      <w:r>
        <w:rPr>
          <w:rFonts w:hint="eastAsia" w:ascii="方正仿宋_GBK" w:hAnsi="宋体" w:eastAsia="方正仿宋_GBK" w:cs="Times New Roman"/>
          <w:color w:val="auto"/>
          <w:sz w:val="24"/>
          <w:szCs w:val="24"/>
          <w:lang w:eastAsia="zh-CN"/>
        </w:rPr>
        <w:t>参照</w:t>
      </w:r>
      <w:r>
        <w:rPr>
          <w:rFonts w:hint="eastAsia" w:ascii="方正仿宋_GBK" w:hAnsi="宋体" w:eastAsia="方正仿宋_GBK" w:cs="Times New Roman"/>
          <w:color w:val="auto"/>
          <w:sz w:val="24"/>
          <w:szCs w:val="24"/>
        </w:rPr>
        <w:t>落实政府采购政策需满足的资格要求：</w:t>
      </w:r>
      <w:r>
        <w:rPr>
          <w:rFonts w:hint="eastAsia" w:ascii="方正仿宋_GBK" w:hAnsi="宋体" w:eastAsia="方正仿宋_GBK" w:cs="Times New Roman"/>
          <w:i/>
          <w:color w:val="auto"/>
          <w:sz w:val="24"/>
          <w:szCs w:val="24"/>
          <w:u w:val="single"/>
          <w:lang w:val="en-US" w:eastAsia="zh-CN"/>
        </w:rPr>
        <w:t>无</w:t>
      </w:r>
    </w:p>
    <w:p w14:paraId="67DAE81F">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（三）本项目的特定资格要求：</w:t>
      </w:r>
      <w:r>
        <w:rPr>
          <w:rFonts w:hint="eastAsia" w:ascii="方正仿宋_GBK" w:hAnsi="宋体" w:eastAsia="方正仿宋_GBK" w:cs="Times New Roman"/>
          <w:color w:val="auto"/>
          <w:sz w:val="24"/>
          <w:szCs w:val="24"/>
          <w:highlight w:val="none"/>
          <w:lang w:val="en-US" w:eastAsia="zh-CN"/>
        </w:rPr>
        <w:t>1.供应商主体方面：具有</w:t>
      </w:r>
      <w:r>
        <w:rPr>
          <w:rFonts w:hint="eastAsia" w:ascii="方正仿宋_GBK" w:hAnsi="宋体" w:eastAsia="方正仿宋_GBK" w:cs="Times New Roman"/>
          <w:color w:val="auto"/>
          <w:sz w:val="24"/>
          <w:szCs w:val="24"/>
          <w:highlight w:val="none"/>
        </w:rPr>
        <w:t>独立法人</w:t>
      </w:r>
      <w:r>
        <w:rPr>
          <w:rFonts w:hint="eastAsia" w:ascii="方正仿宋_GBK" w:hAnsi="宋体" w:eastAsia="方正仿宋_GBK" w:cs="Times New Roman"/>
          <w:color w:val="auto"/>
          <w:sz w:val="24"/>
          <w:szCs w:val="24"/>
          <w:highlight w:val="none"/>
          <w:lang w:eastAsia="zh-CN"/>
        </w:rPr>
        <w:t>资格的企事业单位</w:t>
      </w:r>
      <w:r>
        <w:rPr>
          <w:rFonts w:hint="eastAsia" w:ascii="方正仿宋_GBK" w:hAnsi="宋体" w:eastAsia="方正仿宋_GBK" w:cs="Times New Roman"/>
          <w:color w:val="auto"/>
          <w:sz w:val="24"/>
          <w:szCs w:val="24"/>
          <w:highlight w:val="none"/>
        </w:rPr>
        <w:t>，熟悉安全生产</w:t>
      </w:r>
      <w:r>
        <w:rPr>
          <w:rFonts w:hint="eastAsia" w:ascii="方正仿宋_GBK" w:hAnsi="宋体" w:eastAsia="方正仿宋_GBK" w:cs="Times New Roman"/>
          <w:color w:val="auto"/>
          <w:sz w:val="24"/>
          <w:szCs w:val="24"/>
          <w:highlight w:val="none"/>
          <w:lang w:eastAsia="zh-CN"/>
        </w:rPr>
        <w:t>领域相关</w:t>
      </w:r>
      <w:r>
        <w:rPr>
          <w:rFonts w:hint="eastAsia" w:ascii="方正仿宋_GBK" w:hAnsi="宋体" w:eastAsia="方正仿宋_GBK" w:cs="Times New Roman"/>
          <w:color w:val="auto"/>
          <w:sz w:val="24"/>
          <w:szCs w:val="24"/>
          <w:highlight w:val="none"/>
        </w:rPr>
        <w:t>法规政策</w:t>
      </w:r>
      <w:r>
        <w:rPr>
          <w:rFonts w:hint="eastAsia" w:ascii="方正仿宋_GBK" w:hAnsi="宋体" w:eastAsia="方正仿宋_GBK" w:cs="Times New Roman"/>
          <w:color w:val="auto"/>
          <w:sz w:val="24"/>
          <w:szCs w:val="24"/>
          <w:highlight w:val="none"/>
          <w:lang w:eastAsia="zh-CN"/>
        </w:rPr>
        <w:t>。</w:t>
      </w:r>
      <w:r>
        <w:rPr>
          <w:rFonts w:hint="default" w:ascii="方正仿宋_GBK" w:hAnsi="宋体" w:eastAsia="方正仿宋_GBK" w:cs="Times New Roman"/>
          <w:color w:val="auto"/>
          <w:sz w:val="24"/>
          <w:szCs w:val="24"/>
          <w:highlight w:val="none"/>
        </w:rPr>
        <w:t>2</w:t>
      </w:r>
      <w:r>
        <w:rPr>
          <w:rFonts w:hint="eastAsia" w:ascii="方正仿宋_GBK" w:hAnsi="宋体" w:eastAsia="方正仿宋_GBK" w:cs="Times New Roman"/>
          <w:color w:val="auto"/>
          <w:sz w:val="24"/>
          <w:szCs w:val="24"/>
          <w:highlight w:val="none"/>
          <w:lang w:val="en-US" w:eastAsia="zh-CN"/>
        </w:rPr>
        <w:t>.人员能力方面：</w:t>
      </w:r>
      <w:r>
        <w:rPr>
          <w:rFonts w:hint="default" w:ascii="方正仿宋_GBK" w:hAnsi="宋体" w:eastAsia="方正仿宋_GBK" w:cs="Times New Roman"/>
          <w:color w:val="auto"/>
          <w:sz w:val="24"/>
          <w:szCs w:val="24"/>
          <w:highlight w:val="none"/>
        </w:rPr>
        <w:t>具有</w:t>
      </w:r>
      <w:r>
        <w:rPr>
          <w:rFonts w:hint="eastAsia" w:ascii="方正仿宋_GBK" w:hAnsi="宋体" w:eastAsia="方正仿宋_GBK" w:cs="Times New Roman"/>
          <w:color w:val="auto"/>
          <w:sz w:val="24"/>
          <w:szCs w:val="24"/>
          <w:highlight w:val="none"/>
          <w:lang w:eastAsia="zh-CN"/>
        </w:rPr>
        <w:t>与采购项目内容相适应的</w:t>
      </w:r>
      <w:r>
        <w:rPr>
          <w:rFonts w:hint="default" w:ascii="方正仿宋_GBK" w:hAnsi="宋体" w:eastAsia="方正仿宋_GBK" w:cs="Times New Roman"/>
          <w:color w:val="auto"/>
          <w:sz w:val="24"/>
          <w:szCs w:val="24"/>
          <w:highlight w:val="none"/>
        </w:rPr>
        <w:t>专业团队</w:t>
      </w:r>
      <w:r>
        <w:rPr>
          <w:rFonts w:hint="eastAsia" w:ascii="方正仿宋_GBK" w:hAnsi="宋体" w:eastAsia="方正仿宋_GBK" w:cs="Times New Roman"/>
          <w:color w:val="auto"/>
          <w:sz w:val="24"/>
          <w:szCs w:val="24"/>
          <w:highlight w:val="none"/>
          <w:lang w:eastAsia="zh-CN"/>
        </w:rPr>
        <w:t>，项目负责人原则上应当具有高级职称</w:t>
      </w:r>
      <w:r>
        <w:rPr>
          <w:rFonts w:hint="eastAsia" w:ascii="方正仿宋_GBK" w:hAnsi="宋体" w:eastAsia="方正仿宋_GBK" w:cs="Times New Roman"/>
          <w:color w:val="auto"/>
          <w:sz w:val="24"/>
          <w:szCs w:val="24"/>
          <w:highlight w:val="none"/>
        </w:rPr>
        <w:t>。</w:t>
      </w:r>
    </w:p>
    <w:p w14:paraId="7C9DDB7A">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82" w:firstLineChars="200"/>
        <w:jc w:val="both"/>
        <w:textAlignment w:val="auto"/>
        <w:outlineLvl w:val="1"/>
        <w:rPr>
          <w:rFonts w:hint="eastAsia" w:ascii="方正仿宋_GBK" w:hAnsi="宋体" w:eastAsia="方正仿宋_GBK" w:cs="Times New Roman"/>
          <w:b/>
          <w:color w:val="auto"/>
          <w:kern w:val="2"/>
          <w:sz w:val="24"/>
          <w:lang w:val="en-US" w:eastAsia="zh-CN" w:bidi="ar-SA"/>
        </w:rPr>
      </w:pPr>
      <w:bookmarkStart w:id="34" w:name="_Toc26940"/>
      <w:bookmarkStart w:id="35" w:name="_Toc10781"/>
      <w:bookmarkStart w:id="36" w:name="_Toc106030874"/>
      <w:bookmarkStart w:id="37" w:name="_Toc24313"/>
      <w:bookmarkStart w:id="38" w:name="_Toc76462320"/>
      <w:r>
        <w:rPr>
          <w:rFonts w:hint="eastAsia" w:ascii="方正仿宋_GBK" w:hAnsi="宋体" w:eastAsia="方正仿宋_GBK" w:cs="Times New Roman"/>
          <w:b/>
          <w:color w:val="auto"/>
          <w:kern w:val="2"/>
          <w:sz w:val="24"/>
          <w:lang w:val="en-US" w:eastAsia="zh-CN" w:bidi="ar-SA"/>
        </w:rPr>
        <w:t>四、询价有关说明</w:t>
      </w:r>
      <w:bookmarkEnd w:id="27"/>
      <w:bookmarkEnd w:id="34"/>
      <w:bookmarkEnd w:id="35"/>
      <w:bookmarkEnd w:id="36"/>
      <w:bookmarkEnd w:id="37"/>
      <w:bookmarkEnd w:id="38"/>
    </w:p>
    <w:p w14:paraId="2A086710">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val="en-US" w:eastAsia="zh-CN"/>
        </w:rPr>
        <w:t>一</w:t>
      </w:r>
      <w:r>
        <w:rPr>
          <w:rFonts w:hint="eastAsia" w:ascii="方正仿宋_GBK" w:hAnsi="宋体" w:eastAsia="方正仿宋_GBK" w:cs="Times New Roman"/>
          <w:color w:val="auto"/>
          <w:sz w:val="24"/>
          <w:szCs w:val="24"/>
        </w:rPr>
        <w:t>）凡有意参加</w:t>
      </w:r>
      <w:r>
        <w:rPr>
          <w:rFonts w:hint="eastAsia" w:ascii="方正仿宋_GBK" w:hAnsi="宋体" w:eastAsia="方正仿宋_GBK" w:cs="Times New Roman"/>
          <w:color w:val="auto"/>
          <w:sz w:val="24"/>
          <w:szCs w:val="24"/>
          <w:lang w:val="en-US" w:eastAsia="zh-CN"/>
        </w:rPr>
        <w:t>询价</w:t>
      </w:r>
      <w:r>
        <w:rPr>
          <w:rFonts w:hint="eastAsia" w:ascii="方正仿宋_GBK" w:hAnsi="宋体" w:eastAsia="方正仿宋_GBK" w:cs="Times New Roman"/>
          <w:color w:val="auto"/>
          <w:sz w:val="24"/>
          <w:szCs w:val="24"/>
        </w:rPr>
        <w:t>的供应商，请在广西壮族自治区应急管理厅（</w:t>
      </w:r>
      <w:r>
        <w:rPr>
          <w:rFonts w:hint="eastAsia" w:ascii="方正仿宋_GBK" w:hAnsi="宋体" w:eastAsia="方正仿宋_GBK" w:cs="Times New Roman"/>
          <w:color w:val="auto"/>
          <w:sz w:val="24"/>
          <w:szCs w:val="24"/>
          <w:lang w:eastAsia="zh-CN"/>
        </w:rPr>
        <w:t>网址：http://yjglt.gxzf.gov.cn/</w:t>
      </w:r>
      <w:r>
        <w:rPr>
          <w:rFonts w:hint="eastAsia" w:ascii="方正仿宋_GBK" w:hAnsi="宋体" w:eastAsia="方正仿宋_GBK" w:cs="Times New Roman"/>
          <w:color w:val="auto"/>
          <w:sz w:val="24"/>
          <w:szCs w:val="24"/>
        </w:rPr>
        <w:t>）网上下载本项目</w:t>
      </w:r>
      <w:r>
        <w:rPr>
          <w:rFonts w:hint="eastAsia" w:ascii="方正仿宋_GBK" w:hAnsi="宋体" w:eastAsia="方正仿宋_GBK" w:cs="Times New Roman"/>
          <w:color w:val="auto"/>
          <w:sz w:val="24"/>
          <w:szCs w:val="24"/>
          <w:lang w:eastAsia="zh-CN"/>
        </w:rPr>
        <w:t>询价采购</w:t>
      </w:r>
      <w:r>
        <w:rPr>
          <w:rFonts w:hint="eastAsia" w:ascii="方正仿宋_GBK" w:hAnsi="宋体" w:eastAsia="方正仿宋_GBK" w:cs="Times New Roman"/>
          <w:color w:val="auto"/>
          <w:sz w:val="24"/>
          <w:szCs w:val="24"/>
        </w:rPr>
        <w:t>文件以及澄清等</w:t>
      </w:r>
      <w:r>
        <w:rPr>
          <w:rFonts w:hint="eastAsia" w:ascii="方正仿宋_GBK" w:hAnsi="宋体" w:eastAsia="方正仿宋_GBK" w:cs="Times New Roman"/>
          <w:color w:val="auto"/>
          <w:sz w:val="24"/>
          <w:szCs w:val="24"/>
          <w:lang w:eastAsia="zh-CN"/>
        </w:rPr>
        <w:t>询价</w:t>
      </w:r>
      <w:r>
        <w:rPr>
          <w:rFonts w:hint="eastAsia" w:ascii="方正仿宋_GBK" w:hAnsi="宋体" w:eastAsia="方正仿宋_GBK" w:cs="Times New Roman"/>
          <w:color w:val="auto"/>
          <w:sz w:val="24"/>
          <w:szCs w:val="24"/>
        </w:rPr>
        <w:t>前公布的所有项目资料，无论供应商下载与否，均视为已知晓所有</w:t>
      </w:r>
      <w:r>
        <w:rPr>
          <w:rFonts w:hint="eastAsia" w:ascii="方正仿宋_GBK" w:hAnsi="宋体" w:eastAsia="方正仿宋_GBK" w:cs="Times New Roman"/>
          <w:color w:val="auto"/>
          <w:sz w:val="24"/>
          <w:szCs w:val="24"/>
          <w:lang w:eastAsia="zh-CN"/>
        </w:rPr>
        <w:t>询价</w:t>
      </w:r>
      <w:r>
        <w:rPr>
          <w:rFonts w:hint="eastAsia" w:ascii="方正仿宋_GBK" w:hAnsi="宋体" w:eastAsia="方正仿宋_GBK" w:cs="Times New Roman"/>
          <w:color w:val="auto"/>
          <w:sz w:val="24"/>
          <w:szCs w:val="24"/>
        </w:rPr>
        <w:t>实质性要求内容。</w:t>
      </w:r>
    </w:p>
    <w:p w14:paraId="3FC01DE2">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val="en-US" w:eastAsia="zh-CN"/>
        </w:rPr>
        <w:t>二</w:t>
      </w: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eastAsia="zh-CN"/>
        </w:rPr>
        <w:t>询价采购</w:t>
      </w:r>
      <w:r>
        <w:rPr>
          <w:rFonts w:hint="eastAsia" w:ascii="方正仿宋_GBK" w:hAnsi="宋体" w:eastAsia="方正仿宋_GBK" w:cs="Times New Roman"/>
          <w:color w:val="auto"/>
          <w:sz w:val="24"/>
          <w:szCs w:val="24"/>
        </w:rPr>
        <w:t>公告期限：自采购公告发布之日起</w:t>
      </w:r>
      <w:r>
        <w:rPr>
          <w:rFonts w:hint="eastAsia" w:ascii="方正仿宋_GBK" w:hAnsi="宋体" w:eastAsia="方正仿宋_GBK" w:cs="Times New Roman"/>
          <w:color w:val="auto"/>
          <w:sz w:val="24"/>
          <w:szCs w:val="24"/>
          <w:lang w:val="en-US" w:eastAsia="zh-CN"/>
        </w:rPr>
        <w:t>5</w:t>
      </w:r>
      <w:r>
        <w:rPr>
          <w:rFonts w:hint="eastAsia" w:ascii="方正仿宋_GBK" w:hAnsi="宋体" w:eastAsia="方正仿宋_GBK" w:cs="Times New Roman"/>
          <w:color w:val="auto"/>
          <w:sz w:val="24"/>
          <w:szCs w:val="24"/>
        </w:rPr>
        <w:t>日。</w:t>
      </w:r>
    </w:p>
    <w:p w14:paraId="33C83F3A">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val="en-US" w:eastAsia="zh-CN"/>
        </w:rPr>
        <w:t>三</w:t>
      </w: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eastAsia="zh-CN"/>
        </w:rPr>
        <w:t>询价采购</w:t>
      </w:r>
      <w:r>
        <w:rPr>
          <w:rFonts w:hint="eastAsia" w:ascii="方正仿宋_GBK" w:hAnsi="宋体" w:eastAsia="方正仿宋_GBK" w:cs="Times New Roman"/>
          <w:color w:val="auto"/>
          <w:sz w:val="24"/>
          <w:szCs w:val="24"/>
        </w:rPr>
        <w:t>文件</w:t>
      </w:r>
      <w:r>
        <w:rPr>
          <w:rFonts w:hint="eastAsia" w:ascii="方正仿宋_GBK" w:hAnsi="宋体" w:eastAsia="方正仿宋_GBK" w:cs="Times New Roman"/>
          <w:color w:val="auto"/>
          <w:sz w:val="24"/>
          <w:szCs w:val="24"/>
          <w:lang w:val="en-US" w:eastAsia="zh-CN"/>
        </w:rPr>
        <w:t>发布</w:t>
      </w:r>
      <w:r>
        <w:rPr>
          <w:rFonts w:hint="eastAsia" w:ascii="方正仿宋_GBK" w:hAnsi="宋体" w:eastAsia="方正仿宋_GBK" w:cs="Times New Roman"/>
          <w:color w:val="auto"/>
          <w:sz w:val="24"/>
          <w:szCs w:val="24"/>
        </w:rPr>
        <w:t>期限：</w:t>
      </w:r>
      <w:r>
        <w:rPr>
          <w:rFonts w:hint="eastAsia" w:ascii="方正仿宋_GBK" w:hAnsi="宋体" w:eastAsia="方正仿宋_GBK" w:cs="Times New Roman"/>
          <w:color w:val="auto"/>
          <w:sz w:val="24"/>
          <w:szCs w:val="24"/>
          <w:lang w:val="en-US" w:eastAsia="zh-CN"/>
        </w:rPr>
        <w:t>2024</w:t>
      </w:r>
      <w:r>
        <w:rPr>
          <w:rFonts w:hint="eastAsia" w:ascii="方正仿宋_GBK" w:hAnsi="宋体" w:eastAsia="方正仿宋_GBK" w:cs="Times New Roman"/>
          <w:color w:val="auto"/>
          <w:sz w:val="24"/>
          <w:szCs w:val="24"/>
        </w:rPr>
        <w:t>年</w:t>
      </w:r>
      <w:r>
        <w:rPr>
          <w:rFonts w:hint="eastAsia" w:ascii="方正仿宋_GBK" w:hAnsi="宋体" w:eastAsia="方正仿宋_GBK" w:cs="Times New Roman"/>
          <w:color w:val="auto"/>
          <w:sz w:val="24"/>
          <w:szCs w:val="24"/>
          <w:lang w:val="en-US" w:eastAsia="zh-CN"/>
        </w:rPr>
        <w:t>9</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6</w:t>
      </w:r>
      <w:r>
        <w:rPr>
          <w:rFonts w:hint="eastAsia" w:ascii="方正仿宋_GBK" w:hAnsi="宋体" w:eastAsia="方正仿宋_GBK" w:cs="Times New Roman"/>
          <w:color w:val="auto"/>
          <w:sz w:val="24"/>
          <w:szCs w:val="24"/>
        </w:rPr>
        <w:t>日至</w:t>
      </w:r>
      <w:r>
        <w:rPr>
          <w:rFonts w:hint="eastAsia" w:ascii="方正仿宋_GBK" w:hAnsi="宋体" w:eastAsia="方正仿宋_GBK" w:cs="Times New Roman"/>
          <w:color w:val="auto"/>
          <w:sz w:val="24"/>
          <w:szCs w:val="24"/>
          <w:lang w:val="en-US" w:eastAsia="zh-CN"/>
        </w:rPr>
        <w:t>2024</w:t>
      </w:r>
      <w:r>
        <w:rPr>
          <w:rFonts w:hint="eastAsia" w:ascii="方正仿宋_GBK" w:hAnsi="宋体" w:eastAsia="方正仿宋_GBK" w:cs="Times New Roman"/>
          <w:color w:val="auto"/>
          <w:sz w:val="24"/>
          <w:szCs w:val="24"/>
        </w:rPr>
        <w:t>年</w:t>
      </w:r>
      <w:r>
        <w:rPr>
          <w:rFonts w:hint="eastAsia" w:ascii="方正仿宋_GBK" w:hAnsi="宋体" w:eastAsia="方正仿宋_GBK" w:cs="Times New Roman"/>
          <w:color w:val="auto"/>
          <w:sz w:val="24"/>
          <w:szCs w:val="24"/>
          <w:lang w:val="en-US" w:eastAsia="zh-CN"/>
        </w:rPr>
        <w:t>9</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10</w:t>
      </w:r>
      <w:r>
        <w:rPr>
          <w:rFonts w:hint="eastAsia" w:ascii="方正仿宋_GBK" w:hAnsi="宋体" w:eastAsia="方正仿宋_GBK" w:cs="Times New Roman"/>
          <w:color w:val="auto"/>
          <w:sz w:val="24"/>
          <w:szCs w:val="24"/>
        </w:rPr>
        <w:t>日。</w:t>
      </w:r>
    </w:p>
    <w:p w14:paraId="5D57D78A">
      <w:pPr>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宋体" w:eastAsia="方正仿宋_GBK" w:cs="Times New Roman"/>
          <w:color w:val="auto"/>
          <w:sz w:val="24"/>
          <w:szCs w:val="24"/>
          <w:lang w:eastAsia="zh-CN"/>
        </w:rPr>
      </w:pP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eastAsia="zh-CN"/>
        </w:rPr>
        <w:t>四</w:t>
      </w:r>
      <w:r>
        <w:rPr>
          <w:rFonts w:hint="eastAsia" w:ascii="方正仿宋_GBK" w:hAnsi="宋体" w:eastAsia="方正仿宋_GBK" w:cs="Times New Roman"/>
          <w:color w:val="auto"/>
          <w:sz w:val="24"/>
          <w:szCs w:val="24"/>
        </w:rPr>
        <w:t>）递交响应文件地点：</w:t>
      </w:r>
      <w:r>
        <w:rPr>
          <w:rFonts w:hint="eastAsia" w:ascii="方正仿宋_GBK" w:hAnsi="宋体" w:eastAsia="方正仿宋_GBK" w:cs="Times New Roman"/>
          <w:color w:val="auto"/>
          <w:sz w:val="24"/>
          <w:szCs w:val="24"/>
          <w:lang w:eastAsia="zh-CN"/>
        </w:rPr>
        <w:t>广西壮族自治区应急管理厅办公楼</w:t>
      </w:r>
      <w:r>
        <w:rPr>
          <w:rFonts w:hint="eastAsia" w:ascii="方正仿宋_GBK" w:hAnsi="宋体" w:eastAsia="方正仿宋_GBK" w:cs="Times New Roman"/>
          <w:color w:val="auto"/>
          <w:sz w:val="24"/>
          <w:szCs w:val="24"/>
          <w:lang w:val="en-US" w:eastAsia="zh-CN"/>
        </w:rPr>
        <w:t>1026</w:t>
      </w:r>
      <w:r>
        <w:rPr>
          <w:rFonts w:hint="eastAsia" w:ascii="方正仿宋_GBK" w:hAnsi="宋体" w:eastAsia="方正仿宋_GBK" w:cs="Times New Roman"/>
          <w:color w:val="auto"/>
          <w:sz w:val="24"/>
          <w:szCs w:val="24"/>
          <w:lang w:eastAsia="zh-CN"/>
        </w:rPr>
        <w:t>室</w:t>
      </w:r>
    </w:p>
    <w:p w14:paraId="3913A50E">
      <w:pPr>
        <w:pageBreakBefore w:val="0"/>
        <w:widowControl w:val="0"/>
        <w:kinsoku/>
        <w:wordWrap/>
        <w:overflowPunct/>
        <w:topLinePunct w:val="0"/>
        <w:autoSpaceDE/>
        <w:autoSpaceDN/>
        <w:bidi w:val="0"/>
        <w:spacing w:line="400" w:lineRule="exact"/>
        <w:ind w:firstLine="480" w:firstLineChars="200"/>
        <w:textAlignment w:val="auto"/>
        <w:rPr>
          <w:rFonts w:hint="default" w:ascii="方正仿宋_GBK" w:hAnsi="宋体" w:eastAsia="方正仿宋_GBK" w:cs="Times New Roman"/>
          <w:color w:val="auto"/>
          <w:sz w:val="24"/>
          <w:szCs w:val="24"/>
          <w:lang w:val="en-US"/>
        </w:rPr>
      </w:pP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eastAsia="zh-CN"/>
        </w:rPr>
        <w:t>五</w:t>
      </w:r>
      <w:r>
        <w:rPr>
          <w:rFonts w:hint="eastAsia" w:ascii="方正仿宋_GBK" w:hAnsi="宋体" w:eastAsia="方正仿宋_GBK" w:cs="Times New Roman"/>
          <w:color w:val="auto"/>
          <w:sz w:val="24"/>
          <w:szCs w:val="24"/>
        </w:rPr>
        <w:t>）响应文件递交</w:t>
      </w:r>
      <w:r>
        <w:rPr>
          <w:rFonts w:hint="eastAsia" w:ascii="方正仿宋_GBK" w:hAnsi="宋体" w:eastAsia="方正仿宋_GBK" w:cs="Times New Roman"/>
          <w:color w:val="auto"/>
          <w:sz w:val="24"/>
          <w:szCs w:val="24"/>
          <w:lang w:eastAsia="zh-CN"/>
        </w:rPr>
        <w:t>开始</w:t>
      </w:r>
      <w:r>
        <w:rPr>
          <w:rFonts w:hint="eastAsia" w:ascii="方正仿宋_GBK" w:hAnsi="宋体" w:eastAsia="方正仿宋_GBK" w:cs="Times New Roman"/>
          <w:color w:val="auto"/>
          <w:sz w:val="24"/>
          <w:szCs w:val="24"/>
        </w:rPr>
        <w:t>时间：20</w:t>
      </w:r>
      <w:r>
        <w:rPr>
          <w:rFonts w:hint="eastAsia" w:ascii="方正仿宋_GBK" w:hAnsi="宋体" w:eastAsia="方正仿宋_GBK" w:cs="Times New Roman"/>
          <w:color w:val="auto"/>
          <w:sz w:val="24"/>
          <w:szCs w:val="24"/>
          <w:lang w:val="en-US" w:eastAsia="zh-CN"/>
        </w:rPr>
        <w:t>24</w:t>
      </w:r>
      <w:r>
        <w:rPr>
          <w:rFonts w:hint="eastAsia" w:ascii="方正仿宋_GBK" w:hAnsi="宋体" w:eastAsia="方正仿宋_GBK" w:cs="Times New Roman"/>
          <w:color w:val="auto"/>
          <w:sz w:val="24"/>
          <w:szCs w:val="24"/>
        </w:rPr>
        <w:t>年</w:t>
      </w:r>
      <w:r>
        <w:rPr>
          <w:rFonts w:hint="eastAsia" w:ascii="方正仿宋_GBK" w:hAnsi="宋体" w:eastAsia="方正仿宋_GBK" w:cs="Times New Roman"/>
          <w:color w:val="auto"/>
          <w:sz w:val="24"/>
          <w:szCs w:val="24"/>
          <w:lang w:val="en-US" w:eastAsia="zh-CN"/>
        </w:rPr>
        <w:t>9</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6</w:t>
      </w:r>
      <w:r>
        <w:rPr>
          <w:rFonts w:hint="eastAsia" w:ascii="方正仿宋_GBK" w:hAnsi="宋体" w:eastAsia="方正仿宋_GBK" w:cs="Times New Roman"/>
          <w:color w:val="auto"/>
          <w:sz w:val="24"/>
          <w:szCs w:val="24"/>
        </w:rPr>
        <w:t>日北京时间</w:t>
      </w:r>
      <w:r>
        <w:rPr>
          <w:rFonts w:hint="eastAsia" w:ascii="方正仿宋_GBK" w:hAnsi="宋体" w:eastAsia="方正仿宋_GBK" w:cs="Times New Roman"/>
          <w:color w:val="auto"/>
          <w:sz w:val="24"/>
          <w:szCs w:val="24"/>
          <w:lang w:val="en-US" w:eastAsia="zh-CN"/>
        </w:rPr>
        <w:t>9:00（以邮戳为准）</w:t>
      </w:r>
    </w:p>
    <w:p w14:paraId="5D694FEC">
      <w:pPr>
        <w:pageBreakBefore w:val="0"/>
        <w:widowControl w:val="0"/>
        <w:kinsoku/>
        <w:wordWrap/>
        <w:overflowPunct/>
        <w:topLinePunct w:val="0"/>
        <w:autoSpaceDE/>
        <w:autoSpaceDN/>
        <w:bidi w:val="0"/>
        <w:spacing w:line="400" w:lineRule="exact"/>
        <w:ind w:firstLine="480" w:firstLineChars="200"/>
        <w:textAlignment w:val="auto"/>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（六）响应文件递交截止时间：20</w:t>
      </w:r>
      <w:r>
        <w:rPr>
          <w:rFonts w:hint="eastAsia" w:ascii="方正仿宋_GBK" w:hAnsi="宋体" w:eastAsia="方正仿宋_GBK" w:cs="Times New Roman"/>
          <w:color w:val="auto"/>
          <w:sz w:val="24"/>
          <w:szCs w:val="24"/>
          <w:lang w:val="en-US" w:eastAsia="zh-CN"/>
        </w:rPr>
        <w:t>24</w:t>
      </w:r>
      <w:r>
        <w:rPr>
          <w:rFonts w:hint="eastAsia" w:ascii="方正仿宋_GBK" w:hAnsi="宋体" w:eastAsia="方正仿宋_GBK" w:cs="Times New Roman"/>
          <w:color w:val="auto"/>
          <w:sz w:val="24"/>
          <w:szCs w:val="24"/>
        </w:rPr>
        <w:t>年</w:t>
      </w:r>
      <w:r>
        <w:rPr>
          <w:rFonts w:hint="eastAsia" w:ascii="方正仿宋_GBK" w:hAnsi="宋体" w:eastAsia="方正仿宋_GBK" w:cs="Times New Roman"/>
          <w:color w:val="auto"/>
          <w:sz w:val="24"/>
          <w:szCs w:val="24"/>
          <w:lang w:val="en-US" w:eastAsia="zh-CN"/>
        </w:rPr>
        <w:t>9</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10</w:t>
      </w:r>
      <w:r>
        <w:rPr>
          <w:rFonts w:hint="eastAsia" w:ascii="方正仿宋_GBK" w:hAnsi="宋体" w:eastAsia="方正仿宋_GBK" w:cs="Times New Roman"/>
          <w:color w:val="auto"/>
          <w:sz w:val="24"/>
          <w:szCs w:val="24"/>
        </w:rPr>
        <w:t>日北京时间</w:t>
      </w:r>
      <w:r>
        <w:rPr>
          <w:rFonts w:hint="eastAsia" w:ascii="方正仿宋_GBK" w:hAnsi="宋体" w:eastAsia="方正仿宋_GBK" w:cs="Times New Roman"/>
          <w:color w:val="auto"/>
          <w:sz w:val="24"/>
          <w:szCs w:val="24"/>
          <w:lang w:val="en-US" w:eastAsia="zh-CN"/>
        </w:rPr>
        <w:t>18:00（以邮戳为准）</w:t>
      </w:r>
    </w:p>
    <w:p w14:paraId="3AAF150B">
      <w:pPr>
        <w:pageBreakBefore w:val="0"/>
        <w:widowControl w:val="0"/>
        <w:kinsoku/>
        <w:wordWrap/>
        <w:overflowPunct/>
        <w:topLinePunct w:val="0"/>
        <w:autoSpaceDE/>
        <w:autoSpaceDN/>
        <w:bidi w:val="0"/>
        <w:spacing w:line="400" w:lineRule="exact"/>
        <w:ind w:firstLine="480" w:firstLineChars="200"/>
        <w:textAlignment w:val="auto"/>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（七）</w:t>
      </w:r>
      <w:r>
        <w:rPr>
          <w:rFonts w:hint="eastAsia" w:ascii="方正仿宋_GBK" w:hAnsi="宋体" w:eastAsia="方正仿宋_GBK" w:cs="Times New Roman"/>
          <w:color w:val="auto"/>
          <w:sz w:val="24"/>
          <w:szCs w:val="24"/>
          <w:lang w:val="en-US" w:eastAsia="zh-CN"/>
        </w:rPr>
        <w:t>询价</w:t>
      </w:r>
      <w:r>
        <w:rPr>
          <w:rFonts w:hint="eastAsia" w:ascii="方正仿宋_GBK" w:hAnsi="宋体" w:eastAsia="方正仿宋_GBK" w:cs="Times New Roman"/>
          <w:color w:val="auto"/>
          <w:sz w:val="24"/>
          <w:szCs w:val="24"/>
        </w:rPr>
        <w:t>开始时间：20</w:t>
      </w:r>
      <w:r>
        <w:rPr>
          <w:rFonts w:hint="eastAsia" w:ascii="方正仿宋_GBK" w:hAnsi="宋体" w:eastAsia="方正仿宋_GBK" w:cs="Times New Roman"/>
          <w:color w:val="auto"/>
          <w:sz w:val="24"/>
          <w:szCs w:val="24"/>
          <w:lang w:val="en-US" w:eastAsia="zh-CN"/>
        </w:rPr>
        <w:t>24</w:t>
      </w:r>
      <w:r>
        <w:rPr>
          <w:rFonts w:hint="eastAsia" w:ascii="方正仿宋_GBK" w:hAnsi="宋体" w:eastAsia="方正仿宋_GBK" w:cs="Times New Roman"/>
          <w:color w:val="auto"/>
          <w:sz w:val="24"/>
          <w:szCs w:val="24"/>
        </w:rPr>
        <w:t>年</w:t>
      </w:r>
      <w:r>
        <w:rPr>
          <w:rFonts w:hint="eastAsia" w:ascii="方正仿宋_GBK" w:hAnsi="宋体" w:eastAsia="方正仿宋_GBK" w:cs="Times New Roman"/>
          <w:color w:val="auto"/>
          <w:sz w:val="24"/>
          <w:szCs w:val="24"/>
          <w:lang w:val="en-US" w:eastAsia="zh-CN"/>
        </w:rPr>
        <w:t>9</w:t>
      </w:r>
      <w:r>
        <w:rPr>
          <w:rFonts w:hint="eastAsia" w:ascii="方正仿宋_GBK" w:hAnsi="宋体" w:eastAsia="方正仿宋_GBK" w:cs="Times New Roman"/>
          <w:color w:val="auto"/>
          <w:sz w:val="24"/>
          <w:szCs w:val="24"/>
        </w:rPr>
        <w:t>月</w:t>
      </w:r>
      <w:r>
        <w:rPr>
          <w:rFonts w:hint="eastAsia" w:ascii="方正仿宋_GBK" w:hAnsi="宋体" w:eastAsia="方正仿宋_GBK" w:cs="Times New Roman"/>
          <w:color w:val="auto"/>
          <w:sz w:val="24"/>
          <w:szCs w:val="24"/>
          <w:lang w:val="en-US" w:eastAsia="zh-CN"/>
        </w:rPr>
        <w:t>13</w:t>
      </w:r>
      <w:r>
        <w:rPr>
          <w:rFonts w:hint="eastAsia" w:ascii="方正仿宋_GBK" w:hAnsi="宋体" w:eastAsia="方正仿宋_GBK" w:cs="Times New Roman"/>
          <w:color w:val="auto"/>
          <w:sz w:val="24"/>
          <w:szCs w:val="24"/>
        </w:rPr>
        <w:t>日</w:t>
      </w:r>
      <w:bookmarkStart w:id="192" w:name="_GoBack"/>
      <w:bookmarkEnd w:id="192"/>
    </w:p>
    <w:p w14:paraId="70CB5176">
      <w:pPr>
        <w:pageBreakBefore w:val="0"/>
        <w:widowControl w:val="0"/>
        <w:kinsoku/>
        <w:wordWrap/>
        <w:overflowPunct/>
        <w:topLinePunct w:val="0"/>
        <w:autoSpaceDE/>
        <w:autoSpaceDN/>
        <w:bidi w:val="0"/>
        <w:spacing w:line="400" w:lineRule="exact"/>
        <w:ind w:firstLine="480" w:firstLineChars="200"/>
        <w:textAlignment w:val="auto"/>
        <w:rPr>
          <w:rFonts w:hint="default" w:ascii="方正仿宋_GBK" w:hAnsi="宋体" w:eastAsia="方正仿宋_GBK" w:cs="Times New Roman"/>
          <w:b/>
          <w:color w:val="auto"/>
          <w:sz w:val="24"/>
          <w:lang w:val="en-US" w:eastAsia="zh-CN"/>
        </w:rPr>
      </w:pPr>
      <w:bookmarkStart w:id="39" w:name="_Toc524"/>
      <w:bookmarkStart w:id="40" w:name="_Toc106030376"/>
      <w:bookmarkStart w:id="41" w:name="_Toc11844"/>
      <w:bookmarkStart w:id="42" w:name="_Toc12663"/>
      <w:bookmarkStart w:id="43" w:name="_Toc15717"/>
      <w:bookmarkStart w:id="44" w:name="_Toc75793500"/>
      <w:bookmarkStart w:id="45" w:name="_Toc7836"/>
      <w:bookmarkStart w:id="46" w:name="_Toc12090"/>
      <w:bookmarkStart w:id="47" w:name="_Toc3476"/>
      <w:bookmarkStart w:id="48" w:name="_Toc30895"/>
      <w:bookmarkStart w:id="49" w:name="_Toc7284"/>
      <w:bookmarkStart w:id="50" w:name="_Toc25854"/>
      <w:bookmarkStart w:id="51" w:name="_Toc23960"/>
      <w:bookmarkStart w:id="52" w:name="_Toc14541"/>
      <w:bookmarkStart w:id="53" w:name="_Toc22111"/>
      <w:bookmarkStart w:id="54" w:name="_Toc18100"/>
      <w:bookmarkStart w:id="55" w:name="_Toc9290"/>
      <w:r>
        <w:rPr>
          <w:rFonts w:hint="eastAsia" w:ascii="方正仿宋_GBK" w:hAnsi="宋体" w:eastAsia="方正仿宋_GBK" w:cs="Times New Roman"/>
          <w:color w:val="auto"/>
          <w:sz w:val="24"/>
          <w:szCs w:val="24"/>
          <w:lang w:eastAsia="zh-CN"/>
        </w:rPr>
        <w:t>（八）询价地点：广西壮族自治区应急管理厅</w:t>
      </w:r>
      <w:r>
        <w:rPr>
          <w:rFonts w:hint="eastAsia" w:ascii="方正仿宋_GBK" w:hAnsi="宋体" w:eastAsia="方正仿宋_GBK" w:cs="Times New Roman"/>
          <w:color w:val="auto"/>
          <w:sz w:val="24"/>
          <w:szCs w:val="24"/>
          <w:lang w:val="en-US" w:eastAsia="zh-CN"/>
        </w:rPr>
        <w:t>1002会议室</w:t>
      </w: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661B0B04">
      <w:pPr>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方正仿宋_GBK" w:hAnsi="宋体" w:eastAsia="方正仿宋_GBK" w:cs="Times New Roman"/>
          <w:b/>
          <w:color w:val="auto"/>
          <w:kern w:val="2"/>
          <w:sz w:val="24"/>
          <w:lang w:val="en-US" w:eastAsia="zh-CN" w:bidi="ar-SA"/>
        </w:rPr>
      </w:pPr>
      <w:bookmarkStart w:id="56" w:name="_Toc76462321"/>
      <w:bookmarkStart w:id="57" w:name="_Toc12747"/>
      <w:bookmarkStart w:id="58" w:name="_Toc18784"/>
      <w:bookmarkStart w:id="59" w:name="_Toc106030875"/>
      <w:bookmarkStart w:id="60" w:name="_Toc373860294"/>
      <w:bookmarkStart w:id="61" w:name="_Toc4869"/>
      <w:r>
        <w:rPr>
          <w:rFonts w:hint="eastAsia" w:ascii="方正仿宋_GBK" w:hAnsi="宋体" w:eastAsia="方正仿宋_GBK" w:cs="Times New Roman"/>
          <w:b/>
          <w:color w:val="auto"/>
          <w:kern w:val="2"/>
          <w:sz w:val="24"/>
          <w:lang w:val="en-US" w:eastAsia="zh-CN" w:bidi="ar-SA"/>
        </w:rPr>
        <w:t>五、</w:t>
      </w:r>
      <w:bookmarkEnd w:id="28"/>
      <w:bookmarkEnd w:id="56"/>
      <w:bookmarkEnd w:id="57"/>
      <w:bookmarkEnd w:id="58"/>
      <w:bookmarkEnd w:id="59"/>
      <w:bookmarkEnd w:id="60"/>
      <w:bookmarkEnd w:id="61"/>
      <w:bookmarkStart w:id="62" w:name="_Toc480466699"/>
      <w:bookmarkStart w:id="63" w:name="_Toc76462322"/>
      <w:bookmarkStart w:id="64" w:name="_Toc3184"/>
      <w:bookmarkStart w:id="65" w:name="_Toc11939"/>
      <w:bookmarkStart w:id="66" w:name="_Toc30802"/>
      <w:bookmarkStart w:id="67" w:name="_Toc106030876"/>
      <w:r>
        <w:rPr>
          <w:rFonts w:hint="eastAsia" w:ascii="方正仿宋_GBK" w:hAnsi="宋体" w:eastAsia="方正仿宋_GBK" w:cs="Times New Roman"/>
          <w:b/>
          <w:color w:val="auto"/>
          <w:kern w:val="2"/>
          <w:sz w:val="24"/>
          <w:lang w:val="en-US" w:eastAsia="zh-CN" w:bidi="ar-SA"/>
        </w:rPr>
        <w:t>其它有关规定</w:t>
      </w:r>
      <w:bookmarkEnd w:id="62"/>
      <w:bookmarkEnd w:id="63"/>
      <w:bookmarkEnd w:id="64"/>
      <w:bookmarkEnd w:id="65"/>
      <w:bookmarkEnd w:id="66"/>
      <w:bookmarkEnd w:id="67"/>
    </w:p>
    <w:p w14:paraId="01B1B8E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（一）单位负责人为同一人或者存在直接控股、管理关系的不同供应商，</w:t>
      </w:r>
      <w:r>
        <w:rPr>
          <w:rFonts w:ascii="方正仿宋_GBK" w:hAnsi="宋体" w:eastAsia="方正仿宋_GBK" w:cs="Times New Roman"/>
          <w:color w:val="auto"/>
          <w:sz w:val="24"/>
          <w:szCs w:val="24"/>
        </w:rPr>
        <w:t>不得参加同一合同项</w:t>
      </w:r>
      <w:r>
        <w:rPr>
          <w:rFonts w:hint="eastAsia" w:ascii="方正仿宋_GBK" w:hAnsi="宋体" w:eastAsia="方正仿宋_GBK" w:cs="Times New Roman"/>
          <w:color w:val="auto"/>
          <w:sz w:val="24"/>
          <w:szCs w:val="24"/>
        </w:rPr>
        <w:t>（包）</w:t>
      </w:r>
      <w:r>
        <w:rPr>
          <w:rFonts w:ascii="方正仿宋_GBK" w:hAnsi="宋体" w:eastAsia="方正仿宋_GBK" w:cs="Times New Roman"/>
          <w:color w:val="auto"/>
          <w:sz w:val="24"/>
          <w:szCs w:val="24"/>
        </w:rPr>
        <w:t>下的政府采购活动</w:t>
      </w:r>
      <w:r>
        <w:rPr>
          <w:rFonts w:hint="eastAsia" w:ascii="方正仿宋_GBK" w:hAnsi="宋体" w:eastAsia="方正仿宋_GBK" w:cs="Times New Roman"/>
          <w:color w:val="auto"/>
          <w:sz w:val="24"/>
          <w:szCs w:val="24"/>
        </w:rPr>
        <w:t>，否则均为无效响应。</w:t>
      </w:r>
    </w:p>
    <w:p w14:paraId="2CCFB37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（二）为采购项目提供整体设计、规范编制或者项目管理、监理、检测等服务的供应商，不得再</w:t>
      </w:r>
      <w:r>
        <w:rPr>
          <w:rFonts w:ascii="方正仿宋_GBK" w:hAnsi="宋体" w:eastAsia="方正仿宋_GBK" w:cs="Times New Roman"/>
          <w:color w:val="auto"/>
          <w:sz w:val="24"/>
          <w:szCs w:val="24"/>
        </w:rPr>
        <w:t>参加</w:t>
      </w:r>
      <w:r>
        <w:rPr>
          <w:rFonts w:hint="eastAsia" w:ascii="方正仿宋_GBK" w:hAnsi="宋体" w:eastAsia="方正仿宋_GBK" w:cs="Times New Roman"/>
          <w:color w:val="auto"/>
          <w:sz w:val="24"/>
          <w:szCs w:val="24"/>
        </w:rPr>
        <w:t>该采购</w:t>
      </w:r>
      <w:r>
        <w:rPr>
          <w:rFonts w:ascii="方正仿宋_GBK" w:hAnsi="宋体" w:eastAsia="方正仿宋_GBK" w:cs="Times New Roman"/>
          <w:color w:val="auto"/>
          <w:sz w:val="24"/>
          <w:szCs w:val="24"/>
        </w:rPr>
        <w:t>项目的</w:t>
      </w:r>
      <w:r>
        <w:rPr>
          <w:rFonts w:hint="eastAsia" w:ascii="方正仿宋_GBK" w:hAnsi="宋体" w:eastAsia="方正仿宋_GBK" w:cs="Times New Roman"/>
          <w:color w:val="auto"/>
          <w:sz w:val="24"/>
          <w:szCs w:val="24"/>
        </w:rPr>
        <w:t>其他</w:t>
      </w:r>
      <w:r>
        <w:rPr>
          <w:rFonts w:ascii="方正仿宋_GBK" w:hAnsi="宋体" w:eastAsia="方正仿宋_GBK" w:cs="Times New Roman"/>
          <w:color w:val="auto"/>
          <w:sz w:val="24"/>
          <w:szCs w:val="24"/>
        </w:rPr>
        <w:t>采购活动</w:t>
      </w:r>
      <w:r>
        <w:rPr>
          <w:rFonts w:hint="eastAsia" w:ascii="方正仿宋_GBK" w:hAnsi="宋体" w:eastAsia="方正仿宋_GBK" w:cs="Times New Roman"/>
          <w:color w:val="auto"/>
          <w:sz w:val="24"/>
          <w:szCs w:val="24"/>
        </w:rPr>
        <w:t>。</w:t>
      </w:r>
    </w:p>
    <w:p w14:paraId="582FE3B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（三）本项目的澄清文件（如果有）一律在广西壮族自治区应急管理厅（</w:t>
      </w:r>
      <w:r>
        <w:rPr>
          <w:rFonts w:hint="eastAsia" w:ascii="方正仿宋_GBK" w:hAnsi="宋体" w:eastAsia="方正仿宋_GBK" w:cs="Times New Roman"/>
          <w:color w:val="auto"/>
          <w:sz w:val="24"/>
          <w:szCs w:val="24"/>
          <w:lang w:eastAsia="zh-CN"/>
        </w:rPr>
        <w:t>网址：http://yjglt.gxzf.gov.cn/</w:t>
      </w:r>
      <w:r>
        <w:rPr>
          <w:rFonts w:hint="eastAsia" w:ascii="方正仿宋_GBK" w:hAnsi="宋体" w:eastAsia="方正仿宋_GBK" w:cs="Times New Roman"/>
          <w:color w:val="auto"/>
          <w:sz w:val="24"/>
          <w:szCs w:val="24"/>
        </w:rPr>
        <w:t>）上发布，请各供应商注意下载；无论供应商下载或领取与否，均视同供应商已知晓本项目澄清文件（如果有）的内容。</w:t>
      </w:r>
    </w:p>
    <w:p w14:paraId="2F991282">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（四）超过响应文件截止时间递交的响应文件，恕不接收</w:t>
      </w: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rPr>
        <w:t>超过</w:t>
      </w:r>
      <w:r>
        <w:rPr>
          <w:rFonts w:hint="eastAsia" w:ascii="方正仿宋_GBK" w:hAnsi="宋体" w:eastAsia="方正仿宋_GBK" w:cs="Times New Roman"/>
          <w:color w:val="auto"/>
          <w:sz w:val="24"/>
          <w:szCs w:val="24"/>
          <w:lang w:val="en-US" w:eastAsia="zh-CN"/>
        </w:rPr>
        <w:t>询价</w:t>
      </w:r>
      <w:r>
        <w:rPr>
          <w:rFonts w:hint="eastAsia" w:ascii="方正仿宋_GBK" w:hAnsi="宋体" w:eastAsia="方正仿宋_GBK" w:cs="Times New Roman"/>
          <w:color w:val="auto"/>
          <w:sz w:val="24"/>
          <w:szCs w:val="24"/>
        </w:rPr>
        <w:t>时间</w:t>
      </w:r>
      <w:r>
        <w:rPr>
          <w:rFonts w:hint="eastAsia" w:ascii="方正仿宋_GBK" w:hAnsi="宋体" w:eastAsia="方正仿宋_GBK" w:cs="Times New Roman"/>
          <w:color w:val="auto"/>
          <w:sz w:val="24"/>
          <w:szCs w:val="24"/>
          <w:lang w:eastAsia="zh-CN"/>
        </w:rPr>
        <w:t>未寄送到达的，视为</w:t>
      </w:r>
      <w:r>
        <w:rPr>
          <w:rFonts w:hint="eastAsia" w:ascii="方正仿宋_GBK" w:hAnsi="宋体" w:eastAsia="方正仿宋_GBK" w:cs="Times New Roman"/>
          <w:color w:val="auto"/>
          <w:sz w:val="24"/>
          <w:szCs w:val="24"/>
        </w:rPr>
        <w:t>无效响应。</w:t>
      </w:r>
    </w:p>
    <w:p w14:paraId="0A4D995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Times New Roman"/>
          <w:b/>
          <w:color w:val="auto"/>
          <w:sz w:val="24"/>
          <w:szCs w:val="24"/>
          <w:lang w:eastAsia="zh-CN"/>
        </w:rPr>
      </w:pP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eastAsia="zh-CN"/>
        </w:rPr>
        <w:t>五</w:t>
      </w:r>
      <w:r>
        <w:rPr>
          <w:rFonts w:hint="eastAsia" w:ascii="方正仿宋_GBK" w:hAnsi="宋体" w:eastAsia="方正仿宋_GBK" w:cs="Times New Roman"/>
          <w:color w:val="auto"/>
          <w:sz w:val="24"/>
          <w:szCs w:val="24"/>
        </w:rPr>
        <w:t>）</w:t>
      </w:r>
      <w:r>
        <w:rPr>
          <w:rFonts w:hint="eastAsia" w:ascii="方正仿宋_GBK" w:hAnsi="宋体" w:eastAsia="方正仿宋_GBK" w:cs="Times New Roman"/>
          <w:b/>
          <w:color w:val="auto"/>
          <w:sz w:val="24"/>
          <w:szCs w:val="24"/>
        </w:rPr>
        <w:t>本项目</w:t>
      </w:r>
      <w:r>
        <w:rPr>
          <w:rFonts w:hint="eastAsia" w:ascii="方正仿宋_GBK" w:hAnsi="宋体" w:eastAsia="方正仿宋_GBK" w:cs="Times New Roman"/>
          <w:b/>
          <w:color w:val="auto"/>
          <w:sz w:val="24"/>
          <w:szCs w:val="24"/>
          <w:lang w:val="en-US" w:eastAsia="zh-CN"/>
        </w:rPr>
        <w:t>不</w:t>
      </w:r>
      <w:r>
        <w:rPr>
          <w:rFonts w:hint="eastAsia" w:ascii="方正仿宋_GBK" w:hAnsi="宋体" w:eastAsia="方正仿宋_GBK" w:cs="Times New Roman"/>
          <w:b/>
          <w:color w:val="auto"/>
          <w:sz w:val="24"/>
          <w:szCs w:val="24"/>
        </w:rPr>
        <w:t>接受联合体参与</w:t>
      </w:r>
      <w:r>
        <w:rPr>
          <w:rFonts w:hint="eastAsia" w:ascii="方正仿宋_GBK" w:hAnsi="宋体" w:eastAsia="方正仿宋_GBK" w:cs="Times New Roman"/>
          <w:b/>
          <w:color w:val="auto"/>
          <w:sz w:val="24"/>
          <w:szCs w:val="24"/>
          <w:lang w:val="en-US" w:eastAsia="zh-CN"/>
        </w:rPr>
        <w:t>询价。</w:t>
      </w:r>
    </w:p>
    <w:p w14:paraId="23377A0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imes New Roman" w:hAnsi="Times New Roman" w:eastAsia="方正仿宋_GBK" w:cs="Times New Roman"/>
          <w:color w:val="auto"/>
          <w:lang w:eastAsia="zh-CN"/>
        </w:rPr>
      </w:pP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eastAsia="zh-CN"/>
        </w:rPr>
        <w:t>六</w:t>
      </w:r>
      <w:r>
        <w:rPr>
          <w:rFonts w:hint="eastAsia" w:ascii="方正仿宋_GBK" w:hAnsi="宋体" w:eastAsia="方正仿宋_GBK" w:cs="Times New Roman"/>
          <w:color w:val="auto"/>
          <w:sz w:val="24"/>
          <w:szCs w:val="24"/>
        </w:rPr>
        <w:t>）</w:t>
      </w:r>
      <w:r>
        <w:rPr>
          <w:rFonts w:hint="eastAsia" w:ascii="方正仿宋_GBK" w:hAnsi="宋体" w:eastAsia="方正仿宋_GBK" w:cs="Times New Roman"/>
          <w:b/>
          <w:i w:val="0"/>
          <w:iCs w:val="0"/>
          <w:color w:val="auto"/>
          <w:sz w:val="24"/>
          <w:szCs w:val="24"/>
        </w:rPr>
        <w:t>本项目不接受合同分包，否则按无效处理</w:t>
      </w:r>
      <w:r>
        <w:rPr>
          <w:rFonts w:hint="eastAsia" w:ascii="方正仿宋_GBK" w:hAnsi="宋体" w:eastAsia="方正仿宋_GBK" w:cs="Times New Roman"/>
          <w:b/>
          <w:i w:val="0"/>
          <w:iCs w:val="0"/>
          <w:color w:val="auto"/>
          <w:sz w:val="24"/>
          <w:szCs w:val="24"/>
          <w:lang w:eastAsia="zh-CN"/>
        </w:rPr>
        <w:t>。</w:t>
      </w:r>
    </w:p>
    <w:p w14:paraId="08FD9C0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eastAsia="zh-CN"/>
        </w:rPr>
        <w:t>七</w:t>
      </w:r>
      <w:r>
        <w:rPr>
          <w:rFonts w:hint="eastAsia" w:ascii="方正仿宋_GBK" w:hAnsi="宋体" w:eastAsia="方正仿宋_GBK" w:cs="Times New Roman"/>
          <w:color w:val="auto"/>
          <w:sz w:val="24"/>
          <w:szCs w:val="24"/>
        </w:rPr>
        <w:t>）</w:t>
      </w:r>
      <w:bookmarkStart w:id="68" w:name="_Toc480466700"/>
      <w:r>
        <w:rPr>
          <w:rFonts w:hint="eastAsia" w:ascii="方正仿宋_GBK" w:hAnsi="宋体" w:eastAsia="方正仿宋_GBK" w:cs="Times New Roman"/>
          <w:color w:val="auto"/>
          <w:sz w:val="24"/>
          <w:szCs w:val="24"/>
          <w:lang w:eastAsia="zh-CN"/>
        </w:rPr>
        <w:t>参照</w:t>
      </w:r>
      <w:r>
        <w:rPr>
          <w:rFonts w:hint="eastAsia" w:ascii="方正仿宋_GBK" w:hAnsi="宋体" w:eastAsia="方正仿宋_GBK" w:cs="Times New Roman"/>
          <w:color w:val="auto"/>
          <w:sz w:val="24"/>
          <w:szCs w:val="24"/>
        </w:rPr>
        <w:t>《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w:t>
      </w:r>
      <w:r>
        <w:rPr>
          <w:rFonts w:hint="eastAsia" w:ascii="方正仿宋_GBK" w:hAnsi="宋体" w:eastAsia="方正仿宋_GBK" w:cs="Times New Roman"/>
          <w:color w:val="auto"/>
          <w:sz w:val="24"/>
          <w:szCs w:val="24"/>
          <w:lang w:eastAsia="zh-CN"/>
        </w:rPr>
        <w:t>本项目</w:t>
      </w:r>
      <w:r>
        <w:rPr>
          <w:rFonts w:hint="eastAsia" w:ascii="方正仿宋_GBK" w:hAnsi="宋体" w:eastAsia="方正仿宋_GBK" w:cs="Times New Roman"/>
          <w:color w:val="auto"/>
          <w:sz w:val="24"/>
          <w:szCs w:val="24"/>
        </w:rPr>
        <w:t>采购活动。</w:t>
      </w:r>
    </w:p>
    <w:p w14:paraId="141BF00A">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400" w:lineRule="exact"/>
        <w:ind w:firstLine="482" w:firstLineChars="200"/>
        <w:jc w:val="both"/>
        <w:textAlignment w:val="auto"/>
        <w:outlineLvl w:val="1"/>
        <w:rPr>
          <w:rFonts w:hint="eastAsia" w:ascii="方正仿宋_GBK" w:hAnsi="宋体" w:eastAsia="方正仿宋_GBK" w:cs="Times New Roman"/>
          <w:b/>
          <w:color w:val="auto"/>
          <w:kern w:val="2"/>
          <w:sz w:val="24"/>
          <w:lang w:val="en-US" w:eastAsia="zh-CN" w:bidi="ar-SA"/>
        </w:rPr>
      </w:pPr>
      <w:bookmarkStart w:id="69" w:name="_Toc30506"/>
      <w:bookmarkStart w:id="70" w:name="_Toc32225"/>
      <w:bookmarkStart w:id="71" w:name="_Toc106030877"/>
      <w:bookmarkStart w:id="72" w:name="_Toc76462323"/>
      <w:bookmarkStart w:id="73" w:name="_Toc28172"/>
      <w:r>
        <w:rPr>
          <w:rFonts w:hint="eastAsia" w:ascii="方正仿宋_GBK" w:hAnsi="宋体" w:eastAsia="方正仿宋_GBK" w:cs="Times New Roman"/>
          <w:b/>
          <w:color w:val="auto"/>
          <w:kern w:val="2"/>
          <w:sz w:val="24"/>
          <w:lang w:val="en-US" w:eastAsia="zh-CN" w:bidi="ar-SA"/>
        </w:rPr>
        <w:t>六、联系方式</w:t>
      </w:r>
      <w:bookmarkEnd w:id="68"/>
      <w:bookmarkEnd w:id="69"/>
      <w:bookmarkEnd w:id="70"/>
      <w:bookmarkEnd w:id="71"/>
      <w:bookmarkEnd w:id="72"/>
      <w:bookmarkEnd w:id="73"/>
    </w:p>
    <w:p w14:paraId="593FA32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（一）采购人：</w:t>
      </w:r>
      <w:r>
        <w:rPr>
          <w:rFonts w:hint="eastAsia" w:ascii="方正仿宋_GBK" w:hAnsi="宋体" w:eastAsia="方正仿宋_GBK" w:cs="Times New Roman"/>
          <w:color w:val="auto"/>
          <w:sz w:val="24"/>
          <w:szCs w:val="24"/>
          <w:lang w:eastAsia="zh-CN"/>
        </w:rPr>
        <w:t>广西壮族自治区应急管理厅</w:t>
      </w:r>
      <w:r>
        <w:rPr>
          <w:rFonts w:hint="eastAsia" w:ascii="方正仿宋_GBK" w:hAnsi="宋体" w:eastAsia="方正仿宋_GBK" w:cs="Times New Roman"/>
          <w:color w:val="auto"/>
          <w:sz w:val="24"/>
          <w:szCs w:val="24"/>
        </w:rPr>
        <w:t xml:space="preserve"> </w:t>
      </w:r>
    </w:p>
    <w:p w14:paraId="21E1C73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联系人：</w:t>
      </w:r>
      <w:r>
        <w:rPr>
          <w:rFonts w:hint="eastAsia" w:ascii="方正仿宋_GBK" w:hAnsi="宋体" w:eastAsia="方正仿宋_GBK" w:cs="Times New Roman"/>
          <w:color w:val="auto"/>
          <w:sz w:val="24"/>
          <w:szCs w:val="24"/>
          <w:lang w:eastAsia="zh-CN"/>
        </w:rPr>
        <w:t>孔维晖</w:t>
      </w:r>
    </w:p>
    <w:p w14:paraId="7FB29DB9">
      <w:pPr>
        <w:pageBreakBefore w:val="0"/>
        <w:widowControl w:val="0"/>
        <w:kinsoku/>
        <w:wordWrap/>
        <w:overflowPunct/>
        <w:topLinePunct w:val="0"/>
        <w:autoSpaceDE/>
        <w:autoSpaceDN/>
        <w:bidi w:val="0"/>
        <w:snapToGrid w:val="0"/>
        <w:spacing w:line="400" w:lineRule="exact"/>
        <w:ind w:firstLine="480" w:firstLineChars="200"/>
        <w:textAlignment w:val="auto"/>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电  话：</w:t>
      </w:r>
      <w:r>
        <w:rPr>
          <w:rFonts w:hint="eastAsia" w:ascii="方正仿宋_GBK" w:hAnsi="宋体" w:eastAsia="方正仿宋_GBK" w:cs="Times New Roman"/>
          <w:color w:val="auto"/>
          <w:sz w:val="24"/>
          <w:szCs w:val="24"/>
          <w:lang w:val="en-US" w:eastAsia="zh-CN"/>
        </w:rPr>
        <w:t>13737665687</w:t>
      </w:r>
    </w:p>
    <w:p w14:paraId="7303D4E1">
      <w:pPr>
        <w:pageBreakBefore w:val="0"/>
        <w:widowControl w:val="0"/>
        <w:kinsoku/>
        <w:wordWrap/>
        <w:overflowPunct/>
        <w:topLinePunct w:val="0"/>
        <w:autoSpaceDE/>
        <w:autoSpaceDN/>
        <w:bidi w:val="0"/>
        <w:snapToGrid w:val="0"/>
        <w:spacing w:line="400" w:lineRule="exact"/>
        <w:ind w:firstLine="480" w:firstLineChars="200"/>
        <w:textAlignment w:val="auto"/>
        <w:rPr>
          <w:rFonts w:hint="default"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rPr>
        <w:t>地  址：</w:t>
      </w:r>
      <w:r>
        <w:rPr>
          <w:rFonts w:hint="eastAsia" w:ascii="方正仿宋_GBK" w:hAnsi="宋体" w:eastAsia="方正仿宋_GBK" w:cs="Times New Roman"/>
          <w:color w:val="auto"/>
          <w:sz w:val="24"/>
          <w:szCs w:val="24"/>
          <w:lang w:eastAsia="zh-CN"/>
        </w:rPr>
        <w:t>广西南宁市良庆区蕾坛路</w:t>
      </w:r>
      <w:r>
        <w:rPr>
          <w:rFonts w:hint="eastAsia" w:ascii="方正仿宋_GBK" w:hAnsi="宋体" w:eastAsia="方正仿宋_GBK" w:cs="Times New Roman"/>
          <w:color w:val="auto"/>
          <w:sz w:val="24"/>
          <w:szCs w:val="24"/>
          <w:lang w:val="en-US" w:eastAsia="zh-CN"/>
        </w:rPr>
        <w:t>2号办公楼1026室</w:t>
      </w:r>
    </w:p>
    <w:p w14:paraId="3DD1548F">
      <w:pPr>
        <w:pStyle w:val="3"/>
        <w:spacing w:line="360" w:lineRule="auto"/>
        <w:jc w:val="center"/>
        <w:rPr>
          <w:rFonts w:hint="eastAsia" w:ascii="方正小标宋_GBK" w:hAnsi="宋体" w:eastAsia="方正小标宋_GBK" w:cs="Times New Roman"/>
          <w:b/>
          <w:color w:val="auto"/>
          <w:sz w:val="36"/>
          <w:szCs w:val="30"/>
        </w:rPr>
      </w:pPr>
      <w:r>
        <w:rPr>
          <w:rFonts w:hint="eastAsia" w:ascii="方正小标宋_GBK" w:hAnsi="宋体" w:eastAsia="方正小标宋_GBK"/>
          <w:b w:val="0"/>
          <w:color w:val="auto"/>
          <w:sz w:val="36"/>
          <w:szCs w:val="30"/>
        </w:rPr>
        <w:br w:type="page"/>
      </w:r>
      <w:r>
        <w:rPr>
          <w:rFonts w:hint="eastAsia" w:ascii="方正小标宋_GBK" w:hAnsi="宋体" w:eastAsia="方正小标宋_GBK" w:cs="Times New Roman"/>
          <w:b/>
          <w:color w:val="auto"/>
          <w:sz w:val="36"/>
          <w:szCs w:val="30"/>
        </w:rPr>
        <w:t xml:space="preserve">第二篇  </w:t>
      </w:r>
      <w:bookmarkEnd w:id="7"/>
      <w:bookmarkEnd w:id="8"/>
      <w:bookmarkEnd w:id="9"/>
      <w:bookmarkEnd w:id="10"/>
      <w:bookmarkEnd w:id="11"/>
      <w:r>
        <w:rPr>
          <w:rFonts w:hint="eastAsia" w:ascii="方正小标宋_GBK" w:hAnsi="宋体" w:eastAsia="方正小标宋_GBK" w:cs="Times New Roman"/>
          <w:b/>
          <w:color w:val="auto"/>
          <w:sz w:val="36"/>
          <w:szCs w:val="30"/>
        </w:rPr>
        <w:t>商务、技术服务要求</w:t>
      </w:r>
    </w:p>
    <w:p w14:paraId="6B54229B">
      <w:pPr>
        <w:adjustRightInd w:val="0"/>
        <w:snapToGrid w:val="0"/>
        <w:spacing w:line="560" w:lineRule="exact"/>
        <w:ind w:firstLine="482" w:firstLineChars="200"/>
        <w:rPr>
          <w:rFonts w:hint="eastAsia" w:ascii="仿宋" w:hAnsi="仿宋" w:eastAsia="仿宋" w:cs="仿宋"/>
          <w:color w:val="auto"/>
          <w:kern w:val="0"/>
          <w:sz w:val="24"/>
          <w:szCs w:val="24"/>
          <w:lang w:val="en-US" w:eastAsia="zh-CN"/>
        </w:rPr>
      </w:pPr>
      <w:bookmarkStart w:id="74" w:name="_bookmark145"/>
      <w:bookmarkEnd w:id="74"/>
      <w:bookmarkStart w:id="75" w:name="_Toc12789058"/>
      <w:bookmarkStart w:id="76" w:name="_Toc11690"/>
      <w:bookmarkStart w:id="77" w:name="_Toc10079"/>
      <w:bookmarkStart w:id="78" w:name="_Toc15535"/>
      <w:r>
        <w:rPr>
          <w:rFonts w:hint="eastAsia" w:ascii="仿宋" w:hAnsi="仿宋" w:eastAsia="仿宋" w:cs="仿宋"/>
          <w:b/>
          <w:bCs/>
          <w:color w:val="auto"/>
          <w:kern w:val="0"/>
          <w:sz w:val="24"/>
          <w:szCs w:val="24"/>
          <w:lang w:val="en-US" w:eastAsia="zh-CN"/>
        </w:rPr>
        <w:t>一、项目概况</w:t>
      </w:r>
    </w:p>
    <w:p w14:paraId="15B21C22">
      <w:pPr>
        <w:numPr>
          <w:ilvl w:val="0"/>
          <w:numId w:val="0"/>
        </w:numPr>
        <w:adjustRightInd/>
        <w:snapToGrid/>
        <w:spacing w:line="360" w:lineRule="auto"/>
        <w:ind w:firstLine="480" w:firstLineChars="20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为深入贯彻落实国务院办公厅印发《提升行政执法质量三年行动计划（2023—2025年）》、应急管理部《关于加强安全生产执法工作的意见》（应急〔2021〕23号）等相关要求，根据应急管理部发布的《安全生产执法人员入职培训和复训大纲（试行）》（应急〔2022〕85号），结合广西壮族自治区安全生产行政执法工作的实际需要，以全面推进严格规范公正文明执法为目标，以提升本地区安全生产行政执法人员能力素质为重点，开展《广西安全生产行政执法培训教材（试行）》编写工作。</w:t>
      </w:r>
    </w:p>
    <w:p w14:paraId="27D34851">
      <w:pPr>
        <w:keepNext/>
        <w:keepLines/>
        <w:widowControl w:val="0"/>
        <w:numPr>
          <w:ilvl w:val="0"/>
          <w:numId w:val="0"/>
        </w:numPr>
        <w:pBdr>
          <w:top w:val="none" w:color="auto" w:sz="0" w:space="1"/>
          <w:left w:val="none" w:color="auto" w:sz="0" w:space="4"/>
          <w:bottom w:val="none" w:color="auto" w:sz="0" w:space="1"/>
          <w:right w:val="none" w:color="auto" w:sz="0" w:space="4"/>
        </w:pBdr>
        <w:spacing w:before="360" w:beforeLines="150" w:after="0" w:line="360" w:lineRule="auto"/>
        <w:ind w:firstLine="482" w:firstLineChars="200"/>
        <w:jc w:val="both"/>
        <w:outlineLvl w:val="1"/>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二、商务要求</w:t>
      </w:r>
    </w:p>
    <w:p w14:paraId="5BA4FB88">
      <w:pPr>
        <w:numPr>
          <w:ilvl w:val="0"/>
          <w:numId w:val="0"/>
        </w:numPr>
        <w:adjustRightInd/>
        <w:snapToGrid/>
        <w:spacing w:line="360" w:lineRule="auto"/>
        <w:ind w:firstLine="480" w:firstLineChars="20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1.预算金额：限价150000元（包括研究费、差旅费、专家费、印刷费及税费等所有费用）。</w:t>
      </w:r>
    </w:p>
    <w:p w14:paraId="26E9B8D3">
      <w:pPr>
        <w:numPr>
          <w:ilvl w:val="0"/>
          <w:numId w:val="0"/>
        </w:numPr>
        <w:adjustRightInd/>
        <w:snapToGrid/>
        <w:spacing w:line="360" w:lineRule="auto"/>
        <w:ind w:firstLine="480" w:firstLineChars="20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2.服务地点：甲方指定。</w:t>
      </w:r>
    </w:p>
    <w:p w14:paraId="7824D489">
      <w:pPr>
        <w:numPr>
          <w:ilvl w:val="0"/>
          <w:numId w:val="0"/>
        </w:numPr>
        <w:adjustRightInd/>
        <w:snapToGrid/>
        <w:spacing w:line="360" w:lineRule="auto"/>
        <w:ind w:firstLine="480" w:firstLineChars="20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3.服 务 期：合同签订后45个工作日内完成。</w:t>
      </w:r>
    </w:p>
    <w:p w14:paraId="6DA1F797">
      <w:pPr>
        <w:numPr>
          <w:ilvl w:val="0"/>
          <w:numId w:val="0"/>
        </w:numPr>
        <w:adjustRightInd/>
        <w:snapToGrid/>
        <w:spacing w:line="360" w:lineRule="auto"/>
        <w:ind w:firstLine="480" w:firstLineChars="20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4.合同签订：</w:t>
      </w:r>
      <w:r>
        <w:rPr>
          <w:rFonts w:hint="eastAsia" w:ascii="仿宋" w:hAnsi="仿宋" w:eastAsia="仿宋" w:cs="仿宋"/>
          <w:b w:val="0"/>
          <w:bCs w:val="0"/>
          <w:color w:val="auto"/>
          <w:kern w:val="0"/>
          <w:sz w:val="24"/>
          <w:szCs w:val="24"/>
          <w:lang w:val="en-US" w:eastAsia="zh-CN"/>
        </w:rPr>
        <w:t>成交供应商与广西壮族自治区应急管理厅签订服务合同。</w:t>
      </w:r>
    </w:p>
    <w:p w14:paraId="5ABE40B6">
      <w:pPr>
        <w:numPr>
          <w:ilvl w:val="0"/>
          <w:numId w:val="0"/>
        </w:numPr>
        <w:adjustRightInd/>
        <w:snapToGrid/>
        <w:spacing w:line="360" w:lineRule="auto"/>
        <w:ind w:firstLine="480" w:firstLineChars="20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付款方式：</w:t>
      </w:r>
      <w:r>
        <w:rPr>
          <w:rFonts w:hint="eastAsia" w:ascii="仿宋" w:hAnsi="仿宋" w:eastAsia="仿宋" w:cs="仿宋"/>
          <w:color w:val="auto"/>
          <w:kern w:val="0"/>
          <w:sz w:val="24"/>
          <w:szCs w:val="24"/>
          <w:lang w:val="en-US" w:eastAsia="zh-CN"/>
        </w:rPr>
        <w:t>合同签订之日起15日内完成第一次支付，支付合同总金额的60%，合同约定所有工作任务完成，经广西应急管理厅验收认可后的15日内支付余款。</w:t>
      </w:r>
    </w:p>
    <w:p w14:paraId="0610F7C3">
      <w:pPr>
        <w:keepNext/>
        <w:keepLines/>
        <w:widowControl w:val="0"/>
        <w:numPr>
          <w:ilvl w:val="0"/>
          <w:numId w:val="0"/>
        </w:numPr>
        <w:pBdr>
          <w:top w:val="none" w:color="auto" w:sz="0" w:space="1"/>
          <w:left w:val="none" w:color="auto" w:sz="0" w:space="4"/>
          <w:bottom w:val="none" w:color="auto" w:sz="0" w:space="1"/>
          <w:right w:val="none" w:color="auto" w:sz="0" w:space="4"/>
        </w:pBdr>
        <w:spacing w:before="360" w:beforeLines="150" w:after="0" w:line="360" w:lineRule="auto"/>
        <w:ind w:firstLine="482" w:firstLineChars="200"/>
        <w:jc w:val="both"/>
        <w:outlineLvl w:val="1"/>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三、技术服务要求</w:t>
      </w:r>
    </w:p>
    <w:p w14:paraId="7DBFD05D">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1.服务内容</w:t>
      </w:r>
    </w:p>
    <w:p w14:paraId="58E323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按照应急管理部关于行政执法培训的总体要求，依据安全生产相关法律法规和政策文件，由成交供应商编写《广西安全生产行政执法培训教材（试行）》，并根据广西壮族自治区应急管理厅的需求，印制260份教材，供培训使用。</w:t>
      </w:r>
    </w:p>
    <w:p w14:paraId="724B03AA">
      <w:pPr>
        <w:adjustRightInd w:val="0"/>
        <w:snapToGrid w:val="0"/>
        <w:spacing w:line="560" w:lineRule="exact"/>
        <w:ind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2.服务标准</w:t>
      </w:r>
    </w:p>
    <w:p w14:paraId="2EC0C48D">
      <w:pPr>
        <w:numPr>
          <w:ilvl w:val="0"/>
          <w:numId w:val="0"/>
        </w:numPr>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（1）中标的供应商组织派出专家，赴广西与有关安全生产行政执法人员座谈交流，明确教材编制的重点内容。</w:t>
      </w:r>
    </w:p>
    <w:p w14:paraId="4BA70F0E">
      <w:pPr>
        <w:numPr>
          <w:ilvl w:val="0"/>
          <w:numId w:val="0"/>
        </w:numPr>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（2）中标的供应商通过查阅相关法律法规以及执法相关资料、相关典型案例等，形成编写提纲，并征求有关地方执法机构和执法人员的意见建议。</w:t>
      </w:r>
    </w:p>
    <w:p w14:paraId="386282A1">
      <w:pPr>
        <w:numPr>
          <w:ilvl w:val="0"/>
          <w:numId w:val="0"/>
        </w:numPr>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（3）中标的供应商应当在广西壮族自治区应急管理厅规定的时间内，完成《广西安全生产行政执法培训教材（试行）》的编写工作。</w:t>
      </w:r>
    </w:p>
    <w:p w14:paraId="1BFD6BD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3.编写依据</w:t>
      </w:r>
    </w:p>
    <w:p w14:paraId="39759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1）《中华人民共和国安全生产法》；</w:t>
      </w:r>
    </w:p>
    <w:p w14:paraId="110874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2）《中华人民共和国行政处罚法》；</w:t>
      </w:r>
    </w:p>
    <w:p w14:paraId="5A55BD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3）《中华人民共和国行政强制法》；</w:t>
      </w:r>
    </w:p>
    <w:p w14:paraId="3C2A6C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4）《生产安全事故报告和调查处理条例》（国务院令第493号）；</w:t>
      </w:r>
    </w:p>
    <w:p w14:paraId="4F0286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5）《广西壮族自治区安全生产条例》；</w:t>
      </w:r>
    </w:p>
    <w:p w14:paraId="786E7B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6）《安全生产违法行为行政处罚办法》（国家安全生产监督管理总局令第15号）；</w:t>
      </w:r>
    </w:p>
    <w:p w14:paraId="0D49D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7）《应急管理行政裁量权基准暂行规定》（应急管理部令第12号）；</w:t>
      </w:r>
    </w:p>
    <w:p w14:paraId="38D983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lang w:val="en-US" w:eastAsia="zh-CN" w:bidi="ar-SA"/>
        </w:rPr>
        <w:t>8）</w:t>
      </w:r>
      <w:r>
        <w:rPr>
          <w:rFonts w:hint="eastAsia" w:ascii="仿宋" w:hAnsi="仿宋" w:eastAsia="仿宋" w:cs="仿宋"/>
          <w:color w:val="auto"/>
          <w:kern w:val="0"/>
          <w:sz w:val="24"/>
          <w:szCs w:val="24"/>
          <w:highlight w:val="none"/>
          <w:lang w:val="en-US" w:eastAsia="zh-CN"/>
        </w:rPr>
        <w:t>《应急管理行政执法人员依法履职管理规定》（应急管理部令第9号）</w:t>
      </w:r>
    </w:p>
    <w:p w14:paraId="57D10F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9）《国务院办公厅关于全面推行行政执法公示制度执法全过程记录制度重大执法决定法治审核制度的指导意见》（国办发〔2018〕118号）；</w:t>
      </w:r>
    </w:p>
    <w:p w14:paraId="343F21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10）《国务院关于加强和规范事中事后监管的指导意见》（国发</w:t>
      </w:r>
      <w:r>
        <w:rPr>
          <w:rFonts w:hint="default" w:ascii="仿宋" w:hAnsi="仿宋" w:eastAsia="仿宋" w:cs="仿宋"/>
          <w:color w:val="auto"/>
          <w:kern w:val="0"/>
          <w:sz w:val="24"/>
          <w:szCs w:val="24"/>
          <w:highlight w:val="none"/>
          <w:lang w:val="en-US" w:eastAsia="zh-CN"/>
        </w:rPr>
        <w:t>〔2019〕</w:t>
      </w:r>
      <w:r>
        <w:rPr>
          <w:rFonts w:hint="eastAsia" w:ascii="仿宋" w:hAnsi="仿宋" w:eastAsia="仿宋" w:cs="仿宋"/>
          <w:color w:val="auto"/>
          <w:kern w:val="0"/>
          <w:sz w:val="24"/>
          <w:szCs w:val="24"/>
          <w:highlight w:val="none"/>
          <w:lang w:val="en-US" w:eastAsia="zh-CN"/>
        </w:rPr>
        <w:t>18号）；</w:t>
      </w:r>
    </w:p>
    <w:p w14:paraId="748618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11）《中共中央办公厅 国务院办公厅印发&lt;关于深化应急管理综合行政执法改革的意见&gt;的通知》（中办发</w:t>
      </w:r>
      <w:r>
        <w:rPr>
          <w:rFonts w:hint="default"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CN"/>
        </w:rPr>
        <w:t>20</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35号）</w:t>
      </w:r>
    </w:p>
    <w:p w14:paraId="1CA4CE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12）《应急管理部关于加强安全生产执法工作的意见》（应急</w:t>
      </w:r>
      <w:r>
        <w:rPr>
          <w:rFonts w:hint="default"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CN"/>
        </w:rPr>
        <w:t>21</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23号）；</w:t>
      </w:r>
    </w:p>
    <w:p w14:paraId="65A3D3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13）《安全生产执法人员入职培训和复训大纲（试行）》（应急〔2022〕85号）；</w:t>
      </w:r>
    </w:p>
    <w:p w14:paraId="1850CD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14）《安全生产行政执法与刑事司法衔接工作办法》（应急</w:t>
      </w:r>
      <w:r>
        <w:rPr>
          <w:rFonts w:hint="default" w:ascii="仿宋" w:hAnsi="仿宋" w:eastAsia="仿宋" w:cs="仿宋"/>
          <w:color w:val="auto"/>
          <w:kern w:val="0"/>
          <w:sz w:val="24"/>
          <w:szCs w:val="24"/>
          <w:highlight w:val="none"/>
          <w:lang w:val="en-US" w:eastAsia="zh-CN"/>
        </w:rPr>
        <w:t>〔2019〕</w:t>
      </w:r>
      <w:r>
        <w:rPr>
          <w:rFonts w:hint="eastAsia" w:ascii="仿宋" w:hAnsi="仿宋" w:eastAsia="仿宋" w:cs="仿宋"/>
          <w:color w:val="auto"/>
          <w:kern w:val="0"/>
          <w:sz w:val="24"/>
          <w:szCs w:val="24"/>
          <w:highlight w:val="none"/>
          <w:lang w:val="en-US" w:eastAsia="zh-CN"/>
        </w:rPr>
        <w:t>54号）；</w:t>
      </w:r>
    </w:p>
    <w:p w14:paraId="4E656F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15）《国家安全监管总局关于印发&lt;安全生产年度监督检查计划编制办法&gt;的通知》（安监总政法〔2017〕150号）；</w:t>
      </w:r>
    </w:p>
    <w:p w14:paraId="6F16D0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16）《国家安全监管总局关于印发&lt;安全生产执法程序规定&gt;的通知》（安监总政法</w:t>
      </w:r>
      <w:r>
        <w:rPr>
          <w:rFonts w:hint="default" w:ascii="仿宋" w:hAnsi="仿宋" w:eastAsia="仿宋" w:cs="仿宋"/>
          <w:color w:val="auto"/>
          <w:kern w:val="0"/>
          <w:sz w:val="24"/>
          <w:szCs w:val="24"/>
          <w:highlight w:val="none"/>
          <w:lang w:val="en-US" w:eastAsia="zh-CN"/>
        </w:rPr>
        <w:t>〔201</w:t>
      </w:r>
      <w:r>
        <w:rPr>
          <w:rFonts w:hint="eastAsia" w:ascii="仿宋" w:hAnsi="仿宋" w:eastAsia="仿宋" w:cs="仿宋"/>
          <w:color w:val="auto"/>
          <w:kern w:val="0"/>
          <w:sz w:val="24"/>
          <w:szCs w:val="24"/>
          <w:highlight w:val="none"/>
          <w:lang w:val="en-US" w:eastAsia="zh-CN"/>
        </w:rPr>
        <w:t>6</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72号）；</w:t>
      </w:r>
    </w:p>
    <w:p w14:paraId="598077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17）《国家安全监管总局办公厅关于加强安全监管监察档案工作的意见》（安监总厅</w:t>
      </w:r>
      <w:r>
        <w:rPr>
          <w:rFonts w:hint="default"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val="en-US" w:eastAsia="zh-CN"/>
        </w:rPr>
        <w:t>14</w:t>
      </w:r>
      <w:r>
        <w:rPr>
          <w:rFonts w:hint="default"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CN"/>
        </w:rPr>
        <w:t>56号）；</w:t>
      </w:r>
    </w:p>
    <w:p w14:paraId="30701D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18）其它相关法律法规、规章、标准规范等。</w:t>
      </w:r>
    </w:p>
    <w:p w14:paraId="5A0BA07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4.服务成果</w:t>
      </w:r>
    </w:p>
    <w:p w14:paraId="7F44660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1）法律法规等资料整理汇编</w:t>
      </w:r>
    </w:p>
    <w:p w14:paraId="6587FDA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通过国家法律法规数据库、应急管理部官网等相关网站，查找梳理安全生产行政执法有关法律法规、部门规章以及相关国家政策文件等，并汇总形成汇编。</w:t>
      </w:r>
    </w:p>
    <w:p w14:paraId="2483A35F">
      <w:pPr>
        <w:keepNext/>
        <w:keepLines/>
        <w:widowControl w:val="0"/>
        <w:adjustRightInd w:val="0"/>
        <w:snapToGrid w:val="0"/>
        <w:spacing w:before="0" w:after="0" w:line="360" w:lineRule="auto"/>
        <w:ind w:firstLine="482" w:firstLineChars="200"/>
        <w:jc w:val="both"/>
        <w:outlineLvl w:val="2"/>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2）梳理形成安全生产行政执法流程图</w:t>
      </w:r>
    </w:p>
    <w:p w14:paraId="551F4A87">
      <w:pPr>
        <w:widowControl/>
        <w:adjustRightInd w:val="0"/>
        <w:snapToGrid w:val="0"/>
        <w:spacing w:line="360" w:lineRule="auto"/>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依据安全生产法等上位法，结合广西安全生产条例以及相关规定，分别围绕安全生产行政检查、行政处罚等重点执法行为，梳理形成安全生产行政执法流程图。</w:t>
      </w:r>
    </w:p>
    <w:p w14:paraId="50D0D046">
      <w:pPr>
        <w:keepNext/>
        <w:keepLines/>
        <w:widowControl w:val="0"/>
        <w:adjustRightInd w:val="0"/>
        <w:snapToGrid w:val="0"/>
        <w:spacing w:before="0" w:after="0" w:line="360" w:lineRule="auto"/>
        <w:ind w:firstLine="482" w:firstLineChars="200"/>
        <w:jc w:val="both"/>
        <w:outlineLvl w:val="2"/>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3）形成《广西安全生产行政执法培训教材（试行）》</w:t>
      </w:r>
    </w:p>
    <w:p w14:paraId="502BD3D2">
      <w:pPr>
        <w:widowControl/>
        <w:adjustRightInd w:val="0"/>
        <w:snapToGrid w:val="0"/>
        <w:spacing w:line="360" w:lineRule="auto"/>
        <w:ind w:firstLine="480" w:firstLineChars="200"/>
        <w:jc w:val="left"/>
        <w:rPr>
          <w:rFonts w:hint="eastAsia"/>
          <w:color w:val="auto"/>
          <w:lang w:val="en-US" w:eastAsia="zh-CN"/>
        </w:rPr>
      </w:pPr>
      <w:r>
        <w:rPr>
          <w:rFonts w:hint="eastAsia" w:ascii="仿宋" w:hAnsi="仿宋" w:eastAsia="仿宋" w:cs="仿宋"/>
          <w:color w:val="auto"/>
          <w:sz w:val="24"/>
          <w:szCs w:val="24"/>
          <w:lang w:val="en-US" w:eastAsia="zh-CN"/>
        </w:rPr>
        <w:t>在咨询相关专家，并召开相关论证会的基础上，编写完成《广西安全生产行政执法培训教材（试行）》。</w:t>
      </w:r>
    </w:p>
    <w:bookmarkEnd w:id="75"/>
    <w:bookmarkEnd w:id="76"/>
    <w:bookmarkEnd w:id="77"/>
    <w:bookmarkEnd w:id="78"/>
    <w:p w14:paraId="72FE9023">
      <w:pPr>
        <w:pStyle w:val="3"/>
        <w:pageBreakBefore/>
        <w:spacing w:before="0" w:after="0" w:line="360" w:lineRule="auto"/>
        <w:jc w:val="center"/>
        <w:rPr>
          <w:rFonts w:hint="eastAsia" w:ascii="方正小标宋_GBK" w:hAnsi="宋体" w:eastAsia="方正小标宋_GBK"/>
          <w:b w:val="0"/>
          <w:color w:val="auto"/>
          <w:sz w:val="36"/>
          <w:szCs w:val="30"/>
        </w:rPr>
      </w:pPr>
      <w:bookmarkStart w:id="79" w:name="_Toc17202"/>
      <w:bookmarkStart w:id="80" w:name="_Toc76462332"/>
      <w:bookmarkStart w:id="81" w:name="_Toc3869"/>
      <w:bookmarkStart w:id="82" w:name="_Toc106030887"/>
      <w:bookmarkStart w:id="83" w:name="_Toc9477"/>
      <w:r>
        <w:rPr>
          <w:rFonts w:hint="eastAsia" w:ascii="方正小标宋_GBK" w:hAnsi="宋体" w:eastAsia="方正小标宋_GBK"/>
          <w:b w:val="0"/>
          <w:color w:val="auto"/>
          <w:sz w:val="36"/>
          <w:szCs w:val="30"/>
        </w:rPr>
        <w:t>第</w:t>
      </w:r>
      <w:r>
        <w:rPr>
          <w:rFonts w:hint="eastAsia" w:ascii="方正小标宋_GBK" w:hAnsi="宋体" w:eastAsia="方正小标宋_GBK"/>
          <w:b w:val="0"/>
          <w:color w:val="auto"/>
          <w:sz w:val="36"/>
          <w:szCs w:val="30"/>
          <w:lang w:eastAsia="zh-CN"/>
        </w:rPr>
        <w:t>三</w:t>
      </w:r>
      <w:r>
        <w:rPr>
          <w:rFonts w:hint="eastAsia" w:ascii="方正小标宋_GBK" w:hAnsi="宋体" w:eastAsia="方正小标宋_GBK"/>
          <w:b w:val="0"/>
          <w:color w:val="auto"/>
          <w:sz w:val="36"/>
          <w:szCs w:val="30"/>
        </w:rPr>
        <w:t xml:space="preserve">篇  </w:t>
      </w:r>
      <w:r>
        <w:rPr>
          <w:rFonts w:hint="eastAsia" w:ascii="宋体" w:hAnsi="宋体" w:eastAsia="宋体" w:cs="宋体"/>
          <w:b/>
          <w:bCs/>
          <w:color w:val="auto"/>
          <w:spacing w:val="-11"/>
          <w:sz w:val="36"/>
          <w:szCs w:val="30"/>
          <w:highlight w:val="none"/>
          <w:lang w:eastAsia="zh-CN"/>
        </w:rPr>
        <w:t>询价</w:t>
      </w:r>
      <w:r>
        <w:rPr>
          <w:rFonts w:hint="eastAsia" w:ascii="方正小标宋_GBK" w:hAnsi="宋体" w:eastAsia="方正小标宋_GBK"/>
          <w:b w:val="0"/>
          <w:color w:val="auto"/>
          <w:sz w:val="36"/>
          <w:szCs w:val="30"/>
        </w:rPr>
        <w:t>程序及方法、评审标准、无效响应和</w:t>
      </w:r>
      <w:r>
        <w:rPr>
          <w:rFonts w:hint="eastAsia" w:ascii="方正小标宋_GBK" w:eastAsia="方正小标宋_GBK"/>
          <w:b w:val="0"/>
          <w:color w:val="auto"/>
          <w:sz w:val="36"/>
          <w:szCs w:val="36"/>
        </w:rPr>
        <w:t>采购终止</w:t>
      </w:r>
      <w:bookmarkEnd w:id="79"/>
      <w:bookmarkEnd w:id="80"/>
      <w:bookmarkEnd w:id="81"/>
      <w:bookmarkEnd w:id="82"/>
      <w:bookmarkEnd w:id="83"/>
    </w:p>
    <w:p w14:paraId="6ED968F6">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84" w:name="_Toc19981"/>
      <w:bookmarkStart w:id="85" w:name="_Toc15577"/>
      <w:bookmarkStart w:id="86" w:name="_Toc76462333"/>
      <w:bookmarkStart w:id="87" w:name="_Toc106030888"/>
      <w:bookmarkStart w:id="88" w:name="_Toc30423"/>
      <w:r>
        <w:rPr>
          <w:rFonts w:hint="eastAsia" w:ascii="方正仿宋_GBK" w:hAnsi="宋体" w:eastAsia="方正仿宋_GBK"/>
          <w:color w:val="auto"/>
          <w:sz w:val="24"/>
        </w:rPr>
        <w:t>一、</w:t>
      </w:r>
      <w:r>
        <w:rPr>
          <w:rFonts w:hint="eastAsia" w:ascii="方正仿宋_GBK" w:hAnsi="宋体" w:eastAsia="方正仿宋_GBK"/>
          <w:color w:val="auto"/>
          <w:sz w:val="24"/>
          <w:lang w:val="en-US" w:eastAsia="zh-CN"/>
        </w:rPr>
        <w:t>询价</w:t>
      </w:r>
      <w:r>
        <w:rPr>
          <w:rFonts w:hint="eastAsia" w:ascii="方正仿宋_GBK" w:hAnsi="宋体" w:eastAsia="方正仿宋_GBK"/>
          <w:color w:val="auto"/>
          <w:sz w:val="24"/>
        </w:rPr>
        <w:t>程序及方法</w:t>
      </w:r>
      <w:bookmarkEnd w:id="84"/>
      <w:bookmarkEnd w:id="85"/>
      <w:bookmarkEnd w:id="86"/>
      <w:bookmarkEnd w:id="87"/>
      <w:bookmarkEnd w:id="88"/>
    </w:p>
    <w:p w14:paraId="386B062D">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val="en-US" w:eastAsia="zh-CN"/>
        </w:rPr>
        <w:t>按</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文件规定的时间和地点进行，供应商</w:t>
      </w:r>
      <w:r>
        <w:rPr>
          <w:rFonts w:hint="eastAsia" w:ascii="方正仿宋_GBK" w:hAnsi="宋体" w:eastAsia="方正仿宋_GBK"/>
          <w:color w:val="auto"/>
          <w:sz w:val="24"/>
          <w:szCs w:val="24"/>
          <w:lang w:eastAsia="zh-CN"/>
        </w:rPr>
        <w:t>将密封好的投标文件直接邮寄到广西壮族</w:t>
      </w:r>
      <w:r>
        <w:rPr>
          <w:rFonts w:hint="eastAsia" w:ascii="方正仿宋_GBK" w:hAnsi="宋体" w:eastAsia="方正仿宋_GBK"/>
          <w:color w:val="auto"/>
          <w:sz w:val="24"/>
          <w:szCs w:val="24"/>
          <w:lang w:val="en-US" w:eastAsia="zh-CN"/>
        </w:rPr>
        <w:t>自治区应急管理</w:t>
      </w:r>
      <w:r>
        <w:rPr>
          <w:rFonts w:hint="eastAsia" w:ascii="方正仿宋_GBK" w:hAnsi="宋体" w:eastAsia="方正仿宋_GBK"/>
          <w:color w:val="auto"/>
          <w:sz w:val="24"/>
          <w:szCs w:val="24"/>
          <w:lang w:eastAsia="zh-CN"/>
        </w:rPr>
        <w:t>厅（收件地址：</w:t>
      </w:r>
      <w:r>
        <w:rPr>
          <w:rFonts w:hint="eastAsia" w:ascii="方正仿宋_GBK" w:hAnsi="宋体" w:eastAsia="方正仿宋_GBK"/>
          <w:color w:val="auto"/>
          <w:sz w:val="24"/>
          <w:szCs w:val="24"/>
          <w:lang w:val="en-US" w:eastAsia="zh-CN"/>
        </w:rPr>
        <w:t>广西南宁市良庆区蕾坛路2号；收件电话：13737665687；收件人：孔维晖</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w:t>
      </w:r>
    </w:p>
    <w:p w14:paraId="099EBAD5">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小组对各供应商的资格条件、响应文件的有效性、完整性和响应程度进行审查。各供应商只有在完全符合要求的前提下，才能参与正式</w:t>
      </w:r>
      <w:r>
        <w:rPr>
          <w:rFonts w:hint="eastAsia" w:ascii="方正仿宋_GBK" w:hAnsi="宋体" w:eastAsia="方正仿宋_GBK"/>
          <w:color w:val="auto"/>
          <w:sz w:val="24"/>
          <w:szCs w:val="24"/>
          <w:lang w:val="en-US" w:eastAsia="zh-CN"/>
        </w:rPr>
        <w:t>询价</w:t>
      </w:r>
      <w:r>
        <w:rPr>
          <w:rFonts w:hint="eastAsia" w:ascii="方正仿宋_GBK" w:hAnsi="宋体" w:eastAsia="方正仿宋_GBK"/>
          <w:color w:val="auto"/>
          <w:sz w:val="24"/>
          <w:szCs w:val="24"/>
        </w:rPr>
        <w:t>。</w:t>
      </w:r>
    </w:p>
    <w:p w14:paraId="27AFD3F5">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w:t>
      </w:r>
      <w:r>
        <w:rPr>
          <w:rFonts w:hint="eastAsia" w:ascii="方正仿宋_GBK" w:hAnsi="宋体" w:eastAsia="方正仿宋_GBK" w:cs="宋体"/>
          <w:color w:val="auto"/>
          <w:kern w:val="0"/>
          <w:sz w:val="24"/>
          <w:szCs w:val="24"/>
        </w:rPr>
        <w:t>资格性审查。依据法律法规和</w:t>
      </w:r>
      <w:r>
        <w:rPr>
          <w:rFonts w:hint="eastAsia" w:ascii="方正仿宋_GBK" w:hAnsi="宋体" w:eastAsia="方正仿宋_GBK" w:cs="宋体"/>
          <w:color w:val="auto"/>
          <w:kern w:val="0"/>
          <w:sz w:val="24"/>
          <w:szCs w:val="24"/>
          <w:lang w:eastAsia="zh-CN"/>
        </w:rPr>
        <w:t>询价采购</w:t>
      </w:r>
      <w:r>
        <w:rPr>
          <w:rFonts w:hint="eastAsia" w:ascii="方正仿宋_GBK" w:hAnsi="宋体" w:eastAsia="方正仿宋_GBK" w:cs="宋体"/>
          <w:color w:val="auto"/>
          <w:kern w:val="0"/>
          <w:sz w:val="24"/>
          <w:szCs w:val="24"/>
        </w:rPr>
        <w:t>文件的规定，对响应文件中的资格证明等进行审查，以确定供应商是否具备</w:t>
      </w:r>
      <w:r>
        <w:rPr>
          <w:rFonts w:hint="eastAsia" w:ascii="方正仿宋_GBK" w:hAnsi="宋体" w:eastAsia="方正仿宋_GBK" w:cs="宋体"/>
          <w:color w:val="auto"/>
          <w:kern w:val="0"/>
          <w:sz w:val="24"/>
          <w:szCs w:val="24"/>
          <w:lang w:eastAsia="zh-CN"/>
        </w:rPr>
        <w:t>询价</w:t>
      </w:r>
      <w:r>
        <w:rPr>
          <w:rFonts w:hint="eastAsia" w:ascii="方正仿宋_GBK" w:hAnsi="宋体" w:eastAsia="方正仿宋_GBK" w:cs="宋体"/>
          <w:color w:val="auto"/>
          <w:kern w:val="0"/>
          <w:sz w:val="24"/>
          <w:szCs w:val="24"/>
        </w:rPr>
        <w:t>资格。资格性审查资料表如下：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255"/>
        <w:gridCol w:w="4847"/>
      </w:tblGrid>
      <w:tr w14:paraId="230E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1AAA7B3">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964" w:type="dxa"/>
            <w:gridSpan w:val="2"/>
            <w:tcBorders>
              <w:top w:val="single" w:color="auto" w:sz="4" w:space="0"/>
              <w:left w:val="single" w:color="auto" w:sz="4" w:space="0"/>
              <w:bottom w:val="single" w:color="auto" w:sz="4" w:space="0"/>
              <w:right w:val="single" w:color="auto" w:sz="4" w:space="0"/>
            </w:tcBorders>
            <w:noWrap w:val="0"/>
            <w:vAlign w:val="center"/>
          </w:tcPr>
          <w:p w14:paraId="566788F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4847" w:type="dxa"/>
            <w:tcBorders>
              <w:top w:val="single" w:color="auto" w:sz="4" w:space="0"/>
              <w:left w:val="single" w:color="auto" w:sz="4" w:space="0"/>
              <w:bottom w:val="single" w:color="auto" w:sz="4" w:space="0"/>
              <w:right w:val="single" w:color="auto" w:sz="4" w:space="0"/>
            </w:tcBorders>
            <w:noWrap w:val="0"/>
            <w:vAlign w:val="center"/>
          </w:tcPr>
          <w:p w14:paraId="5B61DABB">
            <w:pPr>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1038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817" w:type="dxa"/>
            <w:vMerge w:val="restart"/>
            <w:noWrap w:val="0"/>
            <w:vAlign w:val="center"/>
          </w:tcPr>
          <w:p w14:paraId="035D35B4">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w:t>
            </w:r>
          </w:p>
        </w:tc>
        <w:tc>
          <w:tcPr>
            <w:tcW w:w="709" w:type="dxa"/>
            <w:vMerge w:val="restart"/>
            <w:noWrap w:val="0"/>
            <w:vAlign w:val="center"/>
          </w:tcPr>
          <w:p w14:paraId="40CA6876">
            <w:pPr>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3255" w:type="dxa"/>
            <w:noWrap w:val="0"/>
            <w:vAlign w:val="center"/>
          </w:tcPr>
          <w:p w14:paraId="6505E20D">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4847" w:type="dxa"/>
            <w:noWrap w:val="0"/>
            <w:vAlign w:val="center"/>
          </w:tcPr>
          <w:p w14:paraId="2A17990B">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0DA43CCE">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14:paraId="52D0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7" w:type="dxa"/>
            <w:vMerge w:val="continue"/>
            <w:noWrap w:val="0"/>
            <w:vAlign w:val="center"/>
          </w:tcPr>
          <w:p w14:paraId="1A74B1E1">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0011F527">
            <w:pPr>
              <w:rPr>
                <w:rFonts w:hint="eastAsia" w:ascii="方正仿宋_GBK" w:hAnsi="方正仿宋_GBK" w:eastAsia="方正仿宋_GBK" w:cs="方正仿宋_GBK"/>
                <w:color w:val="auto"/>
                <w:sz w:val="21"/>
                <w:szCs w:val="21"/>
                <w:highlight w:val="none"/>
                <w:lang w:val="zh-CN"/>
              </w:rPr>
            </w:pPr>
          </w:p>
        </w:tc>
        <w:tc>
          <w:tcPr>
            <w:tcW w:w="3255" w:type="dxa"/>
            <w:noWrap w:val="0"/>
            <w:vAlign w:val="center"/>
          </w:tcPr>
          <w:p w14:paraId="7A460DEB">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4847" w:type="dxa"/>
            <w:vMerge w:val="restart"/>
            <w:noWrap w:val="0"/>
            <w:vAlign w:val="center"/>
          </w:tcPr>
          <w:p w14:paraId="162CDB00">
            <w:pP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供应商提供“基本资格条件承诺函”（格式详见第</w:t>
            </w:r>
            <w:r>
              <w:rPr>
                <w:rFonts w:hint="eastAsia" w:ascii="方正仿宋_GBK" w:hAnsi="方正仿宋_GBK" w:eastAsia="方正仿宋_GBK" w:cs="方正仿宋_GBK"/>
                <w:color w:val="auto"/>
                <w:sz w:val="21"/>
                <w:szCs w:val="21"/>
                <w:highlight w:val="none"/>
                <w:lang w:eastAsia="zh-CN"/>
              </w:rPr>
              <w:t>六</w:t>
            </w:r>
            <w:r>
              <w:rPr>
                <w:rFonts w:hint="eastAsia" w:ascii="方正仿宋_GBK" w:hAnsi="方正仿宋_GBK" w:eastAsia="方正仿宋_GBK" w:cs="方正仿宋_GBK"/>
                <w:color w:val="auto"/>
                <w:sz w:val="21"/>
                <w:szCs w:val="21"/>
                <w:highlight w:val="none"/>
              </w:rPr>
              <w:t>篇）</w:t>
            </w:r>
          </w:p>
        </w:tc>
      </w:tr>
      <w:tr w14:paraId="57FE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vMerge w:val="continue"/>
            <w:noWrap w:val="0"/>
            <w:vAlign w:val="center"/>
          </w:tcPr>
          <w:p w14:paraId="75780EF9">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19AA29C5">
            <w:pPr>
              <w:rPr>
                <w:rFonts w:hint="eastAsia" w:ascii="方正仿宋_GBK" w:hAnsi="方正仿宋_GBK" w:eastAsia="方正仿宋_GBK" w:cs="方正仿宋_GBK"/>
                <w:color w:val="auto"/>
                <w:sz w:val="21"/>
                <w:szCs w:val="21"/>
                <w:highlight w:val="none"/>
                <w:lang w:val="zh-CN"/>
              </w:rPr>
            </w:pPr>
          </w:p>
        </w:tc>
        <w:tc>
          <w:tcPr>
            <w:tcW w:w="3255" w:type="dxa"/>
            <w:noWrap w:val="0"/>
            <w:vAlign w:val="center"/>
          </w:tcPr>
          <w:p w14:paraId="3D077DDB">
            <w:pPr>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4847" w:type="dxa"/>
            <w:vMerge w:val="continue"/>
            <w:noWrap w:val="0"/>
            <w:vAlign w:val="center"/>
          </w:tcPr>
          <w:p w14:paraId="4C29F032">
            <w:pPr>
              <w:rPr>
                <w:rFonts w:hint="eastAsia" w:ascii="方正仿宋_GBK" w:hAnsi="方正仿宋_GBK" w:eastAsia="方正仿宋_GBK" w:cs="方正仿宋_GBK"/>
                <w:color w:val="auto"/>
                <w:sz w:val="21"/>
                <w:szCs w:val="21"/>
                <w:highlight w:val="none"/>
              </w:rPr>
            </w:pPr>
          </w:p>
        </w:tc>
      </w:tr>
      <w:tr w14:paraId="1B01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17" w:type="dxa"/>
            <w:vMerge w:val="continue"/>
            <w:noWrap w:val="0"/>
            <w:vAlign w:val="center"/>
          </w:tcPr>
          <w:p w14:paraId="333634AC">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020312D0">
            <w:pPr>
              <w:rPr>
                <w:rFonts w:hint="eastAsia" w:ascii="方正仿宋_GBK" w:hAnsi="方正仿宋_GBK" w:eastAsia="方正仿宋_GBK" w:cs="方正仿宋_GBK"/>
                <w:color w:val="auto"/>
                <w:sz w:val="21"/>
                <w:szCs w:val="21"/>
                <w:highlight w:val="none"/>
                <w:lang w:val="zh-CN"/>
              </w:rPr>
            </w:pPr>
          </w:p>
        </w:tc>
        <w:tc>
          <w:tcPr>
            <w:tcW w:w="3255" w:type="dxa"/>
            <w:noWrap w:val="0"/>
            <w:vAlign w:val="center"/>
          </w:tcPr>
          <w:p w14:paraId="37645592">
            <w:pPr>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4847" w:type="dxa"/>
            <w:vMerge w:val="continue"/>
            <w:noWrap w:val="0"/>
            <w:vAlign w:val="center"/>
          </w:tcPr>
          <w:p w14:paraId="14F2E11B">
            <w:pPr>
              <w:rPr>
                <w:rFonts w:hint="eastAsia" w:ascii="方正仿宋_GBK" w:hAnsi="方正仿宋_GBK" w:eastAsia="方正仿宋_GBK" w:cs="方正仿宋_GBK"/>
                <w:color w:val="auto"/>
                <w:sz w:val="21"/>
                <w:szCs w:val="21"/>
                <w:highlight w:val="none"/>
              </w:rPr>
            </w:pPr>
          </w:p>
        </w:tc>
      </w:tr>
      <w:tr w14:paraId="6E5A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7" w:type="dxa"/>
            <w:vMerge w:val="continue"/>
            <w:noWrap w:val="0"/>
            <w:vAlign w:val="center"/>
          </w:tcPr>
          <w:p w14:paraId="6310B3F6">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0C93EDDF">
            <w:pPr>
              <w:rPr>
                <w:rFonts w:hint="eastAsia" w:ascii="方正仿宋_GBK" w:hAnsi="方正仿宋_GBK" w:eastAsia="方正仿宋_GBK" w:cs="方正仿宋_GBK"/>
                <w:color w:val="auto"/>
                <w:sz w:val="21"/>
                <w:szCs w:val="21"/>
                <w:highlight w:val="none"/>
                <w:lang w:val="zh-CN"/>
              </w:rPr>
            </w:pPr>
          </w:p>
        </w:tc>
        <w:tc>
          <w:tcPr>
            <w:tcW w:w="3255" w:type="dxa"/>
            <w:noWrap w:val="0"/>
            <w:vAlign w:val="center"/>
          </w:tcPr>
          <w:p w14:paraId="1F5AB6A2">
            <w:pPr>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4847" w:type="dxa"/>
            <w:vMerge w:val="continue"/>
            <w:noWrap w:val="0"/>
            <w:vAlign w:val="center"/>
          </w:tcPr>
          <w:p w14:paraId="6528D2E8">
            <w:pPr>
              <w:rPr>
                <w:rFonts w:hint="eastAsia" w:ascii="方正仿宋_GBK" w:hAnsi="方正仿宋_GBK" w:eastAsia="方正仿宋_GBK" w:cs="方正仿宋_GBK"/>
                <w:b/>
                <w:color w:val="auto"/>
                <w:sz w:val="21"/>
                <w:szCs w:val="21"/>
                <w:highlight w:val="none"/>
              </w:rPr>
            </w:pPr>
          </w:p>
        </w:tc>
      </w:tr>
      <w:tr w14:paraId="4486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17" w:type="dxa"/>
            <w:vMerge w:val="continue"/>
            <w:noWrap w:val="0"/>
            <w:vAlign w:val="center"/>
          </w:tcPr>
          <w:p w14:paraId="3282CE9C">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FD61AB6">
            <w:pPr>
              <w:rPr>
                <w:rFonts w:hint="eastAsia" w:ascii="方正仿宋_GBK" w:hAnsi="方正仿宋_GBK" w:eastAsia="方正仿宋_GBK" w:cs="方正仿宋_GBK"/>
                <w:color w:val="auto"/>
                <w:sz w:val="21"/>
                <w:szCs w:val="21"/>
                <w:highlight w:val="none"/>
              </w:rPr>
            </w:pPr>
          </w:p>
        </w:tc>
        <w:tc>
          <w:tcPr>
            <w:tcW w:w="3255" w:type="dxa"/>
            <w:noWrap w:val="0"/>
            <w:vAlign w:val="center"/>
          </w:tcPr>
          <w:p w14:paraId="68FECAFA">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4847" w:type="dxa"/>
            <w:noWrap w:val="0"/>
            <w:vAlign w:val="center"/>
          </w:tcPr>
          <w:p w14:paraId="084F2B27">
            <w:pPr>
              <w:rPr>
                <w:rFonts w:hint="eastAsia" w:ascii="方正仿宋_GBK" w:hAnsi="方正仿宋_GBK" w:eastAsia="方正仿宋_GBK" w:cs="方正仿宋_GBK"/>
                <w:color w:val="auto"/>
                <w:sz w:val="21"/>
                <w:szCs w:val="21"/>
                <w:highlight w:val="none"/>
              </w:rPr>
            </w:pPr>
          </w:p>
        </w:tc>
      </w:tr>
      <w:tr w14:paraId="442E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noWrap w:val="0"/>
            <w:vAlign w:val="center"/>
          </w:tcPr>
          <w:p w14:paraId="42EA152B">
            <w:pPr>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2F2914F3">
            <w:pPr>
              <w:rPr>
                <w:rFonts w:hint="eastAsia" w:ascii="方正仿宋_GBK" w:hAnsi="方正仿宋_GBK" w:eastAsia="方正仿宋_GBK" w:cs="方正仿宋_GBK"/>
                <w:color w:val="auto"/>
                <w:sz w:val="21"/>
                <w:szCs w:val="21"/>
                <w:highlight w:val="none"/>
              </w:rPr>
            </w:pPr>
          </w:p>
        </w:tc>
        <w:tc>
          <w:tcPr>
            <w:tcW w:w="3255" w:type="dxa"/>
            <w:noWrap w:val="0"/>
            <w:vAlign w:val="center"/>
          </w:tcPr>
          <w:p w14:paraId="0BC0341A">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4847" w:type="dxa"/>
            <w:noWrap w:val="0"/>
            <w:vAlign w:val="center"/>
          </w:tcPr>
          <w:p w14:paraId="3CEF7F23">
            <w:pP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按“第一篇三、供应商资格要求（</w:t>
            </w:r>
            <w:r>
              <w:rPr>
                <w:rFonts w:hint="eastAsia" w:ascii="方正仿宋_GBK" w:hAnsi="方正仿宋_GBK" w:eastAsia="方正仿宋_GBK" w:cs="方正仿宋_GBK"/>
                <w:color w:val="auto"/>
                <w:sz w:val="21"/>
                <w:szCs w:val="21"/>
                <w:highlight w:val="none"/>
                <w:lang w:eastAsia="zh-CN"/>
              </w:rPr>
              <w:t>三</w:t>
            </w:r>
            <w:r>
              <w:rPr>
                <w:rFonts w:hint="eastAsia" w:ascii="方正仿宋_GBK" w:hAnsi="方正仿宋_GBK" w:eastAsia="方正仿宋_GBK" w:cs="方正仿宋_GBK"/>
                <w:color w:val="auto"/>
                <w:sz w:val="21"/>
                <w:szCs w:val="21"/>
                <w:highlight w:val="none"/>
              </w:rPr>
              <w:t>）本项目的特定资格要求”的要求提交（如果有）。</w:t>
            </w:r>
          </w:p>
        </w:tc>
      </w:tr>
    </w:tbl>
    <w:p w14:paraId="748E46CB">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w:t>
      </w:r>
    </w:p>
    <w:p w14:paraId="0ED01B1C">
      <w:pPr>
        <w:snapToGrid w:val="0"/>
        <w:spacing w:line="400" w:lineRule="exact"/>
        <w:ind w:firstLine="480" w:firstLineChars="200"/>
        <w:rPr>
          <w:rFonts w:hint="eastAsia"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w:t>
      </w:r>
      <w:r>
        <w:rPr>
          <w:rFonts w:hint="eastAsia" w:ascii="方正仿宋_GBK" w:hAnsi="宋体" w:eastAsia="方正仿宋_GBK" w:cs="宋体"/>
          <w:color w:val="auto"/>
          <w:kern w:val="0"/>
          <w:sz w:val="24"/>
          <w:szCs w:val="24"/>
          <w:lang w:eastAsia="zh-CN"/>
        </w:rPr>
        <w:t>参</w:t>
      </w:r>
      <w:r>
        <w:rPr>
          <w:rFonts w:hint="eastAsia" w:ascii="方正仿宋_GBK" w:hAnsi="宋体" w:eastAsia="方正仿宋_GBK" w:cs="宋体"/>
          <w:color w:val="auto"/>
          <w:kern w:val="0"/>
          <w:sz w:val="24"/>
          <w:szCs w:val="24"/>
        </w:rPr>
        <w:t>照“</w:t>
      </w:r>
      <w:r>
        <w:rPr>
          <w:rFonts w:ascii="方正仿宋_GBK" w:hAnsi="宋体" w:eastAsia="方正仿宋_GBK" w:cs="宋体"/>
          <w:color w:val="auto"/>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rPr>
        <w:t>（财库〔2022〕3 号）”执行。供应商可于响应文件递交截止时间前通过“信用中国”网站(www.creditchina.gov.cn)、"中国政府采购网"(www.ccgp.gov.cn)等渠道查询信用记录。</w:t>
      </w:r>
    </w:p>
    <w:p w14:paraId="412E8540">
      <w:pPr>
        <w:snapToGrid w:val="0"/>
        <w:spacing w:line="400" w:lineRule="exact"/>
        <w:ind w:firstLine="480" w:firstLineChars="200"/>
        <w:rPr>
          <w:rFonts w:hint="eastAsia" w:ascii="方正仿宋_GBK" w:eastAsia="方正仿宋_GBK"/>
          <w:color w:val="auto"/>
          <w:kern w:val="0"/>
          <w:sz w:val="24"/>
          <w:szCs w:val="24"/>
        </w:rPr>
      </w:pPr>
      <w:r>
        <w:rPr>
          <w:rFonts w:hint="eastAsia" w:ascii="方正仿宋_GBK" w:hAnsi="宋体" w:eastAsia="方正仿宋_GBK" w:cs="宋体"/>
          <w:color w:val="auto"/>
          <w:kern w:val="0"/>
          <w:sz w:val="24"/>
          <w:szCs w:val="24"/>
        </w:rPr>
        <w:t>2.符合性审查。依据</w:t>
      </w:r>
      <w:r>
        <w:rPr>
          <w:rFonts w:hint="eastAsia" w:ascii="方正仿宋_GBK" w:hAnsi="宋体" w:eastAsia="方正仿宋_GBK" w:cs="宋体"/>
          <w:color w:val="auto"/>
          <w:kern w:val="0"/>
          <w:sz w:val="24"/>
          <w:szCs w:val="24"/>
          <w:lang w:eastAsia="zh-CN"/>
        </w:rPr>
        <w:t>询价采购</w:t>
      </w:r>
      <w:r>
        <w:rPr>
          <w:rFonts w:hint="eastAsia" w:ascii="方正仿宋_GBK" w:hAnsi="宋体" w:eastAsia="方正仿宋_GBK" w:cs="宋体"/>
          <w:color w:val="auto"/>
          <w:kern w:val="0"/>
          <w:sz w:val="24"/>
          <w:szCs w:val="24"/>
        </w:rPr>
        <w:t>文件的规定，从响应文件的有效性、完整性和对</w:t>
      </w:r>
      <w:r>
        <w:rPr>
          <w:rFonts w:hint="eastAsia" w:ascii="方正仿宋_GBK" w:hAnsi="宋体" w:eastAsia="方正仿宋_GBK" w:cs="宋体"/>
          <w:color w:val="auto"/>
          <w:kern w:val="0"/>
          <w:sz w:val="24"/>
          <w:szCs w:val="24"/>
          <w:lang w:eastAsia="zh-CN"/>
        </w:rPr>
        <w:t>询价采购</w:t>
      </w:r>
      <w:r>
        <w:rPr>
          <w:rFonts w:hint="eastAsia" w:ascii="方正仿宋_GBK" w:hAnsi="宋体" w:eastAsia="方正仿宋_GBK" w:cs="宋体"/>
          <w:color w:val="auto"/>
          <w:kern w:val="0"/>
          <w:sz w:val="24"/>
          <w:szCs w:val="24"/>
        </w:rPr>
        <w:t>文件的响应程度进行审查，以确定是否对</w:t>
      </w:r>
      <w:r>
        <w:rPr>
          <w:rFonts w:hint="eastAsia" w:ascii="方正仿宋_GBK" w:hAnsi="宋体" w:eastAsia="方正仿宋_GBK" w:cs="宋体"/>
          <w:color w:val="auto"/>
          <w:kern w:val="0"/>
          <w:sz w:val="24"/>
          <w:szCs w:val="24"/>
          <w:lang w:eastAsia="zh-CN"/>
        </w:rPr>
        <w:t>询价采购</w:t>
      </w:r>
      <w:r>
        <w:rPr>
          <w:rFonts w:hint="eastAsia" w:ascii="方正仿宋_GBK" w:hAnsi="宋体" w:eastAsia="方正仿宋_GBK" w:cs="宋体"/>
          <w:color w:val="auto"/>
          <w:kern w:val="0"/>
          <w:sz w:val="24"/>
          <w:szCs w:val="24"/>
        </w:rPr>
        <w:t>文件的实质性要求作出响应。</w:t>
      </w:r>
      <w:r>
        <w:rPr>
          <w:rFonts w:hint="eastAsia" w:ascii="方正仿宋_GBK" w:eastAsia="方正仿宋_GBK"/>
          <w:color w:val="auto"/>
          <w:kern w:val="0"/>
          <w:sz w:val="24"/>
          <w:szCs w:val="24"/>
        </w:rPr>
        <w:t>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58"/>
        <w:gridCol w:w="1983"/>
        <w:gridCol w:w="5404"/>
      </w:tblGrid>
      <w:tr w14:paraId="7785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74" w:type="dxa"/>
            <w:noWrap w:val="0"/>
            <w:vAlign w:val="center"/>
          </w:tcPr>
          <w:p w14:paraId="155A1FD3">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序号</w:t>
            </w:r>
          </w:p>
        </w:tc>
        <w:tc>
          <w:tcPr>
            <w:tcW w:w="3541" w:type="dxa"/>
            <w:gridSpan w:val="2"/>
            <w:noWrap w:val="0"/>
            <w:vAlign w:val="center"/>
          </w:tcPr>
          <w:p w14:paraId="2F959171">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评审因素</w:t>
            </w:r>
          </w:p>
        </w:tc>
        <w:tc>
          <w:tcPr>
            <w:tcW w:w="5404" w:type="dxa"/>
            <w:noWrap w:val="0"/>
            <w:vAlign w:val="center"/>
          </w:tcPr>
          <w:p w14:paraId="3B76CB7B">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评审标准</w:t>
            </w:r>
          </w:p>
        </w:tc>
      </w:tr>
      <w:tr w14:paraId="0105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4" w:type="dxa"/>
            <w:vMerge w:val="restart"/>
            <w:noWrap w:val="0"/>
            <w:vAlign w:val="center"/>
          </w:tcPr>
          <w:p w14:paraId="45B60FD0">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558" w:type="dxa"/>
            <w:vMerge w:val="restart"/>
            <w:noWrap w:val="0"/>
            <w:vAlign w:val="center"/>
          </w:tcPr>
          <w:p w14:paraId="540D07D7">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有效性审查</w:t>
            </w:r>
          </w:p>
        </w:tc>
        <w:tc>
          <w:tcPr>
            <w:tcW w:w="1983" w:type="dxa"/>
            <w:noWrap w:val="0"/>
            <w:vAlign w:val="center"/>
          </w:tcPr>
          <w:p w14:paraId="265C4875">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响应文件签署</w:t>
            </w:r>
          </w:p>
        </w:tc>
        <w:tc>
          <w:tcPr>
            <w:tcW w:w="5404" w:type="dxa"/>
            <w:noWrap w:val="0"/>
            <w:vAlign w:val="center"/>
          </w:tcPr>
          <w:p w14:paraId="33F62E88">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响应文件上法定代表人或其授权代表人的签字齐全。</w:t>
            </w:r>
          </w:p>
        </w:tc>
      </w:tr>
      <w:tr w14:paraId="53D8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74" w:type="dxa"/>
            <w:vMerge w:val="continue"/>
            <w:noWrap w:val="0"/>
            <w:vAlign w:val="center"/>
          </w:tcPr>
          <w:p w14:paraId="4B6647C1">
            <w:pPr>
              <w:spacing w:line="240" w:lineRule="exact"/>
              <w:jc w:val="center"/>
              <w:rPr>
                <w:rFonts w:hint="eastAsia" w:ascii="方正仿宋_GBK" w:hAnsi="方正仿宋_GBK" w:eastAsia="方正仿宋_GBK" w:cs="方正仿宋_GBK"/>
                <w:color w:val="auto"/>
                <w:sz w:val="21"/>
                <w:szCs w:val="21"/>
                <w:highlight w:val="none"/>
              </w:rPr>
            </w:pPr>
          </w:p>
        </w:tc>
        <w:tc>
          <w:tcPr>
            <w:tcW w:w="1558" w:type="dxa"/>
            <w:vMerge w:val="continue"/>
            <w:noWrap w:val="0"/>
            <w:vAlign w:val="center"/>
          </w:tcPr>
          <w:p w14:paraId="48C7C614">
            <w:pPr>
              <w:spacing w:line="240" w:lineRule="exact"/>
              <w:rPr>
                <w:rFonts w:hint="eastAsia" w:ascii="方正仿宋_GBK" w:hAnsi="方正仿宋_GBK" w:eastAsia="方正仿宋_GBK" w:cs="方正仿宋_GBK"/>
                <w:color w:val="auto"/>
                <w:sz w:val="21"/>
                <w:szCs w:val="21"/>
                <w:highlight w:val="none"/>
              </w:rPr>
            </w:pPr>
          </w:p>
        </w:tc>
        <w:tc>
          <w:tcPr>
            <w:tcW w:w="1983" w:type="dxa"/>
            <w:noWrap w:val="0"/>
            <w:vAlign w:val="center"/>
          </w:tcPr>
          <w:p w14:paraId="605897A7">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法定代表人身份证明及授权委托书</w:t>
            </w:r>
          </w:p>
        </w:tc>
        <w:tc>
          <w:tcPr>
            <w:tcW w:w="5404" w:type="dxa"/>
            <w:noWrap w:val="0"/>
            <w:vAlign w:val="center"/>
          </w:tcPr>
          <w:p w14:paraId="30859FE5">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法定代表人身份证明及授权委托书有效，符合</w:t>
            </w:r>
            <w:r>
              <w:rPr>
                <w:rFonts w:hint="eastAsia" w:ascii="方正仿宋_GBK" w:hAnsi="方正仿宋_GBK" w:eastAsia="方正仿宋_GBK" w:cs="方正仿宋_GBK"/>
                <w:color w:val="auto"/>
                <w:sz w:val="21"/>
                <w:szCs w:val="21"/>
                <w:highlight w:val="none"/>
                <w:lang w:eastAsia="zh-CN"/>
              </w:rPr>
              <w:t>询价</w:t>
            </w:r>
            <w:r>
              <w:rPr>
                <w:rFonts w:hint="eastAsia" w:ascii="方正仿宋_GBK" w:hAnsi="方正仿宋_GBK" w:eastAsia="方正仿宋_GBK" w:cs="方正仿宋_GBK"/>
                <w:color w:val="auto"/>
                <w:sz w:val="21"/>
                <w:szCs w:val="21"/>
                <w:highlight w:val="none"/>
              </w:rPr>
              <w:t>采购文件规定的格式，签字或盖章齐全。</w:t>
            </w:r>
          </w:p>
        </w:tc>
      </w:tr>
      <w:tr w14:paraId="4BC4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continue"/>
            <w:noWrap w:val="0"/>
            <w:vAlign w:val="center"/>
          </w:tcPr>
          <w:p w14:paraId="76BFC399">
            <w:pPr>
              <w:spacing w:line="240" w:lineRule="exact"/>
              <w:jc w:val="center"/>
              <w:rPr>
                <w:rFonts w:hint="eastAsia" w:ascii="方正仿宋_GBK" w:hAnsi="方正仿宋_GBK" w:eastAsia="方正仿宋_GBK" w:cs="方正仿宋_GBK"/>
                <w:color w:val="auto"/>
                <w:sz w:val="21"/>
                <w:szCs w:val="21"/>
                <w:highlight w:val="none"/>
              </w:rPr>
            </w:pPr>
          </w:p>
        </w:tc>
        <w:tc>
          <w:tcPr>
            <w:tcW w:w="1558" w:type="dxa"/>
            <w:vMerge w:val="continue"/>
            <w:noWrap w:val="0"/>
            <w:vAlign w:val="center"/>
          </w:tcPr>
          <w:p w14:paraId="59EF7A39">
            <w:pPr>
              <w:spacing w:line="240" w:lineRule="exact"/>
              <w:rPr>
                <w:rFonts w:hint="eastAsia" w:ascii="方正仿宋_GBK" w:hAnsi="方正仿宋_GBK" w:eastAsia="方正仿宋_GBK" w:cs="方正仿宋_GBK"/>
                <w:color w:val="auto"/>
                <w:sz w:val="21"/>
                <w:szCs w:val="21"/>
                <w:highlight w:val="none"/>
              </w:rPr>
            </w:pPr>
          </w:p>
        </w:tc>
        <w:tc>
          <w:tcPr>
            <w:tcW w:w="1983" w:type="dxa"/>
            <w:noWrap w:val="0"/>
            <w:vAlign w:val="center"/>
          </w:tcPr>
          <w:p w14:paraId="74D9F59F">
            <w:pPr>
              <w:spacing w:line="24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方案</w:t>
            </w:r>
          </w:p>
        </w:tc>
        <w:tc>
          <w:tcPr>
            <w:tcW w:w="5404" w:type="dxa"/>
            <w:noWrap w:val="0"/>
            <w:vAlign w:val="center"/>
          </w:tcPr>
          <w:p w14:paraId="1D18F270">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每个分包只能有一个</w:t>
            </w: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方案。</w:t>
            </w:r>
          </w:p>
        </w:tc>
      </w:tr>
      <w:tr w14:paraId="43FF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74" w:type="dxa"/>
            <w:vMerge w:val="continue"/>
            <w:noWrap w:val="0"/>
            <w:vAlign w:val="center"/>
          </w:tcPr>
          <w:p w14:paraId="7AE53F2C">
            <w:pPr>
              <w:spacing w:line="240" w:lineRule="exact"/>
              <w:jc w:val="center"/>
              <w:rPr>
                <w:rFonts w:hint="eastAsia" w:ascii="方正仿宋_GBK" w:hAnsi="方正仿宋_GBK" w:eastAsia="方正仿宋_GBK" w:cs="方正仿宋_GBK"/>
                <w:color w:val="auto"/>
                <w:sz w:val="21"/>
                <w:szCs w:val="21"/>
                <w:highlight w:val="none"/>
              </w:rPr>
            </w:pPr>
          </w:p>
        </w:tc>
        <w:tc>
          <w:tcPr>
            <w:tcW w:w="1558" w:type="dxa"/>
            <w:vMerge w:val="continue"/>
            <w:noWrap w:val="0"/>
            <w:vAlign w:val="center"/>
          </w:tcPr>
          <w:p w14:paraId="4CC91531">
            <w:pPr>
              <w:spacing w:line="240" w:lineRule="exact"/>
              <w:rPr>
                <w:rFonts w:hint="eastAsia" w:ascii="方正仿宋_GBK" w:hAnsi="方正仿宋_GBK" w:eastAsia="方正仿宋_GBK" w:cs="方正仿宋_GBK"/>
                <w:color w:val="auto"/>
                <w:sz w:val="21"/>
                <w:szCs w:val="21"/>
                <w:highlight w:val="none"/>
              </w:rPr>
            </w:pPr>
          </w:p>
        </w:tc>
        <w:tc>
          <w:tcPr>
            <w:tcW w:w="1983" w:type="dxa"/>
            <w:noWrap w:val="0"/>
            <w:vAlign w:val="center"/>
          </w:tcPr>
          <w:p w14:paraId="14154F1E">
            <w:pPr>
              <w:spacing w:line="24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报价唯一</w:t>
            </w:r>
          </w:p>
        </w:tc>
        <w:tc>
          <w:tcPr>
            <w:tcW w:w="5404" w:type="dxa"/>
            <w:noWrap w:val="0"/>
            <w:vAlign w:val="center"/>
          </w:tcPr>
          <w:p w14:paraId="404E3B95">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只能在采购预算范围内报价，</w:t>
            </w:r>
            <w:r>
              <w:rPr>
                <w:rFonts w:hint="eastAsia" w:ascii="方正仿宋_GBK" w:hAnsi="方正仿宋_GBK" w:eastAsia="方正仿宋_GBK" w:cs="方正仿宋_GBK"/>
                <w:color w:val="auto"/>
                <w:sz w:val="21"/>
                <w:szCs w:val="21"/>
                <w:highlight w:val="none"/>
              </w:rPr>
              <w:t>只能有一个有效报价，不得提交选择性报价。</w:t>
            </w:r>
          </w:p>
        </w:tc>
      </w:tr>
      <w:tr w14:paraId="7C6E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74" w:type="dxa"/>
            <w:noWrap w:val="0"/>
            <w:vAlign w:val="center"/>
          </w:tcPr>
          <w:p w14:paraId="5437D92F">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558" w:type="dxa"/>
            <w:noWrap w:val="0"/>
            <w:vAlign w:val="center"/>
          </w:tcPr>
          <w:p w14:paraId="35EC935E">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完整性审查</w:t>
            </w:r>
          </w:p>
        </w:tc>
        <w:tc>
          <w:tcPr>
            <w:tcW w:w="1983" w:type="dxa"/>
            <w:noWrap w:val="0"/>
            <w:vAlign w:val="center"/>
          </w:tcPr>
          <w:p w14:paraId="365BB1EE">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文件份数</w:t>
            </w:r>
          </w:p>
        </w:tc>
        <w:tc>
          <w:tcPr>
            <w:tcW w:w="5404" w:type="dxa"/>
            <w:noWrap w:val="0"/>
            <w:vAlign w:val="center"/>
          </w:tcPr>
          <w:p w14:paraId="062941B9">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响应</w:t>
            </w:r>
            <w:r>
              <w:rPr>
                <w:rFonts w:hint="eastAsia" w:ascii="方正仿宋_GBK" w:hAnsi="方正仿宋_GBK" w:eastAsia="方正仿宋_GBK" w:cs="方正仿宋_GBK"/>
                <w:color w:val="auto"/>
                <w:sz w:val="21"/>
                <w:szCs w:val="21"/>
                <w:highlight w:val="none"/>
                <w:lang w:val="zh-CN"/>
              </w:rPr>
              <w:t>文件正、副本数量（含电子文档）符合</w:t>
            </w:r>
            <w:r>
              <w:rPr>
                <w:rFonts w:hint="eastAsia" w:ascii="方正仿宋_GBK" w:hAnsi="方正仿宋_GBK" w:eastAsia="方正仿宋_GBK" w:cs="方正仿宋_GBK"/>
                <w:color w:val="auto"/>
                <w:sz w:val="21"/>
                <w:szCs w:val="21"/>
                <w:highlight w:val="none"/>
                <w:lang w:eastAsia="zh-CN"/>
              </w:rPr>
              <w:t>询价</w:t>
            </w:r>
            <w:r>
              <w:rPr>
                <w:rFonts w:hint="eastAsia" w:ascii="方正仿宋_GBK" w:hAnsi="方正仿宋_GBK" w:eastAsia="方正仿宋_GBK" w:cs="方正仿宋_GBK"/>
                <w:color w:val="auto"/>
                <w:sz w:val="21"/>
                <w:szCs w:val="21"/>
                <w:highlight w:val="none"/>
              </w:rPr>
              <w:t>采购</w:t>
            </w:r>
            <w:r>
              <w:rPr>
                <w:rFonts w:hint="eastAsia" w:ascii="方正仿宋_GBK" w:hAnsi="方正仿宋_GBK" w:eastAsia="方正仿宋_GBK" w:cs="方正仿宋_GBK"/>
                <w:color w:val="auto"/>
                <w:sz w:val="21"/>
                <w:szCs w:val="21"/>
                <w:highlight w:val="none"/>
                <w:lang w:val="zh-CN"/>
              </w:rPr>
              <w:t>文件要求。</w:t>
            </w:r>
          </w:p>
        </w:tc>
      </w:tr>
      <w:tr w14:paraId="7A6E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4" w:type="dxa"/>
            <w:vMerge w:val="restart"/>
            <w:noWrap w:val="0"/>
            <w:vAlign w:val="center"/>
          </w:tcPr>
          <w:p w14:paraId="4AC57800">
            <w:pPr>
              <w:spacing w:line="240" w:lineRule="exact"/>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w:t>
            </w:r>
          </w:p>
        </w:tc>
        <w:tc>
          <w:tcPr>
            <w:tcW w:w="1558" w:type="dxa"/>
            <w:vMerge w:val="restart"/>
            <w:noWrap w:val="0"/>
            <w:vAlign w:val="center"/>
          </w:tcPr>
          <w:p w14:paraId="22827849">
            <w:pPr>
              <w:spacing w:line="240" w:lineRule="exact"/>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eastAsia="zh-CN"/>
              </w:rPr>
              <w:t>询价</w:t>
            </w:r>
            <w:r>
              <w:rPr>
                <w:rFonts w:hint="eastAsia" w:ascii="方正仿宋_GBK" w:hAnsi="方正仿宋_GBK" w:eastAsia="方正仿宋_GBK" w:cs="方正仿宋_GBK"/>
                <w:color w:val="auto"/>
                <w:sz w:val="21"/>
                <w:szCs w:val="21"/>
                <w:highlight w:val="none"/>
              </w:rPr>
              <w:t>采购文件的响应程度审查</w:t>
            </w:r>
          </w:p>
        </w:tc>
        <w:tc>
          <w:tcPr>
            <w:tcW w:w="1983" w:type="dxa"/>
            <w:noWrap w:val="0"/>
            <w:vAlign w:val="center"/>
          </w:tcPr>
          <w:p w14:paraId="4DC18265">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响应文件内容</w:t>
            </w:r>
          </w:p>
        </w:tc>
        <w:tc>
          <w:tcPr>
            <w:tcW w:w="5404" w:type="dxa"/>
            <w:noWrap w:val="0"/>
            <w:vAlign w:val="center"/>
          </w:tcPr>
          <w:p w14:paraId="0021ABE0">
            <w:pPr>
              <w:pStyle w:val="34"/>
              <w:spacing w:line="240" w:lineRule="exact"/>
              <w:rPr>
                <w:rFonts w:hint="eastAsia" w:ascii="方正仿宋_GBK" w:hAnsi="方正仿宋_GBK" w:eastAsia="方正仿宋_GBK" w:cs="方正仿宋_GBK"/>
                <w:snapToGrid w:val="0"/>
                <w:color w:val="auto"/>
                <w:kern w:val="0"/>
                <w:sz w:val="21"/>
                <w:szCs w:val="21"/>
                <w:highlight w:val="none"/>
              </w:rPr>
            </w:pPr>
            <w:r>
              <w:rPr>
                <w:rFonts w:hint="eastAsia" w:ascii="方正仿宋_GBK" w:hAnsi="方正仿宋_GBK" w:eastAsia="方正仿宋_GBK" w:cs="方正仿宋_GBK"/>
                <w:snapToGrid w:val="0"/>
                <w:color w:val="auto"/>
                <w:kern w:val="0"/>
                <w:sz w:val="21"/>
                <w:szCs w:val="21"/>
                <w:highlight w:val="none"/>
              </w:rPr>
              <w:t>对</w:t>
            </w:r>
            <w:r>
              <w:rPr>
                <w:rFonts w:hint="eastAsia" w:ascii="方正仿宋_GBK" w:hAnsi="方正仿宋_GBK" w:eastAsia="方正仿宋_GBK" w:cs="方正仿宋_GBK"/>
                <w:snapToGrid w:val="0"/>
                <w:color w:val="auto"/>
                <w:kern w:val="0"/>
                <w:sz w:val="21"/>
                <w:szCs w:val="21"/>
                <w:highlight w:val="none"/>
                <w:lang w:eastAsia="zh-CN"/>
              </w:rPr>
              <w:t>询价</w:t>
            </w:r>
            <w:r>
              <w:rPr>
                <w:rFonts w:hint="eastAsia" w:ascii="方正仿宋_GBK" w:hAnsi="方正仿宋_GBK" w:eastAsia="方正仿宋_GBK" w:cs="方正仿宋_GBK"/>
                <w:snapToGrid w:val="0"/>
                <w:color w:val="auto"/>
                <w:kern w:val="0"/>
                <w:sz w:val="21"/>
                <w:szCs w:val="21"/>
                <w:highlight w:val="none"/>
              </w:rPr>
              <w:t>采购文件第二、三篇规定的</w:t>
            </w:r>
            <w:r>
              <w:rPr>
                <w:rFonts w:hint="eastAsia" w:ascii="方正仿宋_GBK" w:hAnsi="方正仿宋_GBK" w:eastAsia="方正仿宋_GBK" w:cs="方正仿宋_GBK"/>
                <w:snapToGrid w:val="0"/>
                <w:color w:val="auto"/>
                <w:kern w:val="0"/>
                <w:sz w:val="21"/>
                <w:szCs w:val="21"/>
                <w:highlight w:val="none"/>
                <w:lang w:eastAsia="zh-CN"/>
              </w:rPr>
              <w:t>询价</w:t>
            </w:r>
            <w:r>
              <w:rPr>
                <w:rFonts w:hint="eastAsia" w:ascii="方正仿宋_GBK" w:hAnsi="方正仿宋_GBK" w:eastAsia="方正仿宋_GBK" w:cs="方正仿宋_GBK"/>
                <w:snapToGrid w:val="0"/>
                <w:color w:val="auto"/>
                <w:kern w:val="0"/>
                <w:sz w:val="21"/>
                <w:szCs w:val="21"/>
                <w:highlight w:val="none"/>
              </w:rPr>
              <w:t>采购内容作出响应。</w:t>
            </w:r>
          </w:p>
        </w:tc>
      </w:tr>
      <w:tr w14:paraId="4241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4" w:type="dxa"/>
            <w:vMerge w:val="continue"/>
            <w:noWrap w:val="0"/>
            <w:vAlign w:val="center"/>
          </w:tcPr>
          <w:p w14:paraId="3EB2A67B">
            <w:pPr>
              <w:spacing w:line="240" w:lineRule="exact"/>
              <w:jc w:val="center"/>
              <w:rPr>
                <w:rFonts w:hint="eastAsia" w:ascii="方正仿宋_GBK" w:hAnsi="方正仿宋_GBK" w:eastAsia="方正仿宋_GBK" w:cs="方正仿宋_GBK"/>
                <w:color w:val="auto"/>
                <w:sz w:val="21"/>
                <w:szCs w:val="21"/>
                <w:highlight w:val="none"/>
              </w:rPr>
            </w:pPr>
          </w:p>
        </w:tc>
        <w:tc>
          <w:tcPr>
            <w:tcW w:w="1558" w:type="dxa"/>
            <w:vMerge w:val="continue"/>
            <w:noWrap w:val="0"/>
            <w:vAlign w:val="center"/>
          </w:tcPr>
          <w:p w14:paraId="3AD9B0E1">
            <w:pPr>
              <w:spacing w:line="240" w:lineRule="exact"/>
              <w:rPr>
                <w:rFonts w:hint="eastAsia" w:ascii="方正仿宋_GBK" w:hAnsi="方正仿宋_GBK" w:eastAsia="方正仿宋_GBK" w:cs="方正仿宋_GBK"/>
                <w:color w:val="auto"/>
                <w:sz w:val="21"/>
                <w:szCs w:val="21"/>
                <w:highlight w:val="none"/>
                <w:lang w:val="zh-CN"/>
              </w:rPr>
            </w:pPr>
          </w:p>
        </w:tc>
        <w:tc>
          <w:tcPr>
            <w:tcW w:w="1983" w:type="dxa"/>
            <w:noWrap w:val="0"/>
            <w:vAlign w:val="center"/>
          </w:tcPr>
          <w:p w14:paraId="3CD59790">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eastAsia="zh-CN"/>
              </w:rPr>
              <w:t>询价</w:t>
            </w:r>
            <w:r>
              <w:rPr>
                <w:rFonts w:hint="eastAsia" w:ascii="方正仿宋_GBK" w:hAnsi="方正仿宋_GBK" w:eastAsia="方正仿宋_GBK" w:cs="方正仿宋_GBK"/>
                <w:color w:val="auto"/>
                <w:sz w:val="21"/>
                <w:szCs w:val="21"/>
                <w:highlight w:val="none"/>
              </w:rPr>
              <w:t>采购有效期</w:t>
            </w:r>
          </w:p>
        </w:tc>
        <w:tc>
          <w:tcPr>
            <w:tcW w:w="5404" w:type="dxa"/>
            <w:noWrap w:val="0"/>
            <w:vAlign w:val="center"/>
          </w:tcPr>
          <w:p w14:paraId="32B3C1B5">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满足</w:t>
            </w:r>
            <w:r>
              <w:rPr>
                <w:rFonts w:hint="eastAsia" w:ascii="方正仿宋_GBK" w:hAnsi="方正仿宋_GBK" w:eastAsia="方正仿宋_GBK" w:cs="方正仿宋_GBK"/>
                <w:color w:val="auto"/>
                <w:sz w:val="21"/>
                <w:szCs w:val="21"/>
                <w:highlight w:val="none"/>
                <w:lang w:eastAsia="zh-CN"/>
              </w:rPr>
              <w:t>询价</w:t>
            </w:r>
            <w:r>
              <w:rPr>
                <w:rFonts w:hint="eastAsia" w:ascii="方正仿宋_GBK" w:hAnsi="方正仿宋_GBK" w:eastAsia="方正仿宋_GBK" w:cs="方正仿宋_GBK"/>
                <w:color w:val="auto"/>
                <w:sz w:val="21"/>
                <w:szCs w:val="21"/>
                <w:highlight w:val="none"/>
              </w:rPr>
              <w:t>采购文件</w:t>
            </w:r>
            <w:r>
              <w:rPr>
                <w:rFonts w:hint="eastAsia" w:ascii="方正仿宋_GBK" w:hAnsi="方正仿宋_GBK" w:eastAsia="方正仿宋_GBK" w:cs="方正仿宋_GBK"/>
                <w:color w:val="auto"/>
                <w:sz w:val="21"/>
                <w:szCs w:val="21"/>
                <w:highlight w:val="none"/>
                <w:lang w:val="zh-CN"/>
              </w:rPr>
              <w:t>规定。</w:t>
            </w:r>
          </w:p>
        </w:tc>
      </w:tr>
    </w:tbl>
    <w:p w14:paraId="47D7B29F">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（三）澄清有关问题。</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BEB8C7B">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w:t>
      </w:r>
    </w:p>
    <w:p w14:paraId="1E3507AA">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（五）在</w:t>
      </w:r>
      <w:r>
        <w:rPr>
          <w:rFonts w:hint="eastAsia" w:ascii="方正仿宋_GBK" w:hAnsi="宋体" w:eastAsia="方正仿宋_GBK"/>
          <w:color w:val="auto"/>
          <w:sz w:val="24"/>
          <w:szCs w:val="24"/>
          <w:lang w:val="en-US" w:eastAsia="zh-CN"/>
        </w:rPr>
        <w:t>询价</w:t>
      </w:r>
      <w:r>
        <w:rPr>
          <w:rFonts w:hint="eastAsia" w:ascii="方正仿宋_GBK" w:hAnsi="宋体" w:eastAsia="方正仿宋_GBK"/>
          <w:color w:val="auto"/>
          <w:sz w:val="24"/>
          <w:szCs w:val="24"/>
        </w:rPr>
        <w:t>过程中任何一方不得向他人透露与</w:t>
      </w:r>
      <w:r>
        <w:rPr>
          <w:rFonts w:hint="eastAsia" w:ascii="方正仿宋_GBK" w:hAnsi="宋体" w:eastAsia="方正仿宋_GBK"/>
          <w:color w:val="auto"/>
          <w:sz w:val="24"/>
          <w:szCs w:val="24"/>
          <w:lang w:val="en-US" w:eastAsia="zh-CN"/>
        </w:rPr>
        <w:t>询价</w:t>
      </w:r>
      <w:r>
        <w:rPr>
          <w:rFonts w:hint="eastAsia" w:ascii="方正仿宋_GBK" w:hAnsi="宋体" w:eastAsia="方正仿宋_GBK"/>
          <w:color w:val="auto"/>
          <w:sz w:val="24"/>
          <w:szCs w:val="24"/>
        </w:rPr>
        <w:t>有关的服务资料、价格或其他信息。</w:t>
      </w:r>
    </w:p>
    <w:p w14:paraId="0853617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hAnsi="宋体" w:eastAsia="方正仿宋_GBK" w:cs="Times New Roman"/>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rPr>
        <w:t>）</w:t>
      </w:r>
      <w:r>
        <w:rPr>
          <w:rFonts w:hint="eastAsia" w:ascii="方正仿宋_GBK" w:hAnsi="宋体" w:eastAsia="方正仿宋_GBK" w:cs="Times New Roman"/>
          <w:color w:val="auto"/>
          <w:sz w:val="24"/>
          <w:szCs w:val="24"/>
          <w:lang w:val="en-US" w:eastAsia="zh-CN"/>
        </w:rPr>
        <w:t>采购</w:t>
      </w:r>
      <w:r>
        <w:rPr>
          <w:rFonts w:hint="eastAsia" w:ascii="方正仿宋_GBK" w:hAnsi="宋体" w:eastAsia="方正仿宋_GBK" w:cs="Times New Roman"/>
          <w:color w:val="auto"/>
          <w:sz w:val="24"/>
          <w:szCs w:val="24"/>
        </w:rPr>
        <w:t>小组采用综合评分法对提交报价的供应商的响应文件和报价进行综合评分。综合评分法，是指响应文件满足</w:t>
      </w:r>
      <w:r>
        <w:rPr>
          <w:rFonts w:hint="eastAsia" w:ascii="方正仿宋_GBK" w:hAnsi="宋体" w:eastAsia="方正仿宋_GBK" w:cs="Times New Roman"/>
          <w:color w:val="auto"/>
          <w:sz w:val="24"/>
          <w:szCs w:val="24"/>
          <w:lang w:eastAsia="zh-CN"/>
        </w:rPr>
        <w:t>询价</w:t>
      </w:r>
      <w:r>
        <w:rPr>
          <w:rFonts w:hint="eastAsia" w:ascii="方正仿宋_GBK" w:hAnsi="宋体" w:eastAsia="方正仿宋_GBK" w:cs="Times New Roman"/>
          <w:color w:val="auto"/>
          <w:sz w:val="24"/>
          <w:szCs w:val="24"/>
        </w:rPr>
        <w:t>采购文件全部实质性要求且按照评审因素的量化指标评审得分最高的供应商为成交候选供应商的评审方法。供应商总得分为</w:t>
      </w:r>
      <w:r>
        <w:rPr>
          <w:rFonts w:hint="eastAsia" w:ascii="方正仿宋_GBK" w:hAnsi="宋体" w:eastAsia="方正仿宋_GBK" w:cs="Times New Roman"/>
          <w:color w:val="auto"/>
          <w:sz w:val="24"/>
          <w:szCs w:val="24"/>
          <w:lang w:val="en-US" w:eastAsia="zh-CN"/>
        </w:rPr>
        <w:t>报价</w:t>
      </w: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val="en-US" w:eastAsia="zh-CN"/>
        </w:rPr>
        <w:t>服务</w:t>
      </w: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val="en-US" w:eastAsia="zh-CN"/>
        </w:rPr>
        <w:t>商务</w:t>
      </w:r>
      <w:r>
        <w:rPr>
          <w:rFonts w:hint="eastAsia" w:ascii="方正仿宋_GBK" w:hAnsi="宋体" w:eastAsia="方正仿宋_GBK" w:cs="Times New Roman"/>
          <w:color w:val="auto"/>
          <w:sz w:val="24"/>
          <w:szCs w:val="24"/>
        </w:rPr>
        <w:t>等评定因素分别按照相应权重值计算分项得分后相加，满分为100分。（详见评审标准）。</w:t>
      </w:r>
    </w:p>
    <w:p w14:paraId="377F4192">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方正仿宋_GBK" w:hAnsi="宋体" w:eastAsia="方正仿宋_GBK" w:cs="Times New Roman"/>
          <w:color w:val="auto"/>
          <w:sz w:val="24"/>
          <w:szCs w:val="24"/>
        </w:rPr>
      </w:pPr>
      <w:bookmarkStart w:id="89" w:name="_Toc8957"/>
      <w:bookmarkStart w:id="90" w:name="_Toc76462334"/>
      <w:bookmarkStart w:id="91" w:name="_Toc24604"/>
      <w:bookmarkStart w:id="92" w:name="_Toc106030889"/>
      <w:bookmarkStart w:id="93" w:name="_Toc14477"/>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val="en-US" w:eastAsia="zh-CN"/>
        </w:rPr>
        <w:t>七</w:t>
      </w: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val="en-US" w:eastAsia="zh-CN"/>
        </w:rPr>
        <w:t>采购</w:t>
      </w:r>
      <w:r>
        <w:rPr>
          <w:rFonts w:hint="eastAsia" w:ascii="方正仿宋_GBK" w:hAnsi="宋体" w:eastAsia="方正仿宋_GBK" w:cs="Times New Roman"/>
          <w:color w:val="auto"/>
          <w:sz w:val="24"/>
          <w:szCs w:val="24"/>
        </w:rPr>
        <w:t>小组各成员独立对每个实质性响应文件进行评价、打分，然后汇总每个供应商每项评分因素的得分，并根据综合评分情况按照评审得分由高到低顺序推荐成交候选供应商。若供应商的评审得分相同的，按照最后报价由低到高的顺序排列推荐。评审得分且最后报价相同的，按照服务指标优劣顺序排列推荐。</w:t>
      </w:r>
    </w:p>
    <w:p w14:paraId="2E72EEBC">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t>二、</w:t>
      </w:r>
      <w:bookmarkStart w:id="94" w:name="_Toc102227320"/>
      <w:bookmarkStart w:id="95" w:name="_Toc342913394"/>
      <w:r>
        <w:rPr>
          <w:rFonts w:hint="eastAsia" w:ascii="方正仿宋_GBK" w:hAnsi="宋体" w:eastAsia="方正仿宋_GBK"/>
          <w:color w:val="auto"/>
          <w:sz w:val="24"/>
        </w:rPr>
        <w:t>评审标准</w:t>
      </w:r>
      <w:bookmarkEnd w:id="89"/>
      <w:bookmarkEnd w:id="90"/>
      <w:bookmarkEnd w:id="91"/>
      <w:bookmarkEnd w:id="92"/>
      <w:bookmarkEnd w:id="93"/>
      <w:bookmarkStart w:id="96" w:name="_Toc76462335"/>
      <w:bookmarkStart w:id="97" w:name="_Toc8811"/>
      <w:bookmarkStart w:id="98" w:name="_Toc26742"/>
      <w:bookmarkStart w:id="99" w:name="_Toc106030890"/>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45"/>
        <w:gridCol w:w="1281"/>
        <w:gridCol w:w="4217"/>
        <w:gridCol w:w="1860"/>
      </w:tblGrid>
      <w:tr w14:paraId="316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825" w:type="dxa"/>
            <w:noWrap w:val="0"/>
            <w:vAlign w:val="center"/>
          </w:tcPr>
          <w:p w14:paraId="7F95AC70">
            <w:pPr>
              <w:keepNext w:val="0"/>
              <w:keepLines w:val="0"/>
              <w:pageBreakBefore w:val="0"/>
              <w:widowControl w:val="0"/>
              <w:kinsoku/>
              <w:wordWrap/>
              <w:overflowPunct/>
              <w:topLinePunct w:val="0"/>
              <w:bidi w:val="0"/>
              <w:snapToGrid/>
              <w:spacing w:line="240" w:lineRule="atLeast"/>
              <w:ind w:left="0" w:right="0" w:firstLine="28"/>
              <w:jc w:val="center"/>
              <w:textAlignment w:val="auto"/>
              <w:rPr>
                <w:rFonts w:hint="eastAsia" w:ascii="宋体" w:hAnsi="宋体" w:eastAsia="宋体" w:cs="宋体"/>
                <w:b/>
                <w:color w:val="auto"/>
                <w:sz w:val="21"/>
                <w:szCs w:val="21"/>
                <w:highlight w:val="none"/>
              </w:rPr>
            </w:pPr>
            <w:bookmarkStart w:id="100" w:name="_Toc2665"/>
            <w:r>
              <w:rPr>
                <w:rFonts w:hint="eastAsia" w:ascii="宋体" w:hAnsi="宋体" w:eastAsia="宋体" w:cs="宋体"/>
                <w:b/>
                <w:color w:val="auto"/>
                <w:sz w:val="21"/>
                <w:szCs w:val="21"/>
                <w:highlight w:val="none"/>
              </w:rPr>
              <w:t>序号</w:t>
            </w:r>
          </w:p>
        </w:tc>
        <w:tc>
          <w:tcPr>
            <w:tcW w:w="1445" w:type="dxa"/>
            <w:noWrap w:val="0"/>
            <w:vAlign w:val="center"/>
          </w:tcPr>
          <w:p w14:paraId="68AFE694">
            <w:pPr>
              <w:keepNext w:val="0"/>
              <w:keepLines w:val="0"/>
              <w:pageBreakBefore w:val="0"/>
              <w:widowControl w:val="0"/>
              <w:kinsoku/>
              <w:wordWrap/>
              <w:overflowPunct/>
              <w:topLinePunct w:val="0"/>
              <w:bidi w:val="0"/>
              <w:snapToGrid/>
              <w:spacing w:line="240" w:lineRule="atLeast"/>
              <w:ind w:left="0" w:right="0"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p w14:paraId="47A5E46E">
            <w:pPr>
              <w:keepNext w:val="0"/>
              <w:keepLines w:val="0"/>
              <w:pageBreakBefore w:val="0"/>
              <w:widowControl w:val="0"/>
              <w:kinsoku/>
              <w:wordWrap/>
              <w:overflowPunct/>
              <w:topLinePunct w:val="0"/>
              <w:bidi w:val="0"/>
              <w:snapToGrid/>
              <w:spacing w:line="240" w:lineRule="atLeast"/>
              <w:ind w:left="0" w:right="0"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及权重</w:t>
            </w:r>
          </w:p>
        </w:tc>
        <w:tc>
          <w:tcPr>
            <w:tcW w:w="1281" w:type="dxa"/>
            <w:noWrap w:val="0"/>
            <w:vAlign w:val="center"/>
          </w:tcPr>
          <w:p w14:paraId="6043C2BA">
            <w:pPr>
              <w:keepNext w:val="0"/>
              <w:keepLines w:val="0"/>
              <w:pageBreakBefore w:val="0"/>
              <w:widowControl w:val="0"/>
              <w:kinsoku/>
              <w:wordWrap/>
              <w:overflowPunct/>
              <w:topLinePunct w:val="0"/>
              <w:bidi w:val="0"/>
              <w:snapToGrid/>
              <w:spacing w:line="240" w:lineRule="atLeast"/>
              <w:ind w:left="0" w:right="0"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217" w:type="dxa"/>
            <w:noWrap w:val="0"/>
            <w:vAlign w:val="center"/>
          </w:tcPr>
          <w:p w14:paraId="398D5494">
            <w:pPr>
              <w:keepNext w:val="0"/>
              <w:keepLines w:val="0"/>
              <w:pageBreakBefore w:val="0"/>
              <w:widowControl w:val="0"/>
              <w:kinsoku/>
              <w:wordWrap/>
              <w:overflowPunct/>
              <w:topLinePunct w:val="0"/>
              <w:bidi w:val="0"/>
              <w:snapToGrid/>
              <w:spacing w:line="240" w:lineRule="atLeast"/>
              <w:ind w:left="0" w:right="0" w:firstLine="28"/>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1860" w:type="dxa"/>
            <w:noWrap w:val="0"/>
            <w:vAlign w:val="center"/>
          </w:tcPr>
          <w:p w14:paraId="642BDF9B">
            <w:pPr>
              <w:keepNext w:val="0"/>
              <w:keepLines w:val="0"/>
              <w:pageBreakBefore w:val="0"/>
              <w:widowControl w:val="0"/>
              <w:kinsoku/>
              <w:wordWrap/>
              <w:overflowPunct/>
              <w:topLinePunct w:val="0"/>
              <w:bidi w:val="0"/>
              <w:snapToGrid/>
              <w:spacing w:before="0" w:beforeLines="0" w:beforeAutospacing="0" w:after="0" w:afterLines="0" w:afterAutospacing="0" w:line="240" w:lineRule="atLeast"/>
              <w:ind w:left="0" w:right="0"/>
              <w:jc w:val="center"/>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说明</w:t>
            </w:r>
          </w:p>
        </w:tc>
      </w:tr>
      <w:tr w14:paraId="32C4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0" w:hRule="atLeast"/>
        </w:trPr>
        <w:tc>
          <w:tcPr>
            <w:tcW w:w="825" w:type="dxa"/>
            <w:noWrap w:val="0"/>
            <w:vAlign w:val="center"/>
          </w:tcPr>
          <w:p w14:paraId="4AE4089A">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445" w:type="dxa"/>
            <w:noWrap w:val="0"/>
            <w:vAlign w:val="center"/>
          </w:tcPr>
          <w:p w14:paraId="64286273">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lang w:eastAsia="zh-CN"/>
              </w:rPr>
              <w:t>竞采</w:t>
            </w:r>
            <w:r>
              <w:rPr>
                <w:rFonts w:hint="eastAsia" w:ascii="方正仿宋_GBK" w:hAnsi="方正仿宋_GBK" w:eastAsia="方正仿宋_GBK" w:cs="方正仿宋_GBK"/>
                <w:color w:val="auto"/>
                <w:kern w:val="0"/>
                <w:sz w:val="21"/>
                <w:szCs w:val="21"/>
                <w:highlight w:val="none"/>
              </w:rPr>
              <w:t>报价</w:t>
            </w:r>
          </w:p>
          <w:p w14:paraId="407F0025">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方正仿宋_GBK" w:hAnsi="方正仿宋_GBK" w:eastAsia="方正仿宋_GBK" w:cs="方正仿宋_GBK"/>
                <w:color w:val="auto"/>
                <w:kern w:val="0"/>
                <w:sz w:val="21"/>
                <w:szCs w:val="21"/>
                <w:highlight w:val="none"/>
              </w:rPr>
            </w:pPr>
            <w:r>
              <w:rPr>
                <w:rFonts w:hint="eastAsia" w:ascii="方正仿宋_GBK" w:hAnsi="方正仿宋_GBK" w:eastAsia="方正仿宋_GBK" w:cs="方正仿宋_GBK"/>
                <w:color w:val="auto"/>
                <w:kern w:val="0"/>
                <w:sz w:val="21"/>
                <w:szCs w:val="21"/>
                <w:highlight w:val="none"/>
              </w:rPr>
              <w:t>（</w:t>
            </w:r>
            <w:r>
              <w:rPr>
                <w:rFonts w:hint="eastAsia" w:ascii="方正仿宋_GBK" w:hAnsi="方正仿宋_GBK" w:eastAsia="方正仿宋_GBK" w:cs="方正仿宋_GBK"/>
                <w:color w:val="auto"/>
                <w:kern w:val="0"/>
                <w:sz w:val="21"/>
                <w:szCs w:val="21"/>
                <w:highlight w:val="none"/>
                <w:lang w:val="en-US" w:eastAsia="zh-CN"/>
              </w:rPr>
              <w:t>2</w:t>
            </w:r>
            <w:r>
              <w:rPr>
                <w:rFonts w:hint="eastAsia" w:ascii="方正仿宋_GBK" w:hAnsi="方正仿宋_GBK" w:eastAsia="方正仿宋_GBK" w:cs="方正仿宋_GBK"/>
                <w:color w:val="auto"/>
                <w:kern w:val="0"/>
                <w:sz w:val="21"/>
                <w:szCs w:val="21"/>
                <w:highlight w:val="none"/>
              </w:rPr>
              <w:t>0%）</w:t>
            </w:r>
          </w:p>
        </w:tc>
        <w:tc>
          <w:tcPr>
            <w:tcW w:w="1281" w:type="dxa"/>
            <w:noWrap w:val="0"/>
            <w:vAlign w:val="center"/>
          </w:tcPr>
          <w:p w14:paraId="73729A5C">
            <w:pPr>
              <w:keepNext w:val="0"/>
              <w:keepLines w:val="0"/>
              <w:pageBreakBefore w:val="0"/>
              <w:widowControl w:val="0"/>
              <w:kinsoku/>
              <w:wordWrap/>
              <w:overflowPunct/>
              <w:topLinePunct w:val="0"/>
              <w:bidi w:val="0"/>
              <w:snapToGrid/>
              <w:spacing w:line="400" w:lineRule="exact"/>
              <w:ind w:left="0" w:right="0"/>
              <w:textAlignment w:val="auto"/>
              <w:rPr>
                <w:rFonts w:hint="eastAsia" w:ascii="方正仿宋_GBK" w:hAnsi="方正仿宋_GBK" w:eastAsia="方正仿宋_GBK" w:cs="方正仿宋_GBK"/>
                <w:color w:val="auto"/>
                <w:kern w:val="2"/>
                <w:sz w:val="21"/>
                <w:szCs w:val="21"/>
                <w:highlight w:val="none"/>
                <w:lang w:eastAsia="zh-CN" w:bidi="ar-SA"/>
              </w:rPr>
            </w:pPr>
            <w:r>
              <w:rPr>
                <w:rFonts w:hint="eastAsia" w:ascii="方正仿宋_GBK" w:hAnsi="方正仿宋_GBK" w:eastAsia="方正仿宋_GBK" w:cs="方正仿宋_GBK"/>
                <w:color w:val="auto"/>
                <w:kern w:val="2"/>
                <w:sz w:val="21"/>
                <w:szCs w:val="21"/>
                <w:highlight w:val="none"/>
                <w:lang w:eastAsia="zh-CN" w:bidi="ar-SA"/>
              </w:rPr>
              <w:t xml:space="preserve">  </w:t>
            </w:r>
            <w:r>
              <w:rPr>
                <w:rFonts w:hint="eastAsia" w:ascii="方正仿宋_GBK" w:hAnsi="方正仿宋_GBK" w:eastAsia="方正仿宋_GBK" w:cs="方正仿宋_GBK"/>
                <w:color w:val="auto"/>
                <w:kern w:val="2"/>
                <w:sz w:val="21"/>
                <w:szCs w:val="21"/>
                <w:highlight w:val="none"/>
                <w:lang w:val="en-US" w:eastAsia="zh-CN" w:bidi="ar-SA"/>
              </w:rPr>
              <w:t>20</w:t>
            </w:r>
            <w:r>
              <w:rPr>
                <w:rFonts w:hint="eastAsia" w:ascii="方正仿宋_GBK" w:hAnsi="方正仿宋_GBK" w:eastAsia="方正仿宋_GBK" w:cs="方正仿宋_GBK"/>
                <w:color w:val="auto"/>
                <w:kern w:val="2"/>
                <w:sz w:val="21"/>
                <w:szCs w:val="21"/>
                <w:highlight w:val="none"/>
                <w:lang w:eastAsia="zh-CN" w:bidi="ar-SA"/>
              </w:rPr>
              <w:t>分</w:t>
            </w:r>
          </w:p>
        </w:tc>
        <w:tc>
          <w:tcPr>
            <w:tcW w:w="4217" w:type="dxa"/>
            <w:noWrap w:val="0"/>
            <w:vAlign w:val="center"/>
          </w:tcPr>
          <w:p w14:paraId="46931D78">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eastAsia="zh-CN" w:bidi="ar-SA"/>
              </w:rPr>
              <w:t>满足竞采采购文件资格要求，</w:t>
            </w:r>
            <w:r>
              <w:rPr>
                <w:rFonts w:hint="eastAsia" w:ascii="方正仿宋_GBK" w:hAnsi="方正仿宋_GBK" w:eastAsia="方正仿宋_GBK" w:cs="方正仿宋_GBK"/>
                <w:color w:val="auto"/>
                <w:kern w:val="2"/>
                <w:sz w:val="21"/>
                <w:szCs w:val="21"/>
                <w:highlight w:val="none"/>
                <w:lang w:val="en-US" w:eastAsia="zh-CN" w:bidi="ar-SA"/>
              </w:rPr>
              <w:t>初步评审合格且投标报价不超过采购最高限价的有效报价中，算数平均值即为评标基准价。所有供应商报价的算数平均值即为评标基准价。</w:t>
            </w:r>
          </w:p>
          <w:p w14:paraId="211D8C21">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投标总报价规定分值满分为20分。在此基础上，投标总报价与评标基准价相比，每增加1%扣 0.2分，每减少1%扣 0.1分。</w:t>
            </w:r>
          </w:p>
          <w:p w14:paraId="679A71CD">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以上计算保留小数点后两位，第三位四舍五入。</w:t>
            </w:r>
          </w:p>
        </w:tc>
        <w:tc>
          <w:tcPr>
            <w:tcW w:w="1860" w:type="dxa"/>
            <w:noWrap w:val="0"/>
            <w:vAlign w:val="center"/>
          </w:tcPr>
          <w:p w14:paraId="6562180D">
            <w:pPr>
              <w:keepNext w:val="0"/>
              <w:keepLines w:val="0"/>
              <w:pageBreakBefore w:val="0"/>
              <w:widowControl w:val="0"/>
              <w:kinsoku/>
              <w:wordWrap/>
              <w:overflowPunct/>
              <w:topLinePunct w:val="0"/>
              <w:bidi w:val="0"/>
              <w:snapToGrid/>
              <w:spacing w:line="240" w:lineRule="atLeast"/>
              <w:ind w:left="0" w:right="0"/>
              <w:textAlignment w:val="auto"/>
              <w:rPr>
                <w:rFonts w:hint="eastAsia" w:ascii="方正仿宋_GBK" w:hAnsi="方正仿宋_GBK" w:eastAsia="方正仿宋_GBK" w:cs="方正仿宋_GBK"/>
                <w:color w:val="auto"/>
                <w:sz w:val="21"/>
                <w:szCs w:val="21"/>
                <w:highlight w:val="none"/>
              </w:rPr>
            </w:pPr>
          </w:p>
        </w:tc>
      </w:tr>
      <w:tr w14:paraId="3291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825" w:type="dxa"/>
            <w:vMerge w:val="restart"/>
            <w:noWrap w:val="0"/>
            <w:vAlign w:val="center"/>
          </w:tcPr>
          <w:p w14:paraId="78A67E7D">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2</w:t>
            </w:r>
          </w:p>
        </w:tc>
        <w:tc>
          <w:tcPr>
            <w:tcW w:w="1445" w:type="dxa"/>
            <w:vMerge w:val="restart"/>
            <w:noWrap w:val="0"/>
            <w:vAlign w:val="center"/>
          </w:tcPr>
          <w:p w14:paraId="1B8981A3">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方正仿宋_GBK" w:hAnsi="方正仿宋_GBK" w:eastAsia="方正仿宋_GBK" w:cs="方正仿宋_GBK"/>
                <w:color w:val="auto"/>
                <w:kern w:val="0"/>
                <w:sz w:val="21"/>
                <w:szCs w:val="21"/>
                <w:highlight w:val="none"/>
                <w:lang w:eastAsia="zh-CN"/>
              </w:rPr>
            </w:pPr>
            <w:r>
              <w:rPr>
                <w:rFonts w:hint="eastAsia" w:ascii="方正仿宋_GBK" w:hAnsi="方正仿宋_GBK" w:eastAsia="方正仿宋_GBK" w:cs="方正仿宋_GBK"/>
                <w:color w:val="auto"/>
                <w:kern w:val="0"/>
                <w:sz w:val="21"/>
                <w:szCs w:val="21"/>
                <w:highlight w:val="none"/>
                <w:lang w:eastAsia="zh-CN"/>
              </w:rPr>
              <w:t>服务部分（</w:t>
            </w:r>
            <w:r>
              <w:rPr>
                <w:rFonts w:hint="eastAsia" w:ascii="方正仿宋_GBK" w:hAnsi="方正仿宋_GBK" w:eastAsia="方正仿宋_GBK" w:cs="方正仿宋_GBK"/>
                <w:color w:val="auto"/>
                <w:kern w:val="0"/>
                <w:sz w:val="21"/>
                <w:szCs w:val="21"/>
                <w:highlight w:val="none"/>
                <w:lang w:val="en-US" w:eastAsia="zh-CN"/>
              </w:rPr>
              <w:t>50%</w:t>
            </w:r>
            <w:r>
              <w:rPr>
                <w:rFonts w:hint="eastAsia" w:ascii="方正仿宋_GBK" w:hAnsi="方正仿宋_GBK" w:eastAsia="方正仿宋_GBK" w:cs="方正仿宋_GBK"/>
                <w:color w:val="auto"/>
                <w:kern w:val="0"/>
                <w:sz w:val="21"/>
                <w:szCs w:val="21"/>
                <w:highlight w:val="none"/>
                <w:lang w:eastAsia="zh-CN"/>
              </w:rPr>
              <w:t>）</w:t>
            </w:r>
          </w:p>
        </w:tc>
        <w:tc>
          <w:tcPr>
            <w:tcW w:w="1281" w:type="dxa"/>
            <w:noWrap w:val="0"/>
            <w:vAlign w:val="center"/>
          </w:tcPr>
          <w:p w14:paraId="4EDEC5DE">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项目技术服务总体方案</w:t>
            </w:r>
          </w:p>
          <w:p w14:paraId="2CDC0AD5">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（20分)</w:t>
            </w:r>
          </w:p>
        </w:tc>
        <w:tc>
          <w:tcPr>
            <w:tcW w:w="4217" w:type="dxa"/>
            <w:noWrap w:val="0"/>
            <w:vAlign w:val="center"/>
          </w:tcPr>
          <w:p w14:paraId="244A3075">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提供项目技术服务总体方案（能结合项目要求，提出较完善的技术服务方案）</w:t>
            </w:r>
          </w:p>
          <w:p w14:paraId="66E5BB6C">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1.技术服务方案能满足并高于询价采购文件的要求（得15-20分） ；</w:t>
            </w:r>
          </w:p>
          <w:p w14:paraId="57A26538">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2.技术服务方案基本上满足询价采购文件的要求（得10-15分）；</w:t>
            </w:r>
          </w:p>
          <w:p w14:paraId="4086C161">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3.技术服务方案较差（技术服务服务方案较简单，重复罗列询价采购文件的要求）（得0-10分）</w:t>
            </w:r>
          </w:p>
        </w:tc>
        <w:tc>
          <w:tcPr>
            <w:tcW w:w="1860" w:type="dxa"/>
            <w:vMerge w:val="restart"/>
            <w:noWrap w:val="0"/>
            <w:vAlign w:val="center"/>
          </w:tcPr>
          <w:p w14:paraId="752854B0">
            <w:pPr>
              <w:keepNext w:val="0"/>
              <w:keepLines w:val="0"/>
              <w:pageBreakBefore w:val="0"/>
              <w:widowControl w:val="0"/>
              <w:kinsoku/>
              <w:wordWrap/>
              <w:overflowPunct/>
              <w:topLinePunct w:val="0"/>
              <w:bidi w:val="0"/>
              <w:snapToGrid/>
              <w:spacing w:line="400" w:lineRule="exact"/>
              <w:ind w:left="0" w:right="0"/>
              <w:textAlignment w:val="auto"/>
              <w:rPr>
                <w:rFonts w:hint="eastAsia" w:ascii="方正仿宋_GBK" w:hAnsi="方正仿宋_GBK" w:eastAsia="方正仿宋_GBK" w:cs="方正仿宋_GBK"/>
                <w:color w:val="auto"/>
                <w:kern w:val="2"/>
                <w:sz w:val="21"/>
                <w:szCs w:val="21"/>
                <w:highlight w:val="none"/>
                <w:lang w:eastAsia="zh-CN" w:bidi="ar-SA"/>
              </w:rPr>
            </w:pPr>
            <w:r>
              <w:rPr>
                <w:rFonts w:hint="eastAsia" w:ascii="方正仿宋_GBK" w:hAnsi="方正仿宋_GBK" w:eastAsia="方正仿宋_GBK" w:cs="方正仿宋_GBK"/>
                <w:b w:val="0"/>
                <w:color w:val="auto"/>
                <w:sz w:val="21"/>
                <w:szCs w:val="20"/>
                <w:highlight w:val="none"/>
                <w:lang w:val="en-US" w:eastAsia="zh-CN"/>
              </w:rPr>
              <w:t>无方案，得0分</w:t>
            </w:r>
          </w:p>
        </w:tc>
      </w:tr>
      <w:tr w14:paraId="52BC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825" w:type="dxa"/>
            <w:vMerge w:val="continue"/>
            <w:noWrap w:val="0"/>
            <w:vAlign w:val="center"/>
          </w:tcPr>
          <w:p w14:paraId="5178CBD0">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ascii="Times New Roman" w:hAnsi="Times New Roman" w:eastAsia="宋体" w:cs="Times New Roman"/>
                <w:color w:val="auto"/>
              </w:rPr>
            </w:pPr>
          </w:p>
        </w:tc>
        <w:tc>
          <w:tcPr>
            <w:tcW w:w="1445" w:type="dxa"/>
            <w:vMerge w:val="continue"/>
            <w:noWrap w:val="0"/>
            <w:vAlign w:val="center"/>
          </w:tcPr>
          <w:p w14:paraId="6388C3A6">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ascii="Times New Roman" w:hAnsi="Times New Roman" w:eastAsia="宋体" w:cs="Times New Roman"/>
                <w:color w:val="auto"/>
              </w:rPr>
            </w:pPr>
          </w:p>
        </w:tc>
        <w:tc>
          <w:tcPr>
            <w:tcW w:w="1281" w:type="dxa"/>
            <w:noWrap w:val="0"/>
            <w:vAlign w:val="center"/>
          </w:tcPr>
          <w:p w14:paraId="3B623B5D">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项目实施组织措施及保障（5分）</w:t>
            </w:r>
          </w:p>
        </w:tc>
        <w:tc>
          <w:tcPr>
            <w:tcW w:w="4217" w:type="dxa"/>
            <w:noWrap w:val="0"/>
            <w:vAlign w:val="center"/>
          </w:tcPr>
          <w:p w14:paraId="2AE359C3">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提供本项目负责人及主要人员的姓名、职务/职称、详细的地址和联系方式等完整的组织机构。</w:t>
            </w:r>
          </w:p>
          <w:p w14:paraId="34D5E472">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1.完整的得3-5分</w:t>
            </w:r>
          </w:p>
          <w:p w14:paraId="1B2233EB">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2.基本完整的得1-3分</w:t>
            </w:r>
          </w:p>
          <w:p w14:paraId="669EB716">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3.不提供不得分</w:t>
            </w:r>
          </w:p>
          <w:p w14:paraId="0D3D554D">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注：参与过《安全生产法》等法律法规制修订以及安全生产行政执法程序设计的酌情加分，最高不超过5分。</w:t>
            </w:r>
          </w:p>
        </w:tc>
        <w:tc>
          <w:tcPr>
            <w:tcW w:w="1860" w:type="dxa"/>
            <w:vMerge w:val="continue"/>
            <w:noWrap w:val="0"/>
            <w:vAlign w:val="center"/>
          </w:tcPr>
          <w:p w14:paraId="135A5FA9">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highlight w:val="none"/>
                <w:lang w:eastAsia="zh-CN"/>
              </w:rPr>
            </w:pPr>
          </w:p>
        </w:tc>
      </w:tr>
      <w:tr w14:paraId="6F13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825" w:type="dxa"/>
            <w:vMerge w:val="continue"/>
            <w:noWrap w:val="0"/>
            <w:vAlign w:val="center"/>
          </w:tcPr>
          <w:p w14:paraId="46FF8509">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highlight w:val="none"/>
                <w:lang w:eastAsia="zh-CN"/>
              </w:rPr>
            </w:pPr>
          </w:p>
        </w:tc>
        <w:tc>
          <w:tcPr>
            <w:tcW w:w="1445" w:type="dxa"/>
            <w:vMerge w:val="continue"/>
            <w:noWrap w:val="0"/>
            <w:vAlign w:val="center"/>
          </w:tcPr>
          <w:p w14:paraId="61AD3016">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highlight w:val="none"/>
                <w:lang w:eastAsia="zh-CN"/>
              </w:rPr>
            </w:pPr>
          </w:p>
        </w:tc>
        <w:tc>
          <w:tcPr>
            <w:tcW w:w="1281" w:type="dxa"/>
            <w:noWrap w:val="0"/>
            <w:vAlign w:val="center"/>
          </w:tcPr>
          <w:p w14:paraId="45F7383D">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项目实施进度计划及保证措施</w:t>
            </w:r>
          </w:p>
          <w:p w14:paraId="0D713F85">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（5分）</w:t>
            </w:r>
          </w:p>
        </w:tc>
        <w:tc>
          <w:tcPr>
            <w:tcW w:w="4217" w:type="dxa"/>
            <w:noWrap w:val="0"/>
            <w:vAlign w:val="center"/>
          </w:tcPr>
          <w:p w14:paraId="673BA50E">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提供项目服务类型、工作环节、完成时间安排计划及保证措施。</w:t>
            </w:r>
          </w:p>
          <w:p w14:paraId="495305F7">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1.详细论述项目的得3-5分</w:t>
            </w:r>
          </w:p>
          <w:p w14:paraId="3342E137">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2.简述概述项目的得1-3分</w:t>
            </w:r>
          </w:p>
        </w:tc>
        <w:tc>
          <w:tcPr>
            <w:tcW w:w="1860" w:type="dxa"/>
            <w:vMerge w:val="continue"/>
            <w:noWrap w:val="0"/>
            <w:vAlign w:val="center"/>
          </w:tcPr>
          <w:p w14:paraId="299FEFEC">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highlight w:val="none"/>
                <w:lang w:eastAsia="zh-CN"/>
              </w:rPr>
            </w:pPr>
          </w:p>
        </w:tc>
      </w:tr>
      <w:tr w14:paraId="15C1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825" w:type="dxa"/>
            <w:vMerge w:val="continue"/>
            <w:noWrap w:val="0"/>
            <w:vAlign w:val="center"/>
          </w:tcPr>
          <w:p w14:paraId="2B8F769F">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highlight w:val="none"/>
                <w:lang w:eastAsia="zh-CN"/>
              </w:rPr>
            </w:pPr>
          </w:p>
        </w:tc>
        <w:tc>
          <w:tcPr>
            <w:tcW w:w="1445" w:type="dxa"/>
            <w:vMerge w:val="continue"/>
            <w:noWrap w:val="0"/>
            <w:vAlign w:val="center"/>
          </w:tcPr>
          <w:p w14:paraId="67553CF6">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highlight w:val="none"/>
                <w:lang w:eastAsia="zh-CN"/>
              </w:rPr>
            </w:pPr>
          </w:p>
        </w:tc>
        <w:tc>
          <w:tcPr>
            <w:tcW w:w="1281" w:type="dxa"/>
            <w:noWrap w:val="0"/>
            <w:vAlign w:val="center"/>
          </w:tcPr>
          <w:p w14:paraId="23606FDF">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项目服务成果情况（15分）</w:t>
            </w:r>
          </w:p>
        </w:tc>
        <w:tc>
          <w:tcPr>
            <w:tcW w:w="4217" w:type="dxa"/>
            <w:noWrap w:val="0"/>
            <w:vAlign w:val="center"/>
          </w:tcPr>
          <w:p w14:paraId="00155456">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编写《广西安全生产行政执法培训教材（试行）》。从大纲、内容框架、实用性、可行性等方面综合打分</w:t>
            </w:r>
          </w:p>
          <w:p w14:paraId="60EC687D">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1.优秀（10-15分）</w:t>
            </w:r>
          </w:p>
          <w:p w14:paraId="6A76C911">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2.良好（5-10分）</w:t>
            </w:r>
          </w:p>
          <w:p w14:paraId="18C1907D">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3.一般（1-5分）</w:t>
            </w:r>
          </w:p>
        </w:tc>
        <w:tc>
          <w:tcPr>
            <w:tcW w:w="1860" w:type="dxa"/>
            <w:vMerge w:val="continue"/>
            <w:noWrap w:val="0"/>
            <w:vAlign w:val="center"/>
          </w:tcPr>
          <w:p w14:paraId="1FC229E8">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highlight w:val="none"/>
                <w:lang w:eastAsia="zh-CN"/>
              </w:rPr>
            </w:pPr>
          </w:p>
        </w:tc>
      </w:tr>
      <w:tr w14:paraId="00EA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trPr>
        <w:tc>
          <w:tcPr>
            <w:tcW w:w="825" w:type="dxa"/>
            <w:vMerge w:val="continue"/>
            <w:noWrap w:val="0"/>
            <w:vAlign w:val="center"/>
          </w:tcPr>
          <w:p w14:paraId="6202BB51">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highlight w:val="none"/>
                <w:lang w:eastAsia="zh-CN"/>
              </w:rPr>
            </w:pPr>
          </w:p>
        </w:tc>
        <w:tc>
          <w:tcPr>
            <w:tcW w:w="1445" w:type="dxa"/>
            <w:vMerge w:val="continue"/>
            <w:noWrap w:val="0"/>
            <w:vAlign w:val="center"/>
          </w:tcPr>
          <w:p w14:paraId="59596957">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highlight w:val="none"/>
                <w:lang w:eastAsia="zh-CN"/>
              </w:rPr>
            </w:pPr>
          </w:p>
        </w:tc>
        <w:tc>
          <w:tcPr>
            <w:tcW w:w="1281" w:type="dxa"/>
            <w:noWrap w:val="0"/>
            <w:vAlign w:val="center"/>
          </w:tcPr>
          <w:p w14:paraId="6B4C365A">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项目服务承诺</w:t>
            </w:r>
          </w:p>
          <w:p w14:paraId="312AB06E">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（5分）</w:t>
            </w:r>
          </w:p>
        </w:tc>
        <w:tc>
          <w:tcPr>
            <w:tcW w:w="4217" w:type="dxa"/>
            <w:noWrap w:val="0"/>
            <w:vAlign w:val="center"/>
          </w:tcPr>
          <w:p w14:paraId="1CA4DBB0">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供应商的服务承诺，包括编写书籍的质量承诺、工作时间承诺以及廉洁服务承诺等。根据服务承诺安全、技术先进、可行性等情况，综合打分。</w:t>
            </w:r>
          </w:p>
          <w:p w14:paraId="6768B0EC">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1.优秀（3-5分）</w:t>
            </w:r>
          </w:p>
          <w:p w14:paraId="796E21A7">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2.良好（2-3分）</w:t>
            </w:r>
          </w:p>
          <w:p w14:paraId="420F6192">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3.一般（1-2分）</w:t>
            </w:r>
          </w:p>
        </w:tc>
        <w:tc>
          <w:tcPr>
            <w:tcW w:w="1860" w:type="dxa"/>
            <w:vMerge w:val="continue"/>
            <w:noWrap w:val="0"/>
            <w:vAlign w:val="center"/>
          </w:tcPr>
          <w:p w14:paraId="5C782DA1">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highlight w:val="none"/>
                <w:lang w:eastAsia="zh-CN"/>
              </w:rPr>
            </w:pPr>
          </w:p>
        </w:tc>
      </w:tr>
      <w:tr w14:paraId="65D3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825" w:type="dxa"/>
            <w:vMerge w:val="restart"/>
            <w:noWrap w:val="0"/>
            <w:vAlign w:val="center"/>
          </w:tcPr>
          <w:p w14:paraId="4618DFBF">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3</w:t>
            </w:r>
          </w:p>
        </w:tc>
        <w:tc>
          <w:tcPr>
            <w:tcW w:w="1445" w:type="dxa"/>
            <w:vMerge w:val="restart"/>
            <w:noWrap w:val="0"/>
            <w:vAlign w:val="center"/>
          </w:tcPr>
          <w:p w14:paraId="47296168">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方正仿宋_GBK" w:hAnsi="方正仿宋_GBK" w:eastAsia="方正仿宋_GBK" w:cs="方正仿宋_GBK"/>
                <w:color w:val="auto"/>
                <w:kern w:val="2"/>
                <w:sz w:val="21"/>
                <w:szCs w:val="21"/>
                <w:highlight w:val="none"/>
                <w:lang w:eastAsia="zh-CN" w:bidi="ar-SA"/>
              </w:rPr>
            </w:pPr>
            <w:r>
              <w:rPr>
                <w:rFonts w:hint="eastAsia" w:ascii="方正仿宋_GBK" w:hAnsi="方正仿宋_GBK" w:eastAsia="方正仿宋_GBK" w:cs="方正仿宋_GBK"/>
                <w:color w:val="auto"/>
                <w:kern w:val="0"/>
                <w:sz w:val="21"/>
                <w:szCs w:val="21"/>
                <w:highlight w:val="none"/>
                <w:lang w:val="en-US" w:eastAsia="zh-CN"/>
              </w:rPr>
              <w:t>商务部分（30%）</w:t>
            </w:r>
          </w:p>
        </w:tc>
        <w:tc>
          <w:tcPr>
            <w:tcW w:w="1281" w:type="dxa"/>
            <w:noWrap w:val="0"/>
            <w:vAlign w:val="center"/>
          </w:tcPr>
          <w:p w14:paraId="3F6D02A2">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方正仿宋_GBK" w:hAnsi="方正仿宋_GBK" w:eastAsia="方正仿宋_GBK" w:cs="方正仿宋_GBK"/>
                <w:color w:val="auto"/>
                <w:kern w:val="2"/>
                <w:sz w:val="21"/>
                <w:szCs w:val="21"/>
                <w:highlight w:val="none"/>
                <w:lang w:eastAsia="zh-CN" w:bidi="ar-SA"/>
              </w:rPr>
            </w:pPr>
            <w:r>
              <w:rPr>
                <w:rFonts w:hint="eastAsia" w:ascii="方正仿宋_GBK" w:hAnsi="方正仿宋_GBK" w:eastAsia="方正仿宋_GBK" w:cs="方正仿宋_GBK"/>
                <w:color w:val="auto"/>
                <w:kern w:val="2"/>
                <w:sz w:val="21"/>
                <w:szCs w:val="21"/>
                <w:highlight w:val="none"/>
                <w:lang w:val="en-US" w:eastAsia="zh-CN" w:bidi="ar-SA"/>
              </w:rPr>
              <w:t>24分</w:t>
            </w:r>
          </w:p>
        </w:tc>
        <w:tc>
          <w:tcPr>
            <w:tcW w:w="4217" w:type="dxa"/>
            <w:noWrap w:val="0"/>
            <w:vAlign w:val="center"/>
          </w:tcPr>
          <w:p w14:paraId="7991BBAC">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供应商2021年以来承接的各级人民政府、应急管理部门以及相关部门委托的课题研究等技术服务业绩。</w:t>
            </w:r>
          </w:p>
          <w:p w14:paraId="5ECF1FB0">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每提供一份业绩合同，得2分，承担过应急管理部相关业务司局委托的项目，得3分，最多得24分。（每份业绩应包括合同签订首页、金额页、签字盖章页）</w:t>
            </w:r>
          </w:p>
        </w:tc>
        <w:tc>
          <w:tcPr>
            <w:tcW w:w="1860" w:type="dxa"/>
            <w:noWrap w:val="0"/>
            <w:vAlign w:val="center"/>
          </w:tcPr>
          <w:p w14:paraId="7161D9F4">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b w:val="0"/>
                <w:color w:val="auto"/>
                <w:sz w:val="21"/>
                <w:szCs w:val="20"/>
                <w:highlight w:val="none"/>
                <w:lang w:val="en-US" w:eastAsia="zh-CN"/>
              </w:rPr>
              <w:t>原件备查。</w:t>
            </w:r>
          </w:p>
        </w:tc>
      </w:tr>
      <w:tr w14:paraId="0D99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825" w:type="dxa"/>
            <w:vMerge w:val="continue"/>
            <w:noWrap w:val="0"/>
            <w:vAlign w:val="center"/>
          </w:tcPr>
          <w:p w14:paraId="32F7B69B">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方正仿宋_GBK" w:hAnsi="方正仿宋_GBK" w:eastAsia="方正仿宋_GBK" w:cs="方正仿宋_GBK"/>
                <w:color w:val="auto"/>
                <w:kern w:val="0"/>
                <w:sz w:val="24"/>
                <w:szCs w:val="24"/>
                <w:highlight w:val="none"/>
                <w:lang w:val="en-US" w:eastAsia="zh-CN"/>
              </w:rPr>
            </w:pPr>
          </w:p>
        </w:tc>
        <w:tc>
          <w:tcPr>
            <w:tcW w:w="1445" w:type="dxa"/>
            <w:vMerge w:val="continue"/>
            <w:noWrap w:val="0"/>
            <w:vAlign w:val="center"/>
          </w:tcPr>
          <w:p w14:paraId="0BF1861A">
            <w:pPr>
              <w:keepNext w:val="0"/>
              <w:keepLines w:val="0"/>
              <w:pageBreakBefore w:val="0"/>
              <w:widowControl w:val="0"/>
              <w:kinsoku/>
              <w:wordWrap/>
              <w:overflowPunct/>
              <w:topLinePunct w:val="0"/>
              <w:bidi w:val="0"/>
              <w:snapToGrid/>
              <w:spacing w:line="400" w:lineRule="exact"/>
              <w:ind w:left="0" w:right="0"/>
              <w:textAlignment w:val="auto"/>
              <w:rPr>
                <w:rFonts w:hint="eastAsia" w:ascii="方正仿宋_GBK" w:hAnsi="方正仿宋_GBK" w:eastAsia="方正仿宋_GBK" w:cs="方正仿宋_GBK"/>
                <w:color w:val="auto"/>
                <w:kern w:val="2"/>
                <w:sz w:val="21"/>
                <w:szCs w:val="21"/>
                <w:highlight w:val="none"/>
                <w:lang w:val="en-US" w:eastAsia="zh-CN" w:bidi="ar-SA"/>
              </w:rPr>
            </w:pPr>
          </w:p>
        </w:tc>
        <w:tc>
          <w:tcPr>
            <w:tcW w:w="1281" w:type="dxa"/>
            <w:noWrap w:val="0"/>
            <w:vAlign w:val="center"/>
          </w:tcPr>
          <w:p w14:paraId="34DA24ED">
            <w:pPr>
              <w:keepNext w:val="0"/>
              <w:keepLines w:val="0"/>
              <w:pageBreakBefore w:val="0"/>
              <w:widowControl w:val="0"/>
              <w:kinsoku/>
              <w:wordWrap/>
              <w:overflowPunct/>
              <w:topLinePunct w:val="0"/>
              <w:bidi w:val="0"/>
              <w:snapToGrid/>
              <w:spacing w:line="400" w:lineRule="exact"/>
              <w:ind w:left="0" w:right="0"/>
              <w:jc w:val="center"/>
              <w:textAlignment w:val="auto"/>
              <w:rPr>
                <w:rFonts w:hint="eastAsia" w:ascii="方正仿宋_GBK" w:hAnsi="方正仿宋_GBK" w:eastAsia="方正仿宋_GBK" w:cs="方正仿宋_GBK"/>
                <w:color w:val="auto"/>
                <w:kern w:val="2"/>
                <w:sz w:val="21"/>
                <w:szCs w:val="21"/>
                <w:highlight w:val="none"/>
                <w:lang w:eastAsia="zh-CN" w:bidi="ar-SA"/>
              </w:rPr>
            </w:pPr>
            <w:r>
              <w:rPr>
                <w:rFonts w:hint="eastAsia" w:ascii="方正仿宋_GBK" w:hAnsi="方正仿宋_GBK" w:eastAsia="方正仿宋_GBK" w:cs="方正仿宋_GBK"/>
                <w:color w:val="auto"/>
                <w:kern w:val="2"/>
                <w:sz w:val="21"/>
                <w:szCs w:val="21"/>
                <w:highlight w:val="none"/>
                <w:lang w:val="en-US" w:eastAsia="zh-CN" w:bidi="ar-SA"/>
              </w:rPr>
              <w:t>6分</w:t>
            </w:r>
          </w:p>
        </w:tc>
        <w:tc>
          <w:tcPr>
            <w:tcW w:w="4217" w:type="dxa"/>
            <w:noWrap w:val="0"/>
            <w:vAlign w:val="center"/>
          </w:tcPr>
          <w:p w14:paraId="2F4BEFAA">
            <w:pPr>
              <w:keepNext w:val="0"/>
              <w:keepLines w:val="0"/>
              <w:pageBreakBefore w:val="0"/>
              <w:widowControl w:val="0"/>
              <w:kinsoku/>
              <w:wordWrap/>
              <w:overflowPunct/>
              <w:topLinePunct w:val="0"/>
              <w:bidi w:val="0"/>
              <w:snapToGrid/>
              <w:spacing w:line="400" w:lineRule="exact"/>
              <w:ind w:left="0" w:right="0"/>
              <w:textAlignment w:val="auto"/>
              <w:rPr>
                <w:rFonts w:hint="eastAsia" w:ascii="方正仿宋_GBK" w:hAnsi="方正仿宋_GBK" w:eastAsia="方正仿宋_GBK" w:cs="方正仿宋_GBK"/>
                <w:color w:val="auto"/>
                <w:kern w:val="2"/>
                <w:sz w:val="21"/>
                <w:szCs w:val="21"/>
                <w:highlight w:val="none"/>
                <w:lang w:eastAsia="zh-CN" w:bidi="ar-SA"/>
              </w:rPr>
            </w:pPr>
            <w:r>
              <w:rPr>
                <w:rFonts w:hint="eastAsia" w:ascii="方正仿宋_GBK" w:hAnsi="方正仿宋_GBK" w:eastAsia="方正仿宋_GBK" w:cs="方正仿宋_GBK"/>
                <w:color w:val="auto"/>
                <w:kern w:val="2"/>
                <w:sz w:val="21"/>
                <w:szCs w:val="21"/>
                <w:highlight w:val="none"/>
                <w:lang w:val="en-US" w:eastAsia="zh-CN" w:bidi="ar-SA"/>
              </w:rPr>
              <w:t>供应商具有编写相关教材的基础，本项目主要负责人有过编写安全生产相关教材的经验</w:t>
            </w:r>
            <w:r>
              <w:rPr>
                <w:rFonts w:hint="eastAsia" w:ascii="方正仿宋_GBK" w:hAnsi="方正仿宋_GBK" w:eastAsia="方正仿宋_GBK" w:cs="方正仿宋_GBK"/>
                <w:color w:val="auto"/>
                <w:kern w:val="2"/>
                <w:sz w:val="21"/>
                <w:szCs w:val="21"/>
                <w:highlight w:val="none"/>
                <w:lang w:eastAsia="zh-CN" w:bidi="ar-SA"/>
              </w:rPr>
              <w:t>，每提供</w:t>
            </w:r>
            <w:r>
              <w:rPr>
                <w:rFonts w:hint="eastAsia" w:ascii="方正仿宋_GBK" w:hAnsi="方正仿宋_GBK" w:eastAsia="方正仿宋_GBK" w:cs="方正仿宋_GBK"/>
                <w:color w:val="auto"/>
                <w:kern w:val="2"/>
                <w:sz w:val="21"/>
                <w:szCs w:val="21"/>
                <w:highlight w:val="none"/>
                <w:lang w:val="en-US" w:eastAsia="zh-CN" w:bidi="ar-SA"/>
              </w:rPr>
              <w:t>编制的相关书目</w:t>
            </w:r>
            <w:r>
              <w:rPr>
                <w:rFonts w:hint="eastAsia" w:ascii="方正仿宋_GBK" w:hAnsi="方正仿宋_GBK" w:eastAsia="方正仿宋_GBK" w:cs="方正仿宋_GBK"/>
                <w:color w:val="auto"/>
                <w:kern w:val="2"/>
                <w:sz w:val="21"/>
                <w:szCs w:val="21"/>
                <w:highlight w:val="none"/>
                <w:lang w:eastAsia="zh-CN" w:bidi="ar-SA"/>
              </w:rPr>
              <w:t>得</w:t>
            </w:r>
            <w:r>
              <w:rPr>
                <w:rFonts w:hint="eastAsia" w:ascii="方正仿宋_GBK" w:hAnsi="方正仿宋_GBK" w:eastAsia="方正仿宋_GBK" w:cs="方正仿宋_GBK"/>
                <w:color w:val="auto"/>
                <w:kern w:val="2"/>
                <w:sz w:val="21"/>
                <w:szCs w:val="21"/>
                <w:highlight w:val="none"/>
                <w:lang w:val="en-US" w:eastAsia="zh-CN" w:bidi="ar-SA"/>
              </w:rPr>
              <w:t>2</w:t>
            </w:r>
            <w:r>
              <w:rPr>
                <w:rFonts w:hint="eastAsia" w:ascii="方正仿宋_GBK" w:hAnsi="方正仿宋_GBK" w:eastAsia="方正仿宋_GBK" w:cs="方正仿宋_GBK"/>
                <w:color w:val="auto"/>
                <w:kern w:val="2"/>
                <w:sz w:val="21"/>
                <w:szCs w:val="21"/>
                <w:highlight w:val="none"/>
                <w:lang w:eastAsia="zh-CN" w:bidi="ar-SA"/>
              </w:rPr>
              <w:t>分，最高得分为</w:t>
            </w:r>
            <w:r>
              <w:rPr>
                <w:rFonts w:hint="eastAsia" w:ascii="方正仿宋_GBK" w:hAnsi="方正仿宋_GBK" w:eastAsia="方正仿宋_GBK" w:cs="方正仿宋_GBK"/>
                <w:color w:val="auto"/>
                <w:kern w:val="2"/>
                <w:sz w:val="21"/>
                <w:szCs w:val="21"/>
                <w:highlight w:val="none"/>
                <w:lang w:val="en-US" w:eastAsia="zh-CN" w:bidi="ar-SA"/>
              </w:rPr>
              <w:t>6</w:t>
            </w:r>
            <w:r>
              <w:rPr>
                <w:rFonts w:hint="eastAsia" w:ascii="方正仿宋_GBK" w:hAnsi="方正仿宋_GBK" w:eastAsia="方正仿宋_GBK" w:cs="方正仿宋_GBK"/>
                <w:color w:val="auto"/>
                <w:kern w:val="2"/>
                <w:sz w:val="21"/>
                <w:szCs w:val="21"/>
                <w:highlight w:val="none"/>
                <w:lang w:eastAsia="zh-CN" w:bidi="ar-SA"/>
              </w:rPr>
              <w:t>分。</w:t>
            </w:r>
          </w:p>
        </w:tc>
        <w:tc>
          <w:tcPr>
            <w:tcW w:w="1860" w:type="dxa"/>
            <w:noWrap w:val="0"/>
            <w:vAlign w:val="center"/>
          </w:tcPr>
          <w:p w14:paraId="4FE7ED88">
            <w:pPr>
              <w:keepNext w:val="0"/>
              <w:keepLines w:val="0"/>
              <w:pageBreakBefore w:val="0"/>
              <w:widowControl w:val="0"/>
              <w:kinsoku/>
              <w:wordWrap/>
              <w:overflowPunct/>
              <w:topLinePunct w:val="0"/>
              <w:autoSpaceDE/>
              <w:autoSpaceDN/>
              <w:bidi w:val="0"/>
              <w:adjustRightInd/>
              <w:snapToGrid/>
              <w:spacing w:line="340" w:lineRule="exact"/>
              <w:ind w:left="0" w:right="0"/>
              <w:jc w:val="center"/>
              <w:textAlignment w:val="auto"/>
              <w:rPr>
                <w:rFonts w:hint="eastAsia" w:ascii="方正仿宋_GBK" w:hAnsi="方正仿宋_GBK" w:eastAsia="方正仿宋_GBK" w:cs="方正仿宋_GBK"/>
                <w:color w:val="auto"/>
                <w:kern w:val="2"/>
                <w:sz w:val="21"/>
                <w:szCs w:val="21"/>
                <w:highlight w:val="none"/>
                <w:lang w:eastAsia="zh-CN" w:bidi="ar-SA"/>
              </w:rPr>
            </w:pPr>
            <w:r>
              <w:rPr>
                <w:rFonts w:hint="eastAsia" w:ascii="方正仿宋_GBK" w:hAnsi="方正仿宋_GBK" w:eastAsia="方正仿宋_GBK" w:cs="方正仿宋_GBK"/>
                <w:b w:val="0"/>
                <w:color w:val="auto"/>
                <w:sz w:val="21"/>
                <w:szCs w:val="20"/>
                <w:highlight w:val="none"/>
                <w:lang w:val="en-US" w:eastAsia="zh-CN"/>
              </w:rPr>
              <w:t>提供书籍的封面以及编写人员页，否则不得分。</w:t>
            </w:r>
          </w:p>
        </w:tc>
      </w:tr>
    </w:tbl>
    <w:p w14:paraId="053F97D7">
      <w:pPr>
        <w:pStyle w:val="3"/>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t>三、无效响应</w:t>
      </w:r>
      <w:bookmarkEnd w:id="96"/>
      <w:bookmarkEnd w:id="97"/>
      <w:bookmarkEnd w:id="98"/>
      <w:bookmarkEnd w:id="99"/>
      <w:bookmarkEnd w:id="100"/>
    </w:p>
    <w:p w14:paraId="70012C4D">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供应商发生以下条款情况之一者，视为无效响应，其响应文件将被拒绝：</w:t>
      </w:r>
    </w:p>
    <w:p w14:paraId="32F08421">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14:paraId="765A0675">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二</w:t>
      </w:r>
      <w:r>
        <w:rPr>
          <w:rFonts w:hint="eastAsia" w:ascii="方正仿宋_GBK" w:hAnsi="宋体" w:eastAsia="方正仿宋_GBK"/>
          <w:color w:val="auto"/>
          <w:sz w:val="24"/>
          <w:szCs w:val="24"/>
        </w:rPr>
        <w:t>）供应商所提交的响应文件不按“第</w:t>
      </w:r>
      <w:r>
        <w:rPr>
          <w:rFonts w:hint="eastAsia" w:ascii="方正仿宋_GBK" w:hAnsi="宋体" w:eastAsia="方正仿宋_GBK"/>
          <w:color w:val="auto"/>
          <w:sz w:val="24"/>
          <w:szCs w:val="24"/>
          <w:lang w:eastAsia="zh-CN"/>
        </w:rPr>
        <w:t>六</w:t>
      </w:r>
      <w:r>
        <w:rPr>
          <w:rFonts w:hint="eastAsia" w:ascii="方正仿宋_GBK" w:hAnsi="宋体" w:eastAsia="方正仿宋_GBK"/>
          <w:color w:val="auto"/>
          <w:sz w:val="24"/>
          <w:szCs w:val="24"/>
        </w:rPr>
        <w:t>篇响应文件编制要求”要求签署或盖章；</w:t>
      </w:r>
    </w:p>
    <w:p w14:paraId="080C0B4D">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三</w:t>
      </w:r>
      <w:r>
        <w:rPr>
          <w:rFonts w:hint="eastAsia" w:ascii="方正仿宋_GBK" w:hAnsi="宋体" w:eastAsia="方正仿宋_GBK"/>
          <w:color w:val="auto"/>
          <w:sz w:val="24"/>
          <w:szCs w:val="24"/>
        </w:rPr>
        <w:t>）供应商的最后报价超过采购预算或最高限价的；</w:t>
      </w:r>
    </w:p>
    <w:p w14:paraId="5487179F">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四</w:t>
      </w:r>
      <w:r>
        <w:rPr>
          <w:rFonts w:hint="eastAsia" w:ascii="方正仿宋_GBK" w:hAnsi="宋体" w:eastAsia="方正仿宋_GBK"/>
          <w:color w:val="auto"/>
          <w:sz w:val="24"/>
          <w:szCs w:val="24"/>
        </w:rPr>
        <w:t>）法定代表人为同一个人的两个及两个以上法人，母公司、全资子公司及其控股公司，在同一包采购中同时参与</w:t>
      </w:r>
      <w:r>
        <w:rPr>
          <w:rFonts w:hint="eastAsia" w:ascii="方正仿宋_GBK" w:hAnsi="宋体" w:eastAsia="方正仿宋_GBK"/>
          <w:color w:val="auto"/>
          <w:sz w:val="24"/>
          <w:szCs w:val="24"/>
          <w:lang w:eastAsia="zh-CN"/>
        </w:rPr>
        <w:t>询价</w:t>
      </w:r>
      <w:r>
        <w:rPr>
          <w:rFonts w:hint="eastAsia" w:ascii="方正仿宋_GBK" w:hAnsi="宋体" w:eastAsia="方正仿宋_GBK"/>
          <w:color w:val="auto"/>
          <w:sz w:val="24"/>
          <w:szCs w:val="24"/>
        </w:rPr>
        <w:t>；</w:t>
      </w:r>
    </w:p>
    <w:p w14:paraId="589D5785">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五</w:t>
      </w:r>
      <w:r>
        <w:rPr>
          <w:rFonts w:hint="eastAsia" w:ascii="方正仿宋_GBK" w:hAnsi="宋体" w:eastAsia="方正仿宋_GBK"/>
          <w:color w:val="auto"/>
          <w:sz w:val="24"/>
          <w:szCs w:val="24"/>
        </w:rPr>
        <w:t>）单位负责人为同一人或者存在直接控股、管理关系的不同供应商，参加同一合同项下的政府采购活动的；</w:t>
      </w:r>
    </w:p>
    <w:p w14:paraId="26C4C7E0">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六</w:t>
      </w:r>
      <w:r>
        <w:rPr>
          <w:rFonts w:hint="eastAsia" w:ascii="方正仿宋_GBK" w:hAnsi="宋体" w:eastAsia="方正仿宋_GBK"/>
          <w:color w:val="auto"/>
          <w:sz w:val="24"/>
          <w:szCs w:val="24"/>
        </w:rPr>
        <w:t>）</w:t>
      </w:r>
      <w:r>
        <w:rPr>
          <w:rFonts w:ascii="方正仿宋_GBK" w:hAnsi="宋体" w:eastAsia="方正仿宋_GBK"/>
          <w:color w:val="auto"/>
          <w:sz w:val="24"/>
          <w:szCs w:val="24"/>
        </w:rPr>
        <w:t>为采购项目提供整体设计、规范编制或者项目管理、监理、检测等服务的供应商，再参加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14:paraId="75E1F073">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七</w:t>
      </w:r>
      <w:r>
        <w:rPr>
          <w:rFonts w:hint="eastAsia" w:ascii="方正仿宋_GBK" w:hAnsi="宋体" w:eastAsia="方正仿宋_GBK"/>
          <w:color w:val="auto"/>
          <w:sz w:val="24"/>
          <w:szCs w:val="24"/>
        </w:rPr>
        <w:t>）供应商</w:t>
      </w:r>
      <w:r>
        <w:rPr>
          <w:rFonts w:hint="eastAsia" w:ascii="方正仿宋_GBK" w:hAnsi="宋体" w:eastAsia="方正仿宋_GBK"/>
          <w:color w:val="auto"/>
          <w:sz w:val="24"/>
          <w:szCs w:val="24"/>
          <w:lang w:val="en-US" w:eastAsia="zh-CN"/>
        </w:rPr>
        <w:t>询价</w:t>
      </w:r>
      <w:r>
        <w:rPr>
          <w:rFonts w:hint="eastAsia" w:ascii="方正仿宋_GBK" w:hAnsi="宋体" w:eastAsia="方正仿宋_GBK"/>
          <w:color w:val="auto"/>
          <w:sz w:val="24"/>
          <w:szCs w:val="24"/>
        </w:rPr>
        <w:t>有效期不满足</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文件要求的；</w:t>
      </w:r>
    </w:p>
    <w:p w14:paraId="66A9B055">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八</w:t>
      </w:r>
      <w:r>
        <w:rPr>
          <w:rFonts w:hint="eastAsia" w:ascii="方正仿宋_GBK" w:hAnsi="宋体" w:eastAsia="方正仿宋_GBK"/>
          <w:color w:val="auto"/>
          <w:sz w:val="24"/>
          <w:szCs w:val="24"/>
        </w:rPr>
        <w:t>）供应商响应文件内容有与国家现行法律法规相违背的内容，或附有采购人无法接受的条件；</w:t>
      </w:r>
    </w:p>
    <w:p w14:paraId="5E0BAE25">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九</w:t>
      </w:r>
      <w:r>
        <w:rPr>
          <w:rFonts w:hint="eastAsia" w:ascii="方正仿宋_GBK" w:hAnsi="宋体" w:eastAsia="方正仿宋_GBK"/>
          <w:color w:val="auto"/>
          <w:sz w:val="24"/>
          <w:szCs w:val="24"/>
        </w:rPr>
        <w:t>）法律、法规和</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文件规定的其他无效情形。</w:t>
      </w:r>
    </w:p>
    <w:p w14:paraId="73D8BC86">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01" w:name="_Toc7818"/>
      <w:bookmarkStart w:id="102" w:name="_Toc2320"/>
      <w:bookmarkStart w:id="103" w:name="_Toc76462336"/>
      <w:bookmarkStart w:id="104" w:name="_Toc106030891"/>
      <w:bookmarkStart w:id="105" w:name="_Toc21054"/>
      <w:r>
        <w:rPr>
          <w:rFonts w:hint="eastAsia" w:ascii="方正仿宋_GBK" w:hAnsi="宋体" w:eastAsia="方正仿宋_GBK"/>
          <w:color w:val="auto"/>
          <w:sz w:val="24"/>
        </w:rPr>
        <w:t>四、</w:t>
      </w:r>
      <w:bookmarkEnd w:id="94"/>
      <w:bookmarkEnd w:id="95"/>
      <w:r>
        <w:rPr>
          <w:rFonts w:hint="eastAsia" w:ascii="方正仿宋_GBK" w:hAnsi="宋体" w:eastAsia="方正仿宋_GBK"/>
          <w:color w:val="auto"/>
          <w:sz w:val="24"/>
        </w:rPr>
        <w:t>采购终止</w:t>
      </w:r>
      <w:bookmarkEnd w:id="101"/>
      <w:bookmarkEnd w:id="102"/>
      <w:bookmarkEnd w:id="103"/>
      <w:bookmarkEnd w:id="104"/>
      <w:bookmarkEnd w:id="105"/>
    </w:p>
    <w:p w14:paraId="01A37458">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出现下列情形之一的，采购人应当终止</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活动，发布项目终止公告并说明原因，重新开展采购活动：</w:t>
      </w:r>
    </w:p>
    <w:p w14:paraId="4664E4DF">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方式适用情形的；</w:t>
      </w:r>
    </w:p>
    <w:p w14:paraId="6A576689">
      <w:pPr>
        <w:snapToGrid w:val="0"/>
        <w:spacing w:line="400" w:lineRule="exact"/>
        <w:ind w:firstLine="465"/>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14:paraId="1D2C3F5F">
      <w:pPr>
        <w:snapToGrid w:val="0"/>
        <w:spacing w:line="400" w:lineRule="exact"/>
        <w:ind w:firstLine="465"/>
        <w:rPr>
          <w:rFonts w:hint="eastAsia" w:ascii="方正仿宋_GBK" w:hAnsi="宋体" w:eastAsia="方正仿宋_GBK" w:cs="Times New Roman"/>
          <w:color w:val="auto"/>
          <w:sz w:val="24"/>
          <w:szCs w:val="24"/>
        </w:rPr>
        <w:sectPr>
          <w:headerReference r:id="rId5" w:type="default"/>
          <w:footerReference r:id="rId6" w:type="default"/>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cs="Times New Roman"/>
          <w:color w:val="auto"/>
          <w:sz w:val="24"/>
          <w:szCs w:val="24"/>
        </w:rPr>
        <w:t>（三）在采购过程中符合要求的供应商或者报价未超过采购预算的供应商不足3家的。</w:t>
      </w:r>
    </w:p>
    <w:p w14:paraId="34DF2361">
      <w:pPr>
        <w:pStyle w:val="3"/>
        <w:pageBreakBefore/>
        <w:spacing w:before="0" w:after="0" w:line="360" w:lineRule="auto"/>
        <w:jc w:val="center"/>
        <w:rPr>
          <w:rFonts w:hint="eastAsia" w:ascii="方正小标宋_GBK" w:hAnsi="宋体" w:eastAsia="方正小标宋_GBK"/>
          <w:b w:val="0"/>
          <w:bCs/>
          <w:color w:val="auto"/>
          <w:sz w:val="36"/>
          <w:szCs w:val="30"/>
        </w:rPr>
      </w:pPr>
      <w:bookmarkStart w:id="106" w:name="_Toc32240"/>
      <w:bookmarkStart w:id="107" w:name="_Toc106030892"/>
      <w:bookmarkStart w:id="108" w:name="_Toc76462337"/>
      <w:bookmarkStart w:id="109" w:name="_Toc17627"/>
      <w:bookmarkStart w:id="110" w:name="_Toc102227313"/>
      <w:bookmarkStart w:id="111" w:name="_Toc24131"/>
      <w:r>
        <w:rPr>
          <w:rFonts w:hint="eastAsia" w:ascii="方正小标宋_GBK" w:hAnsi="宋体" w:eastAsia="方正小标宋_GBK"/>
          <w:b w:val="0"/>
          <w:bCs/>
          <w:color w:val="auto"/>
          <w:sz w:val="36"/>
          <w:szCs w:val="30"/>
        </w:rPr>
        <w:t>第</w:t>
      </w:r>
      <w:r>
        <w:rPr>
          <w:rFonts w:hint="eastAsia" w:ascii="方正小标宋_GBK" w:hAnsi="宋体" w:eastAsia="方正小标宋_GBK"/>
          <w:b w:val="0"/>
          <w:bCs/>
          <w:color w:val="auto"/>
          <w:sz w:val="36"/>
          <w:szCs w:val="30"/>
          <w:lang w:eastAsia="zh-CN"/>
        </w:rPr>
        <w:t>四</w:t>
      </w:r>
      <w:r>
        <w:rPr>
          <w:rFonts w:hint="eastAsia" w:ascii="方正小标宋_GBK" w:hAnsi="宋体" w:eastAsia="方正小标宋_GBK"/>
          <w:b w:val="0"/>
          <w:bCs/>
          <w:color w:val="auto"/>
          <w:sz w:val="36"/>
          <w:szCs w:val="30"/>
        </w:rPr>
        <w:t>篇  供应商须知</w:t>
      </w:r>
      <w:bookmarkEnd w:id="106"/>
      <w:bookmarkEnd w:id="107"/>
      <w:bookmarkEnd w:id="108"/>
      <w:bookmarkEnd w:id="109"/>
      <w:bookmarkEnd w:id="110"/>
      <w:bookmarkEnd w:id="111"/>
    </w:p>
    <w:p w14:paraId="491F4693">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12" w:name="_Toc342913389"/>
      <w:bookmarkStart w:id="113" w:name="_Toc22763"/>
      <w:bookmarkStart w:id="114" w:name="_Toc11013"/>
      <w:bookmarkStart w:id="115" w:name="_Toc76462338"/>
      <w:bookmarkStart w:id="116" w:name="_Toc27879"/>
      <w:bookmarkStart w:id="117" w:name="_Toc106030893"/>
      <w:r>
        <w:rPr>
          <w:rFonts w:hint="eastAsia" w:ascii="方正仿宋_GBK" w:hAnsi="宋体" w:eastAsia="方正仿宋_GBK"/>
          <w:color w:val="auto"/>
          <w:sz w:val="24"/>
        </w:rPr>
        <w:t>一、</w:t>
      </w:r>
      <w:r>
        <w:rPr>
          <w:rFonts w:hint="eastAsia" w:ascii="方正仿宋_GBK" w:hAnsi="宋体" w:eastAsia="方正仿宋_GBK"/>
          <w:color w:val="auto"/>
          <w:sz w:val="24"/>
          <w:lang w:eastAsia="zh-CN"/>
        </w:rPr>
        <w:t>询价</w:t>
      </w:r>
      <w:r>
        <w:rPr>
          <w:rFonts w:hint="eastAsia" w:ascii="方正仿宋_GBK" w:hAnsi="宋体" w:eastAsia="方正仿宋_GBK"/>
          <w:color w:val="auto"/>
          <w:sz w:val="24"/>
        </w:rPr>
        <w:t>费用</w:t>
      </w:r>
      <w:bookmarkEnd w:id="112"/>
      <w:bookmarkEnd w:id="113"/>
      <w:bookmarkEnd w:id="114"/>
      <w:bookmarkEnd w:id="115"/>
      <w:bookmarkEnd w:id="116"/>
      <w:bookmarkEnd w:id="117"/>
    </w:p>
    <w:p w14:paraId="723D50F5">
      <w:pPr>
        <w:pStyle w:val="12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参与</w:t>
      </w:r>
      <w:r>
        <w:rPr>
          <w:rFonts w:hint="eastAsia" w:ascii="方正仿宋_GBK" w:eastAsia="方正仿宋_GBK"/>
          <w:color w:val="auto"/>
          <w:sz w:val="24"/>
          <w:szCs w:val="24"/>
          <w:lang w:val="en-US" w:eastAsia="zh-CN"/>
        </w:rPr>
        <w:t>询价</w:t>
      </w:r>
      <w:r>
        <w:rPr>
          <w:rFonts w:hint="eastAsia" w:ascii="方正仿宋_GBK" w:hAnsi="宋体" w:eastAsia="方正仿宋_GBK"/>
          <w:color w:val="auto"/>
          <w:sz w:val="24"/>
          <w:szCs w:val="24"/>
        </w:rPr>
        <w:t>的供应商应承担其编制响应文件与递交响应文件所涉及的一切费用，不论</w:t>
      </w:r>
      <w:r>
        <w:rPr>
          <w:rFonts w:hint="eastAsia" w:ascii="方正仿宋_GBK" w:hAnsi="宋体" w:eastAsia="方正仿宋_GBK"/>
          <w:color w:val="auto"/>
          <w:sz w:val="24"/>
          <w:szCs w:val="24"/>
          <w:lang w:val="en-US" w:eastAsia="zh-CN"/>
        </w:rPr>
        <w:t>询价</w:t>
      </w:r>
      <w:r>
        <w:rPr>
          <w:rFonts w:hint="eastAsia" w:ascii="方正仿宋_GBK" w:hAnsi="宋体" w:eastAsia="方正仿宋_GBK"/>
          <w:color w:val="auto"/>
          <w:sz w:val="24"/>
          <w:szCs w:val="24"/>
        </w:rPr>
        <w:t>结果如何，采购人在任何情况下无义务也无责任承担这些费用。</w:t>
      </w:r>
    </w:p>
    <w:p w14:paraId="1A46BD88">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18" w:name="_Toc342913391"/>
      <w:bookmarkStart w:id="119" w:name="_Toc11832"/>
      <w:bookmarkStart w:id="120" w:name="_Toc76462339"/>
      <w:bookmarkStart w:id="121" w:name="_Toc23656"/>
      <w:bookmarkStart w:id="122" w:name="_Toc6764"/>
      <w:bookmarkStart w:id="123" w:name="_Toc106030894"/>
      <w:r>
        <w:rPr>
          <w:rFonts w:hint="eastAsia" w:ascii="方正仿宋_GBK" w:hAnsi="宋体" w:eastAsia="方正仿宋_GBK"/>
          <w:color w:val="auto"/>
          <w:sz w:val="24"/>
        </w:rPr>
        <w:t>二、</w:t>
      </w:r>
      <w:r>
        <w:rPr>
          <w:rFonts w:hint="eastAsia" w:ascii="方正仿宋_GBK" w:hAnsi="宋体" w:eastAsia="方正仿宋_GBK"/>
          <w:color w:val="auto"/>
          <w:sz w:val="24"/>
          <w:lang w:eastAsia="zh-CN"/>
        </w:rPr>
        <w:t>询价采购</w:t>
      </w:r>
      <w:r>
        <w:rPr>
          <w:rFonts w:hint="eastAsia" w:ascii="方正仿宋_GBK" w:hAnsi="宋体" w:eastAsia="方正仿宋_GBK"/>
          <w:color w:val="auto"/>
          <w:sz w:val="24"/>
        </w:rPr>
        <w:t>文件</w:t>
      </w:r>
      <w:bookmarkEnd w:id="118"/>
      <w:bookmarkEnd w:id="119"/>
      <w:bookmarkEnd w:id="120"/>
      <w:bookmarkEnd w:id="121"/>
      <w:bookmarkEnd w:id="122"/>
      <w:bookmarkEnd w:id="123"/>
    </w:p>
    <w:p w14:paraId="29FBAEE1">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文件由采购邀请书、商务、技术服务要求、询价程序及方法、评审标准、无效响应和采购终止、供应商须知、采购合同（参考格式）、响应文件编制要求</w:t>
      </w:r>
      <w:r>
        <w:rPr>
          <w:rFonts w:hint="eastAsia" w:ascii="方正仿宋_GBK" w:hAnsi="宋体" w:eastAsia="方正仿宋_GBK"/>
          <w:color w:val="auto"/>
          <w:sz w:val="24"/>
          <w:szCs w:val="24"/>
          <w:lang w:eastAsia="zh-CN"/>
        </w:rPr>
        <w:t>六</w:t>
      </w:r>
      <w:r>
        <w:rPr>
          <w:rFonts w:hint="eastAsia" w:ascii="方正仿宋_GBK" w:hAnsi="宋体" w:eastAsia="方正仿宋_GBK"/>
          <w:color w:val="auto"/>
          <w:sz w:val="24"/>
          <w:szCs w:val="24"/>
        </w:rPr>
        <w:t>部分组成。</w:t>
      </w:r>
    </w:p>
    <w:p w14:paraId="30F9673E">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（二）采购人所作的一切有效的书面通知、修改及补充，都是</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文件不可分割的部分。</w:t>
      </w:r>
    </w:p>
    <w:p w14:paraId="50BC3344">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文件的解释</w:t>
      </w:r>
    </w:p>
    <w:p w14:paraId="4569121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供应商如对</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文件有疑问，以</w:t>
      </w:r>
      <w:r>
        <w:rPr>
          <w:rFonts w:hint="eastAsia" w:ascii="方正仿宋_GBK" w:hAnsi="宋体" w:eastAsia="方正仿宋_GBK"/>
          <w:color w:val="auto"/>
          <w:sz w:val="24"/>
          <w:szCs w:val="24"/>
          <w:lang w:eastAsia="zh-CN"/>
        </w:rPr>
        <w:t>电话形式</w:t>
      </w:r>
      <w:r>
        <w:rPr>
          <w:rFonts w:hint="eastAsia" w:ascii="方正仿宋_GBK" w:hAnsi="宋体" w:eastAsia="方正仿宋_GBK"/>
          <w:color w:val="auto"/>
          <w:sz w:val="24"/>
          <w:szCs w:val="24"/>
        </w:rPr>
        <w:t>在提交响应文件截止时间</w:t>
      </w: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个工作日前向采购人</w:t>
      </w:r>
      <w:r>
        <w:rPr>
          <w:rFonts w:hint="eastAsia" w:ascii="方正仿宋_GBK" w:hAnsi="宋体" w:eastAsia="方正仿宋_GBK"/>
          <w:color w:val="auto"/>
          <w:sz w:val="24"/>
          <w:szCs w:val="24"/>
          <w:lang w:eastAsia="zh-CN"/>
        </w:rPr>
        <w:t>咨询</w:t>
      </w:r>
      <w:r>
        <w:rPr>
          <w:rFonts w:hint="eastAsia" w:ascii="方正仿宋_GBK" w:hAnsi="宋体" w:eastAsia="方正仿宋_GBK"/>
          <w:color w:val="auto"/>
          <w:sz w:val="24"/>
          <w:szCs w:val="24"/>
        </w:rPr>
        <w:t>。如供应商未提出疑问，视为完全理解并同意本</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文件。一经进入</w:t>
      </w:r>
      <w:r>
        <w:rPr>
          <w:rFonts w:hint="eastAsia" w:ascii="方正仿宋_GBK" w:hAnsi="宋体" w:eastAsia="方正仿宋_GBK"/>
          <w:color w:val="auto"/>
          <w:sz w:val="24"/>
          <w:szCs w:val="24"/>
          <w:lang w:val="en-US" w:eastAsia="zh-CN"/>
        </w:rPr>
        <w:t>询价</w:t>
      </w:r>
      <w:r>
        <w:rPr>
          <w:rFonts w:hint="eastAsia" w:ascii="方正仿宋_GBK" w:hAnsi="宋体" w:eastAsia="方正仿宋_GBK"/>
          <w:color w:val="auto"/>
          <w:sz w:val="24"/>
          <w:szCs w:val="24"/>
        </w:rPr>
        <w:t>程序，即视为供应商已详细阅读全部文件资料，完全理解</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文件所有条款内容并同意放弃对这方面有不明白及误解的权利。</w:t>
      </w:r>
      <w:bookmarkStart w:id="124" w:name="_Toc318166429"/>
      <w:bookmarkStart w:id="125" w:name="_Toc318159349"/>
      <w:bookmarkStart w:id="126" w:name="_Toc318159160"/>
      <w:bookmarkStart w:id="127" w:name="_Toc318159780"/>
    </w:p>
    <w:p w14:paraId="72A81BC1">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（四）本</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文件中，</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小组根据与供应商进行</w:t>
      </w:r>
      <w:r>
        <w:rPr>
          <w:rFonts w:hint="eastAsia" w:ascii="方正仿宋_GBK" w:hAnsi="宋体" w:eastAsia="方正仿宋_GBK"/>
          <w:color w:val="auto"/>
          <w:sz w:val="24"/>
          <w:szCs w:val="24"/>
          <w:lang w:val="en-US" w:eastAsia="zh-CN"/>
        </w:rPr>
        <w:t>按照</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文件第二、三、六篇全部内容</w:t>
      </w:r>
      <w:r>
        <w:rPr>
          <w:rFonts w:hint="eastAsia" w:ascii="方正仿宋_GBK" w:hAnsi="宋体" w:eastAsia="方正仿宋_GBK"/>
          <w:color w:val="auto"/>
          <w:sz w:val="24"/>
          <w:szCs w:val="24"/>
          <w:lang w:val="en-US" w:eastAsia="zh-CN"/>
        </w:rPr>
        <w:t>进行询价</w:t>
      </w:r>
      <w:r>
        <w:rPr>
          <w:rFonts w:hint="eastAsia" w:ascii="方正仿宋_GBK" w:hAnsi="宋体" w:eastAsia="方正仿宋_GBK"/>
          <w:color w:val="auto"/>
          <w:sz w:val="24"/>
          <w:szCs w:val="24"/>
        </w:rPr>
        <w:t>。</w:t>
      </w:r>
    </w:p>
    <w:p w14:paraId="5D51009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（五）评审的依据为</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文件和响应文件（含有效的书面承诺）。</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小组判断响应文件对</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文件的响应，仅基于响应文件本身而不靠外部证据。</w:t>
      </w:r>
    </w:p>
    <w:bookmarkEnd w:id="124"/>
    <w:bookmarkEnd w:id="125"/>
    <w:bookmarkEnd w:id="126"/>
    <w:bookmarkEnd w:id="127"/>
    <w:p w14:paraId="49D68660">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28" w:name="_Toc106030895"/>
      <w:bookmarkStart w:id="129" w:name="_Toc29817"/>
      <w:bookmarkStart w:id="130" w:name="_Toc21698"/>
      <w:bookmarkStart w:id="131" w:name="_Toc102227318"/>
      <w:bookmarkStart w:id="132" w:name="_Toc179714297"/>
      <w:bookmarkStart w:id="133" w:name="_Toc14612"/>
      <w:bookmarkStart w:id="134" w:name="_Toc342913392"/>
      <w:bookmarkStart w:id="135" w:name="_Toc76462340"/>
      <w:r>
        <w:rPr>
          <w:rFonts w:hint="eastAsia" w:ascii="方正仿宋_GBK" w:hAnsi="宋体" w:eastAsia="方正仿宋_GBK"/>
          <w:color w:val="auto"/>
          <w:sz w:val="24"/>
        </w:rPr>
        <w:t>三、</w:t>
      </w:r>
      <w:r>
        <w:rPr>
          <w:rFonts w:hint="eastAsia" w:ascii="方正仿宋_GBK" w:hAnsi="宋体" w:eastAsia="方正仿宋_GBK"/>
          <w:color w:val="auto"/>
          <w:sz w:val="24"/>
          <w:lang w:val="en-US" w:eastAsia="zh-CN"/>
        </w:rPr>
        <w:t>询价</w:t>
      </w:r>
      <w:r>
        <w:rPr>
          <w:rFonts w:hint="eastAsia" w:ascii="方正仿宋_GBK" w:hAnsi="宋体" w:eastAsia="方正仿宋_GBK"/>
          <w:color w:val="auto"/>
          <w:sz w:val="24"/>
        </w:rPr>
        <w:t>要求</w:t>
      </w:r>
      <w:bookmarkEnd w:id="128"/>
      <w:bookmarkEnd w:id="129"/>
      <w:bookmarkEnd w:id="130"/>
      <w:bookmarkEnd w:id="131"/>
      <w:bookmarkEnd w:id="132"/>
      <w:bookmarkEnd w:id="133"/>
      <w:bookmarkEnd w:id="134"/>
      <w:bookmarkEnd w:id="135"/>
    </w:p>
    <w:p w14:paraId="4F558D1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14:paraId="62158E3C">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1.供应商应当按照</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文件的要求编制响应文件，并对</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文件提出的要求和条件作出实质性响应，响应文件原则上采用软面订本，同时应编制完整的页码、目录。</w:t>
      </w:r>
    </w:p>
    <w:p w14:paraId="4248D44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2.响应文件组成</w:t>
      </w:r>
    </w:p>
    <w:p w14:paraId="574D4F24">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响应文件由“第</w:t>
      </w:r>
      <w:r>
        <w:rPr>
          <w:rFonts w:hint="eastAsia" w:ascii="方正仿宋_GBK" w:hAnsi="宋体" w:eastAsia="方正仿宋_GBK"/>
          <w:color w:val="auto"/>
          <w:sz w:val="24"/>
          <w:szCs w:val="24"/>
          <w:lang w:eastAsia="zh-CN"/>
        </w:rPr>
        <w:t>六</w:t>
      </w:r>
      <w:r>
        <w:rPr>
          <w:rFonts w:hint="eastAsia" w:ascii="方正仿宋_GBK" w:hAnsi="宋体" w:eastAsia="方正仿宋_GBK"/>
          <w:color w:val="auto"/>
          <w:sz w:val="24"/>
          <w:szCs w:val="24"/>
        </w:rPr>
        <w:t>篇响应文件编制要求”规定的部分和供应商所作的一切有效补充、修改和承诺等文件组成，供应商应按照“第</w:t>
      </w:r>
      <w:r>
        <w:rPr>
          <w:rFonts w:hint="eastAsia" w:ascii="方正仿宋_GBK" w:hAnsi="宋体" w:eastAsia="方正仿宋_GBK"/>
          <w:color w:val="auto"/>
          <w:sz w:val="24"/>
          <w:szCs w:val="24"/>
          <w:lang w:eastAsia="zh-CN"/>
        </w:rPr>
        <w:t>六</w:t>
      </w:r>
      <w:r>
        <w:rPr>
          <w:rFonts w:hint="eastAsia" w:ascii="方正仿宋_GBK" w:hAnsi="宋体" w:eastAsia="方正仿宋_GBK"/>
          <w:color w:val="auto"/>
          <w:sz w:val="24"/>
          <w:szCs w:val="24"/>
        </w:rPr>
        <w:t>篇响应文件编制要求”规定的目录顺序组织编写和装订，也可在基本格式基础上对表格进行扩展，未规定格式的由供应商自定格式。</w:t>
      </w:r>
    </w:p>
    <w:p w14:paraId="663C81BF">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（二）联合体</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本项目不接受联合体参与投标</w:t>
      </w:r>
      <w:r>
        <w:rPr>
          <w:rFonts w:hint="eastAsia" w:ascii="方正仿宋_GBK" w:hAnsi="宋体" w:eastAsia="方正仿宋_GBK"/>
          <w:color w:val="auto"/>
          <w:sz w:val="24"/>
          <w:szCs w:val="24"/>
          <w:lang w:eastAsia="zh-CN"/>
        </w:rPr>
        <w:t>）</w:t>
      </w:r>
    </w:p>
    <w:p w14:paraId="3700D2B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w:t>
      </w:r>
      <w:r>
        <w:rPr>
          <w:rFonts w:hint="eastAsia" w:ascii="方正仿宋_GBK" w:hAnsi="宋体" w:eastAsia="方正仿宋_GBK"/>
          <w:color w:val="auto"/>
          <w:sz w:val="24"/>
          <w:szCs w:val="24"/>
          <w:lang w:val="en-US" w:eastAsia="zh-CN"/>
        </w:rPr>
        <w:t>询价</w:t>
      </w:r>
      <w:r>
        <w:rPr>
          <w:rFonts w:hint="eastAsia" w:ascii="方正仿宋_GBK" w:hAnsi="宋体" w:eastAsia="方正仿宋_GBK"/>
          <w:color w:val="auto"/>
          <w:sz w:val="24"/>
          <w:szCs w:val="24"/>
        </w:rPr>
        <w:t>有效期：响应文件及有关承诺文件有效期为提交响应文件截止时间起90天。</w:t>
      </w:r>
    </w:p>
    <w:p w14:paraId="70806650">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（四）修正错误</w:t>
      </w:r>
    </w:p>
    <w:p w14:paraId="38C5F7BB">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1.若供应商所递交的响应文件或最后报价中的价格出现大写金额和小写金额不一致的错误，以大写金额修正为准。</w:t>
      </w:r>
    </w:p>
    <w:p w14:paraId="0CDB999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小组按上述修正错误的原则及方法修正供应商的报价，供应商同意并签字确认后，修正后的报价对供应商具有约束作用。如果供应商不接受修正后的价格，将失去成为成交供应商的资格。</w:t>
      </w:r>
    </w:p>
    <w:p w14:paraId="787FABFA">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（五）提交响应文件的份数和签署</w:t>
      </w:r>
    </w:p>
    <w:p w14:paraId="6729997F">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1.响应文件一式</w:t>
      </w:r>
      <w:r>
        <w:rPr>
          <w:rFonts w:hint="eastAsia" w:ascii="方正仿宋_GBK" w:hAnsi="宋体" w:eastAsia="方正仿宋_GBK"/>
          <w:color w:val="auto"/>
          <w:sz w:val="24"/>
          <w:szCs w:val="24"/>
          <w:lang w:val="en-US" w:eastAsia="zh-CN"/>
        </w:rPr>
        <w:t>二</w:t>
      </w:r>
      <w:r>
        <w:rPr>
          <w:rFonts w:hint="eastAsia" w:ascii="方正仿宋_GBK" w:hAnsi="宋体" w:eastAsia="方正仿宋_GBK"/>
          <w:color w:val="auto"/>
          <w:sz w:val="24"/>
          <w:szCs w:val="24"/>
        </w:rPr>
        <w:t>份，其中正本一份，副本</w:t>
      </w:r>
      <w:r>
        <w:rPr>
          <w:rFonts w:hint="eastAsia" w:ascii="方正仿宋_GBK" w:hAnsi="宋体" w:eastAsia="方正仿宋_GBK"/>
          <w:color w:val="auto"/>
          <w:sz w:val="24"/>
          <w:szCs w:val="24"/>
          <w:lang w:val="en-US" w:eastAsia="zh-CN"/>
        </w:rPr>
        <w:t>一</w:t>
      </w:r>
      <w:r>
        <w:rPr>
          <w:rFonts w:hint="eastAsia" w:ascii="方正仿宋_GBK" w:hAnsi="宋体" w:eastAsia="方正仿宋_GBK"/>
          <w:color w:val="auto"/>
          <w:sz w:val="24"/>
          <w:szCs w:val="24"/>
        </w:rPr>
        <w:t>份</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副本可为正本的复印件，应与正本一致，如出现不一致情况以正本为准。</w:t>
      </w:r>
    </w:p>
    <w:p w14:paraId="2879E5B5">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响应文件按</w:t>
      </w:r>
      <w:r>
        <w:rPr>
          <w:rFonts w:hint="eastAsia" w:ascii="方正仿宋_GBK" w:hAnsi="宋体" w:eastAsia="方正仿宋_GBK"/>
          <w:color w:val="auto"/>
          <w:sz w:val="24"/>
          <w:lang w:eastAsia="zh-CN"/>
        </w:rPr>
        <w:t>询价采购</w:t>
      </w:r>
      <w:r>
        <w:rPr>
          <w:rFonts w:hint="eastAsia" w:ascii="方正仿宋_GBK" w:hAnsi="宋体" w:eastAsia="方正仿宋_GBK"/>
          <w:color w:val="auto"/>
          <w:sz w:val="24"/>
        </w:rPr>
        <w:t>文件“第</w:t>
      </w:r>
      <w:r>
        <w:rPr>
          <w:rFonts w:hint="eastAsia" w:ascii="方正仿宋_GBK" w:hAnsi="宋体" w:eastAsia="方正仿宋_GBK"/>
          <w:color w:val="auto"/>
          <w:sz w:val="24"/>
          <w:lang w:eastAsia="zh-CN"/>
        </w:rPr>
        <w:t>六</w:t>
      </w:r>
      <w:r>
        <w:rPr>
          <w:rFonts w:hint="eastAsia" w:ascii="方正仿宋_GBK" w:hAnsi="宋体" w:eastAsia="方正仿宋_GBK"/>
          <w:color w:val="auto"/>
          <w:sz w:val="24"/>
        </w:rPr>
        <w:t>篇响应文件编制要求”要求签署或盖章。</w:t>
      </w:r>
    </w:p>
    <w:p w14:paraId="4CE9AF69">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（六）响应文件的递交</w:t>
      </w:r>
    </w:p>
    <w:p w14:paraId="07BB2BE9">
      <w:pPr>
        <w:pStyle w:val="5"/>
        <w:spacing w:line="4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响应文件的正本、副本均应密封</w:t>
      </w:r>
      <w:r>
        <w:rPr>
          <w:rFonts w:hint="eastAsia" w:ascii="方正仿宋_GBK" w:hAnsi="宋体" w:eastAsia="方正仿宋_GBK"/>
          <w:color w:val="auto"/>
          <w:sz w:val="24"/>
          <w:lang w:eastAsia="zh-CN"/>
        </w:rPr>
        <w:t>邮寄送达</w:t>
      </w:r>
      <w:r>
        <w:rPr>
          <w:rFonts w:hint="eastAsia" w:ascii="方正仿宋_GBK" w:hAnsi="宋体" w:eastAsia="方正仿宋_GBK"/>
          <w:color w:val="auto"/>
          <w:sz w:val="24"/>
        </w:rPr>
        <w:t>，应在封套上注明</w:t>
      </w:r>
      <w:r>
        <w:rPr>
          <w:rFonts w:hint="eastAsia" w:ascii="方正仿宋_GBK" w:hAnsi="宋体" w:eastAsia="方正仿宋_GBK"/>
          <w:color w:val="auto"/>
          <w:sz w:val="24"/>
          <w:lang w:eastAsia="zh-CN"/>
        </w:rPr>
        <w:t>询价</w:t>
      </w:r>
      <w:r>
        <w:rPr>
          <w:rFonts w:hint="eastAsia" w:ascii="方正仿宋_GBK" w:hAnsi="宋体" w:eastAsia="方正仿宋_GBK"/>
          <w:color w:val="auto"/>
          <w:sz w:val="24"/>
        </w:rPr>
        <w:t>项目名称、供应商名称。若正本、副本分别进行密封的，还应在封套上注明“正本”、“副本”字样。</w:t>
      </w:r>
    </w:p>
    <w:p w14:paraId="3E6BAE69">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36" w:name="_Toc76462341"/>
      <w:bookmarkStart w:id="137" w:name="_Toc9369"/>
      <w:bookmarkStart w:id="138" w:name="_Toc24293"/>
      <w:bookmarkStart w:id="139" w:name="_Toc106030896"/>
      <w:bookmarkStart w:id="140" w:name="_Toc2997"/>
      <w:r>
        <w:rPr>
          <w:rFonts w:hint="eastAsia" w:ascii="方正仿宋_GBK" w:hAnsi="宋体" w:eastAsia="方正仿宋_GBK"/>
          <w:color w:val="auto"/>
          <w:sz w:val="24"/>
        </w:rPr>
        <w:t>四、成交供应商的确认和变更</w:t>
      </w:r>
      <w:bookmarkEnd w:id="136"/>
      <w:bookmarkEnd w:id="137"/>
      <w:bookmarkEnd w:id="138"/>
      <w:bookmarkEnd w:id="139"/>
      <w:bookmarkEnd w:id="140"/>
    </w:p>
    <w:p w14:paraId="07E957C6">
      <w:pPr>
        <w:snapToGrid w:val="0"/>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（一）成交供应商的确认</w:t>
      </w:r>
    </w:p>
    <w:p w14:paraId="4FA9A252">
      <w:pPr>
        <w:snapToGrid w:val="0"/>
        <w:spacing w:line="400" w:lineRule="exact"/>
        <w:ind w:firstLine="480" w:firstLineChars="200"/>
        <w:rPr>
          <w:rFonts w:hint="eastAsia" w:ascii="方正仿宋_GBK" w:hAnsi="宋体" w:eastAsia="方正仿宋_GBK"/>
          <w:color w:val="auto"/>
          <w:sz w:val="24"/>
          <w:szCs w:val="24"/>
        </w:rPr>
      </w:pPr>
      <w:r>
        <w:rPr>
          <w:rFonts w:ascii="方正仿宋_GBK" w:hAnsi="宋体" w:eastAsia="方正仿宋_GBK"/>
          <w:color w:val="auto"/>
          <w:sz w:val="24"/>
          <w:szCs w:val="24"/>
        </w:rPr>
        <w:t>采购人应当在评审</w:t>
      </w:r>
      <w:r>
        <w:rPr>
          <w:rFonts w:hint="eastAsia" w:ascii="方正仿宋_GBK" w:hAnsi="宋体" w:eastAsia="方正仿宋_GBK"/>
          <w:color w:val="auto"/>
          <w:sz w:val="24"/>
          <w:szCs w:val="24"/>
          <w:lang w:eastAsia="zh-CN"/>
        </w:rPr>
        <w:t>结束</w:t>
      </w:r>
      <w:r>
        <w:rPr>
          <w:rFonts w:ascii="方正仿宋_GBK" w:hAnsi="宋体" w:eastAsia="方正仿宋_GBK"/>
          <w:color w:val="auto"/>
          <w:sz w:val="24"/>
          <w:szCs w:val="24"/>
        </w:rPr>
        <w:t>后5个工作日内</w:t>
      </w:r>
      <w:r>
        <w:rPr>
          <w:rFonts w:hint="eastAsia" w:ascii="方正仿宋_GBK" w:hAnsi="宋体" w:eastAsia="方正仿宋_GBK"/>
          <w:color w:val="auto"/>
          <w:sz w:val="24"/>
          <w:szCs w:val="24"/>
        </w:rPr>
        <w:t>，按照排序由高到低的原则确定成交供应商。采购人逾期未确定成交供应商且不提出异议的，视为确定评审报告提出的排序第一的供应商为成交供应商。</w:t>
      </w:r>
    </w:p>
    <w:p w14:paraId="20A23C5E">
      <w:pPr>
        <w:snapToGrid w:val="0"/>
        <w:spacing w:line="400" w:lineRule="exact"/>
        <w:ind w:firstLine="480" w:firstLineChars="200"/>
        <w:outlineLvl w:val="2"/>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14:paraId="1C5CEE97">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eastAsia="方正仿宋_GBK"/>
          <w:color w:val="auto"/>
          <w:sz w:val="24"/>
        </w:rPr>
        <w:t>成交供应商拒绝与采购人签订合同的，采购人可以按照评标报告推荐的成交候选供应商顺序，确定排名下一位的候选人为成交供应商，也可以重新开展采购活动。</w:t>
      </w:r>
    </w:p>
    <w:p w14:paraId="076186A1">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41" w:name="_Toc342913395"/>
      <w:bookmarkStart w:id="142" w:name="_Toc76462342"/>
      <w:bookmarkStart w:id="143" w:name="_Toc106030897"/>
      <w:bookmarkStart w:id="144" w:name="_Toc16835"/>
      <w:bookmarkStart w:id="145" w:name="_Toc102227321"/>
      <w:bookmarkStart w:id="146" w:name="_Toc29760"/>
      <w:bookmarkStart w:id="147" w:name="_Toc19847"/>
      <w:r>
        <w:rPr>
          <w:rFonts w:hint="eastAsia" w:ascii="方正仿宋_GBK" w:hAnsi="宋体" w:eastAsia="方正仿宋_GBK"/>
          <w:color w:val="auto"/>
          <w:sz w:val="24"/>
        </w:rPr>
        <w:t>五、成交通知</w:t>
      </w:r>
      <w:bookmarkEnd w:id="141"/>
      <w:bookmarkEnd w:id="142"/>
      <w:bookmarkEnd w:id="143"/>
      <w:bookmarkEnd w:id="144"/>
      <w:bookmarkEnd w:id="145"/>
      <w:bookmarkEnd w:id="146"/>
      <w:bookmarkEnd w:id="147"/>
    </w:p>
    <w:p w14:paraId="3D65AFC5">
      <w:pPr>
        <w:spacing w:line="400" w:lineRule="exact"/>
        <w:ind w:firstLine="480" w:firstLineChars="200"/>
        <w:rPr>
          <w:rFonts w:hint="eastAsia" w:ascii="方正仿宋_GBK" w:hAnsi="宋体" w:eastAsia="方正仿宋_GBK"/>
          <w:color w:val="auto"/>
          <w:sz w:val="24"/>
          <w:szCs w:val="24"/>
        </w:rPr>
      </w:pPr>
      <w:bookmarkStart w:id="148" w:name="_Toc76462343"/>
      <w:bookmarkStart w:id="149" w:name="_Toc106030898"/>
      <w:bookmarkStart w:id="150" w:name="_Toc27425"/>
      <w:bookmarkStart w:id="151" w:name="_Toc16387"/>
      <w:bookmarkStart w:id="152" w:name="_Toc20264"/>
      <w:r>
        <w:rPr>
          <w:rFonts w:hint="eastAsia" w:ascii="方正仿宋_GBK" w:hAnsi="宋体" w:eastAsia="方正仿宋_GBK"/>
          <w:color w:val="auto"/>
          <w:sz w:val="24"/>
          <w:szCs w:val="24"/>
        </w:rPr>
        <w:t>成交供应商确定后，</w:t>
      </w:r>
      <w:r>
        <w:rPr>
          <w:rFonts w:hint="eastAsia" w:ascii="方正仿宋_GBK" w:hAnsi="宋体" w:eastAsia="方正仿宋_GBK"/>
          <w:color w:val="auto"/>
          <w:sz w:val="24"/>
          <w:szCs w:val="24"/>
          <w:lang w:eastAsia="zh-CN"/>
        </w:rPr>
        <w:t>由</w:t>
      </w:r>
      <w:r>
        <w:rPr>
          <w:rFonts w:hint="eastAsia" w:ascii="方正仿宋_GBK" w:hAnsi="宋体" w:eastAsia="方正仿宋_GBK"/>
          <w:color w:val="auto"/>
          <w:sz w:val="24"/>
          <w:szCs w:val="24"/>
        </w:rPr>
        <w:t>采购</w:t>
      </w:r>
      <w:r>
        <w:rPr>
          <w:rFonts w:hint="eastAsia" w:ascii="方正仿宋_GBK" w:hAnsi="宋体" w:eastAsia="方正仿宋_GBK"/>
          <w:color w:val="auto"/>
          <w:sz w:val="24"/>
          <w:szCs w:val="24"/>
          <w:lang w:eastAsia="zh-CN"/>
        </w:rPr>
        <w:t>人电话通知成交供应商</w:t>
      </w:r>
      <w:r>
        <w:rPr>
          <w:rFonts w:hint="eastAsia" w:ascii="方正仿宋_GBK" w:hAnsi="宋体" w:eastAsia="方正仿宋_GBK"/>
          <w:color w:val="auto"/>
          <w:sz w:val="24"/>
          <w:szCs w:val="24"/>
        </w:rPr>
        <w:t>。</w:t>
      </w:r>
    </w:p>
    <w:p w14:paraId="1D91F9DC">
      <w:pPr>
        <w:pStyle w:val="3"/>
        <w:adjustRightInd w:val="0"/>
        <w:snapToGrid w:val="0"/>
        <w:spacing w:before="0" w:after="0" w:line="400" w:lineRule="exact"/>
        <w:ind w:firstLine="482" w:firstLineChars="200"/>
        <w:rPr>
          <w:rFonts w:hint="eastAsia" w:ascii="方正仿宋_GBK" w:hAnsi="宋体" w:eastAsia="方正仿宋_GBK"/>
          <w:color w:val="auto"/>
          <w:sz w:val="24"/>
          <w:lang w:eastAsia="zh-CN"/>
        </w:rPr>
      </w:pPr>
      <w:r>
        <w:rPr>
          <w:rFonts w:hint="eastAsia" w:ascii="方正仿宋_GBK" w:hAnsi="宋体" w:eastAsia="方正仿宋_GBK"/>
          <w:color w:val="auto"/>
          <w:sz w:val="24"/>
        </w:rPr>
        <w:t>六、关于</w:t>
      </w:r>
      <w:bookmarkEnd w:id="148"/>
      <w:bookmarkEnd w:id="149"/>
      <w:r>
        <w:rPr>
          <w:rFonts w:hint="eastAsia" w:ascii="方正仿宋_GBK" w:hAnsi="宋体" w:eastAsia="方正仿宋_GBK"/>
          <w:color w:val="auto"/>
          <w:sz w:val="24"/>
          <w:lang w:eastAsia="zh-CN"/>
        </w:rPr>
        <w:t>询问</w:t>
      </w:r>
      <w:bookmarkEnd w:id="150"/>
      <w:bookmarkEnd w:id="151"/>
      <w:bookmarkEnd w:id="152"/>
    </w:p>
    <w:p w14:paraId="1767FB52">
      <w:pPr>
        <w:spacing w:line="400" w:lineRule="exact"/>
        <w:ind w:firstLine="480" w:firstLineChars="200"/>
        <w:outlineLvl w:val="2"/>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lang w:eastAsia="zh-CN"/>
        </w:rPr>
        <w:t>询问</w:t>
      </w:r>
    </w:p>
    <w:p w14:paraId="51542B0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w:t>
      </w:r>
      <w:r>
        <w:rPr>
          <w:rFonts w:hint="eastAsia" w:ascii="方正仿宋_GBK" w:hAnsi="宋体" w:eastAsia="方正仿宋_GBK"/>
          <w:color w:val="auto"/>
          <w:sz w:val="24"/>
          <w:szCs w:val="24"/>
          <w:lang w:eastAsia="zh-CN"/>
        </w:rPr>
        <w:t>对</w:t>
      </w:r>
      <w:r>
        <w:rPr>
          <w:rFonts w:hint="eastAsia" w:ascii="方正仿宋_GBK" w:hAnsi="宋体" w:eastAsia="方正仿宋_GBK"/>
          <w:color w:val="auto"/>
          <w:sz w:val="24"/>
          <w:szCs w:val="24"/>
        </w:rPr>
        <w:t>采购文件、采购过程和成交结果</w:t>
      </w:r>
      <w:r>
        <w:rPr>
          <w:rFonts w:hint="eastAsia" w:ascii="方正仿宋_GBK" w:hAnsi="宋体" w:eastAsia="方正仿宋_GBK"/>
          <w:color w:val="auto"/>
          <w:sz w:val="24"/>
          <w:szCs w:val="24"/>
          <w:lang w:eastAsia="zh-CN"/>
        </w:rPr>
        <w:t>有异议</w:t>
      </w:r>
      <w:r>
        <w:rPr>
          <w:rFonts w:hint="eastAsia" w:ascii="方正仿宋_GBK" w:hAnsi="宋体" w:eastAsia="方正仿宋_GBK"/>
          <w:color w:val="auto"/>
          <w:sz w:val="24"/>
          <w:szCs w:val="24"/>
        </w:rPr>
        <w:t>的，可向采购人以书面形式提出</w:t>
      </w:r>
      <w:r>
        <w:rPr>
          <w:rFonts w:hint="eastAsia" w:ascii="方正仿宋_GBK" w:hAnsi="宋体" w:eastAsia="方正仿宋_GBK"/>
          <w:color w:val="auto"/>
          <w:sz w:val="24"/>
          <w:szCs w:val="24"/>
          <w:lang w:eastAsia="zh-CN"/>
        </w:rPr>
        <w:t>询问</w:t>
      </w:r>
      <w:r>
        <w:rPr>
          <w:rFonts w:hint="eastAsia" w:ascii="方正仿宋_GBK" w:hAnsi="宋体" w:eastAsia="方正仿宋_GBK"/>
          <w:color w:val="auto"/>
          <w:sz w:val="24"/>
          <w:szCs w:val="24"/>
        </w:rPr>
        <w:t>。</w:t>
      </w:r>
    </w:p>
    <w:p w14:paraId="6F6AB0F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提出</w:t>
      </w:r>
      <w:r>
        <w:rPr>
          <w:rFonts w:hint="eastAsia" w:ascii="方正仿宋_GBK" w:hAnsi="宋体" w:eastAsia="方正仿宋_GBK"/>
          <w:color w:val="auto"/>
          <w:sz w:val="24"/>
          <w:szCs w:val="24"/>
          <w:lang w:eastAsia="zh-CN"/>
        </w:rPr>
        <w:t>询问</w:t>
      </w:r>
      <w:r>
        <w:rPr>
          <w:rFonts w:hint="eastAsia" w:ascii="方正仿宋_GBK" w:hAnsi="宋体" w:eastAsia="方正仿宋_GBK"/>
          <w:color w:val="auto"/>
          <w:sz w:val="24"/>
          <w:szCs w:val="24"/>
        </w:rPr>
        <w:t>的应当是参与所</w:t>
      </w:r>
      <w:r>
        <w:rPr>
          <w:rFonts w:hint="eastAsia" w:ascii="方正仿宋_GBK" w:hAnsi="宋体" w:eastAsia="方正仿宋_GBK"/>
          <w:color w:val="auto"/>
          <w:sz w:val="24"/>
          <w:szCs w:val="24"/>
          <w:lang w:eastAsia="zh-CN"/>
        </w:rPr>
        <w:t>询问</w:t>
      </w:r>
      <w:r>
        <w:rPr>
          <w:rFonts w:hint="eastAsia" w:ascii="方正仿宋_GBK" w:hAnsi="宋体" w:eastAsia="方正仿宋_GBK"/>
          <w:color w:val="auto"/>
          <w:sz w:val="24"/>
          <w:szCs w:val="24"/>
        </w:rPr>
        <w:t xml:space="preserve">项目采购活动的供应商。 </w:t>
      </w:r>
    </w:p>
    <w:p w14:paraId="2EF828D6">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1.</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时限、内容</w:t>
      </w:r>
    </w:p>
    <w:p w14:paraId="6A11D42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w:t>
      </w:r>
      <w:r>
        <w:rPr>
          <w:rFonts w:hint="eastAsia" w:ascii="方正仿宋_GBK" w:hAnsi="仿宋" w:eastAsia="方正仿宋_GBK" w:cs="仿宋"/>
          <w:color w:val="auto"/>
          <w:sz w:val="24"/>
          <w:lang w:eastAsia="zh-CN"/>
        </w:rPr>
        <w:t>对</w:t>
      </w:r>
      <w:r>
        <w:rPr>
          <w:rFonts w:hint="eastAsia" w:ascii="方正仿宋_GBK" w:hAnsi="仿宋" w:eastAsia="方正仿宋_GBK" w:cs="仿宋"/>
          <w:color w:val="auto"/>
          <w:sz w:val="24"/>
        </w:rPr>
        <w:t>采购文件、采购过程、成交结果</w:t>
      </w:r>
      <w:r>
        <w:rPr>
          <w:rFonts w:hint="eastAsia" w:ascii="方正仿宋_GBK" w:hAnsi="仿宋" w:eastAsia="方正仿宋_GBK" w:cs="仿宋"/>
          <w:color w:val="auto"/>
          <w:sz w:val="24"/>
          <w:lang w:eastAsia="zh-CN"/>
        </w:rPr>
        <w:t>有异议</w:t>
      </w:r>
      <w:r>
        <w:rPr>
          <w:rFonts w:hint="eastAsia" w:ascii="方正仿宋_GBK" w:hAnsi="仿宋" w:eastAsia="方正仿宋_GBK" w:cs="仿宋"/>
          <w:color w:val="auto"/>
          <w:sz w:val="24"/>
        </w:rPr>
        <w:t>的，可以在知道或者应知</w:t>
      </w:r>
      <w:r>
        <w:rPr>
          <w:rFonts w:hint="eastAsia" w:ascii="方正仿宋_GBK" w:hAnsi="仿宋" w:eastAsia="方正仿宋_GBK" w:cs="仿宋"/>
          <w:color w:val="auto"/>
          <w:sz w:val="24"/>
          <w:lang w:eastAsia="zh-CN"/>
        </w:rPr>
        <w:t>道</w:t>
      </w:r>
      <w:r>
        <w:rPr>
          <w:rFonts w:hint="eastAsia" w:ascii="方正仿宋_GBK" w:hAnsi="仿宋" w:eastAsia="方正仿宋_GBK" w:cs="仿宋"/>
          <w:color w:val="auto"/>
          <w:sz w:val="24"/>
        </w:rPr>
        <w:t>之日起</w:t>
      </w:r>
      <w:r>
        <w:rPr>
          <w:rFonts w:hint="eastAsia" w:ascii="方正仿宋_GBK" w:hAnsi="仿宋" w:eastAsia="方正仿宋_GBK" w:cs="仿宋"/>
          <w:color w:val="auto"/>
          <w:sz w:val="24"/>
          <w:lang w:val="en-US" w:eastAsia="zh-CN"/>
        </w:rPr>
        <w:t>二</w:t>
      </w:r>
      <w:r>
        <w:rPr>
          <w:rFonts w:hint="eastAsia" w:ascii="方正仿宋_GBK" w:hAnsi="仿宋" w:eastAsia="方正仿宋_GBK" w:cs="仿宋"/>
          <w:color w:val="auto"/>
          <w:sz w:val="24"/>
        </w:rPr>
        <w:t>个工作日内，以书面形式向采购人提出</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w:t>
      </w:r>
    </w:p>
    <w:p w14:paraId="0D9862B6">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应当提交</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函和必要的证明材料，</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函应当包括下列内容：</w:t>
      </w:r>
    </w:p>
    <w:p w14:paraId="5907254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14:paraId="3203601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项目的名称、项目号以及采购执行编号；</w:t>
      </w:r>
    </w:p>
    <w:p w14:paraId="0CA98B0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事项和与</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事项相关的请求；</w:t>
      </w:r>
    </w:p>
    <w:p w14:paraId="277530BA">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14:paraId="2548BC1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14:paraId="2804FE2E">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的日期；</w:t>
      </w:r>
    </w:p>
    <w:p w14:paraId="522AE613">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1.2.7营业执照（或事业单位法人证书，或个体工商户营业执照或有效的自然人身份证明）复印件；</w:t>
      </w:r>
    </w:p>
    <w:p w14:paraId="6AD9DD0E">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1.2.8法定代表人授权委托书原件、法定代表人身份证复印件和其授权代表的身份证复印件（供应商为自然人的提供自然人身份证复印件）；</w:t>
      </w:r>
    </w:p>
    <w:p w14:paraId="0C3712E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1.3供应商为自然人的，</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函应当由本人签字；供应商为法人或者其他组织的，</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函应当由法定代表人、主要负责人，或者其授权代表签字或者盖章，并加盖公章。</w:t>
      </w:r>
    </w:p>
    <w:p w14:paraId="508CFA62">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2.</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答复</w:t>
      </w:r>
    </w:p>
    <w:p w14:paraId="19A5560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采购人应当在收到供应商的书面</w:t>
      </w:r>
      <w:r>
        <w:rPr>
          <w:rFonts w:hint="eastAsia" w:ascii="方正仿宋_GBK" w:hAnsi="仿宋" w:eastAsia="方正仿宋_GBK" w:cs="仿宋"/>
          <w:color w:val="auto"/>
          <w:sz w:val="24"/>
          <w:lang w:eastAsia="zh-CN"/>
        </w:rPr>
        <w:t>询问</w:t>
      </w:r>
      <w:r>
        <w:rPr>
          <w:rFonts w:hint="eastAsia" w:ascii="方正仿宋_GBK" w:hAnsi="仿宋" w:eastAsia="方正仿宋_GBK" w:cs="仿宋"/>
          <w:color w:val="auto"/>
          <w:sz w:val="24"/>
        </w:rPr>
        <w:t>后七个工作日内作出答复，采购人</w:t>
      </w:r>
      <w:r>
        <w:rPr>
          <w:rFonts w:hint="eastAsia" w:ascii="方正仿宋_GBK" w:hAnsi="仿宋" w:eastAsia="方正仿宋_GBK" w:cs="仿宋"/>
          <w:color w:val="auto"/>
          <w:sz w:val="24"/>
          <w:lang w:eastAsia="zh-CN"/>
        </w:rPr>
        <w:t>可以请本项目询价小组或关联供应商协助答复</w:t>
      </w:r>
      <w:r>
        <w:rPr>
          <w:rFonts w:hint="eastAsia" w:ascii="方正仿宋_GBK" w:hAnsi="仿宋" w:eastAsia="方正仿宋_GBK" w:cs="仿宋"/>
          <w:color w:val="auto"/>
          <w:sz w:val="24"/>
        </w:rPr>
        <w:t>。</w:t>
      </w:r>
    </w:p>
    <w:p w14:paraId="2211E72D">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53" w:name="_Toc102227322"/>
      <w:bookmarkStart w:id="154" w:name="_Toc69"/>
      <w:bookmarkStart w:id="155" w:name="_Toc76462346"/>
      <w:bookmarkStart w:id="156" w:name="_Toc106030901"/>
      <w:bookmarkStart w:id="157" w:name="_Toc20483"/>
      <w:bookmarkStart w:id="158" w:name="_Toc342913396"/>
      <w:bookmarkStart w:id="159" w:name="_Toc30259"/>
      <w:bookmarkStart w:id="160" w:name="_Toc12789059"/>
      <w:bookmarkStart w:id="161" w:name="_Toc11641055"/>
      <w:r>
        <w:rPr>
          <w:rFonts w:hint="eastAsia" w:ascii="方正仿宋_GBK" w:hAnsi="宋体" w:eastAsia="方正仿宋_GBK"/>
          <w:color w:val="auto"/>
          <w:sz w:val="24"/>
          <w:lang w:eastAsia="zh-CN"/>
        </w:rPr>
        <w:t>七</w:t>
      </w:r>
      <w:r>
        <w:rPr>
          <w:rFonts w:hint="eastAsia" w:ascii="方正仿宋_GBK" w:hAnsi="宋体" w:eastAsia="方正仿宋_GBK"/>
          <w:color w:val="auto"/>
          <w:sz w:val="24"/>
        </w:rPr>
        <w:t>、签订</w:t>
      </w:r>
      <w:bookmarkEnd w:id="153"/>
      <w:r>
        <w:rPr>
          <w:rFonts w:hint="eastAsia" w:ascii="方正仿宋_GBK" w:hAnsi="宋体" w:eastAsia="方正仿宋_GBK"/>
          <w:color w:val="auto"/>
          <w:sz w:val="24"/>
        </w:rPr>
        <w:t>合同</w:t>
      </w:r>
      <w:bookmarkEnd w:id="154"/>
      <w:bookmarkEnd w:id="155"/>
      <w:bookmarkEnd w:id="156"/>
      <w:bookmarkEnd w:id="157"/>
      <w:bookmarkEnd w:id="158"/>
      <w:bookmarkEnd w:id="159"/>
    </w:p>
    <w:p w14:paraId="02699108">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w:t>
      </w:r>
      <w:r>
        <w:rPr>
          <w:rFonts w:hint="eastAsia" w:ascii="方正仿宋_GBK" w:hAnsi="方正仿宋_GBK" w:eastAsia="方正仿宋_GBK"/>
          <w:color w:val="auto"/>
          <w:sz w:val="24"/>
          <w:lang w:eastAsia="zh-CN"/>
        </w:rPr>
        <w:t>电话通知成交供应商</w:t>
      </w:r>
      <w:r>
        <w:rPr>
          <w:rFonts w:hint="eastAsia" w:ascii="方正仿宋_GBK" w:hAnsi="方正仿宋_GBK" w:eastAsia="方正仿宋_GBK"/>
          <w:color w:val="auto"/>
          <w:sz w:val="24"/>
        </w:rPr>
        <w:t>之日起二十日内和成交供应商签订采购合同，无正当理由不得拒绝或拖延合同签订</w:t>
      </w:r>
      <w:r>
        <w:rPr>
          <w:rFonts w:hint="eastAsia" w:ascii="方正仿宋_GBK" w:hAnsi="宋体" w:eastAsia="方正仿宋_GBK"/>
          <w:color w:val="auto"/>
          <w:sz w:val="24"/>
          <w:szCs w:val="24"/>
        </w:rPr>
        <w:t>。所签订的合同不得对</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文件和供应商的响应文件作实质性修改。其他未尽事宜由采购人和成交供应商在采购合同中详细约定。</w:t>
      </w:r>
    </w:p>
    <w:p w14:paraId="7B7F3C32">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二</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文件、供应商的响应文件及澄清文件等，均为签订采购合同的依据。</w:t>
      </w:r>
    </w:p>
    <w:p w14:paraId="589A7285">
      <w:pPr>
        <w:spacing w:line="400" w:lineRule="exact"/>
        <w:ind w:firstLine="360" w:firstLineChars="15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三</w:t>
      </w:r>
      <w:r>
        <w:rPr>
          <w:rFonts w:hint="eastAsia" w:ascii="方正仿宋_GBK" w:hAnsi="宋体" w:eastAsia="方正仿宋_GBK"/>
          <w:color w:val="auto"/>
          <w:sz w:val="24"/>
          <w:szCs w:val="24"/>
        </w:rPr>
        <w:t>）合同生效条款由供需双方约定，法律、行政法规规定应当办理批准、登记等手续后生效的合同，依照其规定。</w:t>
      </w:r>
    </w:p>
    <w:p w14:paraId="7820456B">
      <w:pPr>
        <w:spacing w:line="400" w:lineRule="exact"/>
        <w:ind w:firstLine="0" w:firstLineChars="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 xml:space="preserve">  </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四</w:t>
      </w:r>
      <w:r>
        <w:rPr>
          <w:rFonts w:hint="eastAsia" w:ascii="方正仿宋_GBK" w:hAnsi="宋体" w:eastAsia="方正仿宋_GBK"/>
          <w:color w:val="auto"/>
          <w:sz w:val="24"/>
          <w:szCs w:val="24"/>
        </w:rPr>
        <w:t>）采购人要求成交供应商提供履约保证金的，应当在</w:t>
      </w:r>
      <w:r>
        <w:rPr>
          <w:rFonts w:hint="eastAsia" w:ascii="方正仿宋_GBK" w:hAnsi="宋体" w:eastAsia="方正仿宋_GBK"/>
          <w:color w:val="auto"/>
          <w:sz w:val="24"/>
          <w:szCs w:val="24"/>
          <w:lang w:eastAsia="zh-CN"/>
        </w:rPr>
        <w:t>询价采购</w:t>
      </w:r>
      <w:r>
        <w:rPr>
          <w:rFonts w:hint="eastAsia" w:ascii="方正仿宋_GBK" w:hAnsi="宋体" w:eastAsia="方正仿宋_GBK"/>
          <w:color w:val="auto"/>
          <w:sz w:val="24"/>
          <w:szCs w:val="24"/>
        </w:rPr>
        <w:t>文件中予以约定。成交供应商履约完毕后，采购人根据采购文件规定无息退还其履约保证金。</w:t>
      </w:r>
    </w:p>
    <w:p w14:paraId="1A5E2378">
      <w:pPr>
        <w:pStyle w:val="3"/>
        <w:adjustRightInd w:val="0"/>
        <w:snapToGrid w:val="0"/>
        <w:spacing w:before="0" w:after="0" w:line="400" w:lineRule="exact"/>
        <w:ind w:firstLine="482" w:firstLineChars="200"/>
        <w:rPr>
          <w:rFonts w:hint="eastAsia" w:ascii="方正仿宋_GBK" w:hAnsi="宋体" w:eastAsia="方正仿宋_GBK"/>
          <w:color w:val="auto"/>
          <w:sz w:val="24"/>
        </w:rPr>
      </w:pPr>
      <w:bookmarkStart w:id="162" w:name="_Toc5255"/>
      <w:bookmarkStart w:id="163" w:name="_Toc106030902"/>
      <w:bookmarkStart w:id="164" w:name="_Toc16198"/>
      <w:bookmarkStart w:id="165" w:name="_Toc3126"/>
      <w:r>
        <w:rPr>
          <w:rFonts w:hint="eastAsia" w:ascii="方正仿宋_GBK" w:hAnsi="宋体" w:eastAsia="方正仿宋_GBK"/>
          <w:color w:val="auto"/>
          <w:sz w:val="24"/>
          <w:lang w:eastAsia="zh-CN"/>
        </w:rPr>
        <w:t>八</w:t>
      </w:r>
      <w:r>
        <w:rPr>
          <w:rFonts w:hint="eastAsia" w:ascii="方正仿宋_GBK" w:hAnsi="宋体" w:eastAsia="方正仿宋_GBK"/>
          <w:color w:val="auto"/>
          <w:sz w:val="24"/>
        </w:rPr>
        <w:t>、项目验收</w:t>
      </w:r>
      <w:bookmarkEnd w:id="162"/>
      <w:bookmarkEnd w:id="163"/>
      <w:bookmarkEnd w:id="164"/>
      <w:bookmarkEnd w:id="165"/>
    </w:p>
    <w:p w14:paraId="169CFEED">
      <w:pPr>
        <w:spacing w:line="400" w:lineRule="exact"/>
        <w:ind w:firstLine="480" w:firstLineChars="200"/>
        <w:rPr>
          <w:rFonts w:hint="eastAsia" w:ascii="方正仿宋_GBK" w:hAnsi="宋体" w:eastAsia="方正仿宋_GBK"/>
          <w:color w:val="auto"/>
          <w:sz w:val="24"/>
          <w:szCs w:val="24"/>
        </w:rPr>
      </w:pPr>
      <w:r>
        <w:rPr>
          <w:rFonts w:hint="eastAsia" w:ascii="方正仿宋_GBK" w:hAnsi="方正仿宋_GBK" w:eastAsia="方正仿宋_GBK"/>
          <w:color w:val="auto"/>
          <w:sz w:val="24"/>
        </w:rPr>
        <w:t>合同执行完毕，采购人原则上应在</w:t>
      </w:r>
      <w:r>
        <w:rPr>
          <w:rFonts w:hint="eastAsia" w:ascii="方正仿宋_GBK" w:hAnsi="方正仿宋_GBK" w:eastAsia="方正仿宋_GBK"/>
          <w:color w:val="auto"/>
          <w:sz w:val="24"/>
          <w:lang w:val="en-US" w:eastAsia="zh-CN"/>
        </w:rPr>
        <w:t>10</w:t>
      </w:r>
      <w:r>
        <w:rPr>
          <w:rFonts w:hint="eastAsia" w:ascii="方正仿宋_GBK" w:hAnsi="方正仿宋_GBK" w:eastAsia="方正仿宋_GBK"/>
          <w:color w:val="auto"/>
          <w:sz w:val="24"/>
        </w:rPr>
        <w:t>个工作日内组织履约情况验收。</w:t>
      </w:r>
    </w:p>
    <w:p w14:paraId="7F960436">
      <w:pPr>
        <w:pStyle w:val="3"/>
        <w:spacing w:before="0" w:after="0" w:line="360" w:lineRule="auto"/>
        <w:jc w:val="center"/>
        <w:rPr>
          <w:rFonts w:hint="eastAsia" w:ascii="方正小标宋_GBK" w:hAnsi="宋体" w:eastAsia="方正小标宋_GBK"/>
          <w:b w:val="0"/>
          <w:color w:val="auto"/>
          <w:sz w:val="36"/>
          <w:szCs w:val="30"/>
          <w:lang w:eastAsia="zh-CN"/>
        </w:rPr>
      </w:pPr>
      <w:r>
        <w:rPr>
          <w:rFonts w:ascii="宋体" w:hAnsi="宋体" w:eastAsia="宋体"/>
          <w:color w:val="auto"/>
          <w:sz w:val="36"/>
          <w:szCs w:val="30"/>
        </w:rPr>
        <w:br w:type="page"/>
      </w:r>
      <w:bookmarkStart w:id="166" w:name="_Toc106030904"/>
      <w:bookmarkStart w:id="167" w:name="_Toc76462348"/>
      <w:bookmarkStart w:id="168" w:name="_Toc17992"/>
      <w:bookmarkStart w:id="169" w:name="_Toc19466"/>
      <w:bookmarkStart w:id="170" w:name="_Toc21695"/>
      <w:r>
        <w:rPr>
          <w:rFonts w:hint="eastAsia" w:ascii="方正小标宋_GBK" w:hAnsi="宋体" w:eastAsia="方正小标宋_GBK"/>
          <w:b w:val="0"/>
          <w:color w:val="auto"/>
          <w:sz w:val="36"/>
          <w:szCs w:val="30"/>
        </w:rPr>
        <w:t>第</w:t>
      </w:r>
      <w:r>
        <w:rPr>
          <w:rFonts w:hint="eastAsia" w:ascii="方正小标宋_GBK" w:hAnsi="宋体" w:eastAsia="方正小标宋_GBK"/>
          <w:b w:val="0"/>
          <w:color w:val="auto"/>
          <w:sz w:val="36"/>
          <w:szCs w:val="30"/>
          <w:lang w:eastAsia="zh-CN"/>
        </w:rPr>
        <w:t>五</w:t>
      </w:r>
      <w:r>
        <w:rPr>
          <w:rFonts w:hint="eastAsia" w:ascii="方正小标宋_GBK" w:hAnsi="宋体" w:eastAsia="方正小标宋_GBK"/>
          <w:b w:val="0"/>
          <w:color w:val="auto"/>
          <w:sz w:val="36"/>
          <w:szCs w:val="30"/>
        </w:rPr>
        <w:t xml:space="preserve">篇  </w:t>
      </w:r>
      <w:bookmarkEnd w:id="160"/>
      <w:bookmarkEnd w:id="161"/>
      <w:r>
        <w:rPr>
          <w:rFonts w:hint="eastAsia" w:ascii="方正小标宋_GBK" w:hAnsi="宋体" w:eastAsia="方正小标宋_GBK"/>
          <w:b w:val="0"/>
          <w:color w:val="auto"/>
          <w:sz w:val="36"/>
          <w:szCs w:val="30"/>
        </w:rPr>
        <w:t>采购合同</w:t>
      </w:r>
      <w:bookmarkEnd w:id="166"/>
      <w:bookmarkEnd w:id="167"/>
      <w:r>
        <w:rPr>
          <w:rFonts w:hint="eastAsia" w:ascii="方正小标宋_GBK" w:hAnsi="宋体" w:eastAsia="方正小标宋_GBK"/>
          <w:b w:val="0"/>
          <w:color w:val="auto"/>
          <w:sz w:val="36"/>
          <w:szCs w:val="30"/>
          <w:lang w:eastAsia="zh-CN"/>
        </w:rPr>
        <w:t>（参考格式）</w:t>
      </w:r>
      <w:bookmarkEnd w:id="168"/>
      <w:bookmarkEnd w:id="169"/>
      <w:bookmarkEnd w:id="170"/>
    </w:p>
    <w:p w14:paraId="64D1BC67">
      <w:pPr>
        <w:spacing w:line="500" w:lineRule="exact"/>
        <w:jc w:val="center"/>
        <w:rPr>
          <w:rFonts w:hint="eastAsia" w:ascii="方正仿宋_GBK" w:eastAsia="方正仿宋_GBK"/>
          <w:b/>
          <w:color w:val="auto"/>
          <w:sz w:val="44"/>
          <w:lang w:eastAsia="zh-CN"/>
        </w:rPr>
      </w:pPr>
    </w:p>
    <w:p w14:paraId="44D6DDE8">
      <w:pPr>
        <w:spacing w:line="500" w:lineRule="exact"/>
        <w:jc w:val="center"/>
        <w:rPr>
          <w:rFonts w:hint="eastAsia" w:ascii="方正仿宋_GBK" w:eastAsia="方正仿宋_GBK"/>
          <w:b/>
          <w:color w:val="auto"/>
          <w:sz w:val="44"/>
        </w:rPr>
      </w:pPr>
      <w:r>
        <w:rPr>
          <w:rFonts w:hint="eastAsia" w:ascii="方正仿宋_GBK" w:eastAsia="方正仿宋_GBK"/>
          <w:b/>
          <w:color w:val="auto"/>
          <w:sz w:val="44"/>
          <w:lang w:eastAsia="zh-CN"/>
        </w:rPr>
        <w:t>项目</w:t>
      </w:r>
      <w:r>
        <w:rPr>
          <w:rFonts w:hint="eastAsia" w:ascii="方正仿宋_GBK" w:eastAsia="方正仿宋_GBK"/>
          <w:b/>
          <w:color w:val="auto"/>
          <w:sz w:val="44"/>
        </w:rPr>
        <w:t>采购合同</w:t>
      </w:r>
    </w:p>
    <w:p w14:paraId="251FC9A2">
      <w:pPr>
        <w:spacing w:line="500" w:lineRule="exact"/>
        <w:jc w:val="center"/>
        <w:rPr>
          <w:rFonts w:hint="eastAsia" w:ascii="方正仿宋_GBK" w:eastAsia="方正仿宋_GBK"/>
          <w:b/>
          <w:color w:val="auto"/>
          <w:sz w:val="44"/>
        </w:rPr>
      </w:pPr>
    </w:p>
    <w:tbl>
      <w:tblPr>
        <w:tblStyle w:val="59"/>
        <w:tblW w:w="0" w:type="auto"/>
        <w:jc w:val="center"/>
        <w:tblLayout w:type="fixed"/>
        <w:tblCellMar>
          <w:top w:w="0" w:type="dxa"/>
          <w:left w:w="108" w:type="dxa"/>
          <w:bottom w:w="0" w:type="dxa"/>
          <w:right w:w="108" w:type="dxa"/>
        </w:tblCellMar>
      </w:tblPr>
      <w:tblGrid>
        <w:gridCol w:w="2994"/>
        <w:gridCol w:w="6421"/>
      </w:tblGrid>
      <w:tr w14:paraId="5D88640A">
        <w:tblPrEx>
          <w:tblCellMar>
            <w:top w:w="0" w:type="dxa"/>
            <w:left w:w="108" w:type="dxa"/>
            <w:bottom w:w="0" w:type="dxa"/>
            <w:right w:w="108" w:type="dxa"/>
          </w:tblCellMar>
        </w:tblPrEx>
        <w:trPr>
          <w:trHeight w:val="1134" w:hRule="atLeast"/>
          <w:jc w:val="center"/>
        </w:trPr>
        <w:tc>
          <w:tcPr>
            <w:tcW w:w="2994" w:type="dxa"/>
            <w:noWrap w:val="0"/>
            <w:vAlign w:val="bottom"/>
          </w:tcPr>
          <w:p w14:paraId="1A350764">
            <w:pPr>
              <w:wordWrap w:val="0"/>
              <w:adjustRightInd w:val="0"/>
              <w:snapToGrid w:val="0"/>
              <w:spacing w:line="360" w:lineRule="auto"/>
              <w:jc w:val="right"/>
              <w:rPr>
                <w:rFonts w:hint="eastAsia" w:ascii="宋体" w:hAnsi="宋体" w:eastAsia="宋体" w:cs="宋体"/>
                <w:color w:val="auto"/>
                <w:sz w:val="30"/>
                <w:szCs w:val="30"/>
              </w:rPr>
            </w:pPr>
            <w:r>
              <w:rPr>
                <w:rFonts w:hint="eastAsia" w:ascii="宋体" w:hAnsi="宋体" w:eastAsia="宋体" w:cs="宋体"/>
                <w:color w:val="auto"/>
                <w:sz w:val="30"/>
                <w:szCs w:val="30"/>
              </w:rPr>
              <w:t>项   目   名   称：</w:t>
            </w:r>
          </w:p>
        </w:tc>
        <w:tc>
          <w:tcPr>
            <w:tcW w:w="6421" w:type="dxa"/>
            <w:tcBorders>
              <w:bottom w:val="single" w:color="auto" w:sz="4" w:space="0"/>
            </w:tcBorders>
            <w:noWrap w:val="0"/>
            <w:vAlign w:val="bottom"/>
          </w:tcPr>
          <w:p w14:paraId="1F19185B">
            <w:pPr>
              <w:adjustRightInd w:val="0"/>
              <w:snapToGrid w:val="0"/>
              <w:spacing w:line="360" w:lineRule="auto"/>
              <w:jc w:val="left"/>
              <w:rPr>
                <w:rFonts w:hint="eastAsia" w:ascii="宋体" w:hAnsi="宋体" w:eastAsia="宋体" w:cs="宋体"/>
                <w:color w:val="auto"/>
                <w:spacing w:val="-20"/>
                <w:sz w:val="30"/>
                <w:szCs w:val="30"/>
              </w:rPr>
            </w:pPr>
          </w:p>
          <w:p w14:paraId="3EE9DDFC">
            <w:pPr>
              <w:adjustRightInd w:val="0"/>
              <w:snapToGrid w:val="0"/>
              <w:spacing w:line="360" w:lineRule="auto"/>
              <w:jc w:val="left"/>
              <w:rPr>
                <w:rFonts w:hint="eastAsia" w:ascii="宋体" w:hAnsi="宋体" w:eastAsia="宋体" w:cs="宋体"/>
                <w:color w:val="auto"/>
                <w:spacing w:val="-20"/>
                <w:sz w:val="30"/>
                <w:szCs w:val="30"/>
              </w:rPr>
            </w:pPr>
            <w:r>
              <w:rPr>
                <w:rFonts w:hint="eastAsia" w:ascii="宋体" w:hAnsi="宋体" w:eastAsia="宋体" w:cs="宋体"/>
                <w:color w:val="auto"/>
                <w:spacing w:val="-20"/>
                <w:sz w:val="30"/>
                <w:szCs w:val="30"/>
                <w:lang w:val="en-US" w:eastAsia="zh-CN"/>
              </w:rPr>
              <w:t>《广西安全生产行政执法培训教材（试行）》编写服务</w:t>
            </w:r>
          </w:p>
        </w:tc>
      </w:tr>
      <w:tr w14:paraId="0CE85929">
        <w:tblPrEx>
          <w:tblCellMar>
            <w:top w:w="0" w:type="dxa"/>
            <w:left w:w="108" w:type="dxa"/>
            <w:bottom w:w="0" w:type="dxa"/>
            <w:right w:w="108" w:type="dxa"/>
          </w:tblCellMar>
        </w:tblPrEx>
        <w:trPr>
          <w:trHeight w:val="1134" w:hRule="atLeast"/>
          <w:jc w:val="center"/>
        </w:trPr>
        <w:tc>
          <w:tcPr>
            <w:tcW w:w="2994" w:type="dxa"/>
            <w:noWrap w:val="0"/>
            <w:vAlign w:val="bottom"/>
          </w:tcPr>
          <w:p w14:paraId="11715857">
            <w:pPr>
              <w:wordWrap w:val="0"/>
              <w:adjustRightInd w:val="0"/>
              <w:snapToGrid w:val="0"/>
              <w:spacing w:line="360" w:lineRule="auto"/>
              <w:jc w:val="right"/>
              <w:rPr>
                <w:rFonts w:hint="eastAsia" w:ascii="宋体" w:hAnsi="宋体" w:eastAsia="宋体" w:cs="宋体"/>
                <w:color w:val="auto"/>
                <w:sz w:val="30"/>
                <w:szCs w:val="30"/>
              </w:rPr>
            </w:pPr>
            <w:r>
              <w:rPr>
                <w:rFonts w:hint="eastAsia" w:ascii="宋体" w:hAnsi="宋体" w:eastAsia="宋体" w:cs="宋体"/>
                <w:color w:val="auto"/>
                <w:sz w:val="30"/>
                <w:szCs w:val="30"/>
              </w:rPr>
              <w:t>合   同   编   号：</w:t>
            </w:r>
          </w:p>
        </w:tc>
        <w:tc>
          <w:tcPr>
            <w:tcW w:w="6421" w:type="dxa"/>
            <w:tcBorders>
              <w:top w:val="single" w:color="auto" w:sz="4" w:space="0"/>
              <w:bottom w:val="single" w:color="auto" w:sz="4" w:space="0"/>
            </w:tcBorders>
            <w:noWrap w:val="0"/>
            <w:vAlign w:val="bottom"/>
          </w:tcPr>
          <w:p w14:paraId="7E8DB4FC">
            <w:pPr>
              <w:adjustRightInd w:val="0"/>
              <w:snapToGrid w:val="0"/>
              <w:spacing w:line="360" w:lineRule="auto"/>
              <w:rPr>
                <w:rFonts w:hint="eastAsia" w:ascii="宋体" w:hAnsi="宋体" w:eastAsia="宋体" w:cs="宋体"/>
                <w:color w:val="auto"/>
                <w:sz w:val="30"/>
                <w:szCs w:val="30"/>
              </w:rPr>
            </w:pPr>
          </w:p>
        </w:tc>
      </w:tr>
      <w:tr w14:paraId="00986548">
        <w:tblPrEx>
          <w:tblCellMar>
            <w:top w:w="0" w:type="dxa"/>
            <w:left w:w="108" w:type="dxa"/>
            <w:bottom w:w="0" w:type="dxa"/>
            <w:right w:w="108" w:type="dxa"/>
          </w:tblCellMar>
        </w:tblPrEx>
        <w:trPr>
          <w:trHeight w:val="1134" w:hRule="atLeast"/>
          <w:jc w:val="center"/>
        </w:trPr>
        <w:tc>
          <w:tcPr>
            <w:tcW w:w="2994" w:type="dxa"/>
            <w:noWrap w:val="0"/>
            <w:vAlign w:val="bottom"/>
          </w:tcPr>
          <w:p w14:paraId="43CDE6AF">
            <w:pPr>
              <w:wordWrap w:val="0"/>
              <w:adjustRightInd w:val="0"/>
              <w:snapToGrid w:val="0"/>
              <w:spacing w:line="360" w:lineRule="auto"/>
              <w:jc w:val="right"/>
              <w:rPr>
                <w:rFonts w:hint="eastAsia" w:ascii="宋体" w:hAnsi="宋体" w:eastAsia="宋体" w:cs="宋体"/>
                <w:color w:val="auto"/>
                <w:sz w:val="30"/>
                <w:szCs w:val="30"/>
              </w:rPr>
            </w:pPr>
            <w:r>
              <w:rPr>
                <w:rFonts w:hint="eastAsia" w:ascii="宋体" w:hAnsi="宋体" w:eastAsia="宋体" w:cs="宋体"/>
                <w:color w:val="auto"/>
                <w:sz w:val="30"/>
                <w:szCs w:val="30"/>
              </w:rPr>
              <w:t>甲       方  ：</w:t>
            </w:r>
          </w:p>
        </w:tc>
        <w:tc>
          <w:tcPr>
            <w:tcW w:w="6421" w:type="dxa"/>
            <w:tcBorders>
              <w:top w:val="single" w:color="auto" w:sz="4" w:space="0"/>
              <w:bottom w:val="single" w:color="auto" w:sz="4" w:space="0"/>
            </w:tcBorders>
            <w:noWrap w:val="0"/>
            <w:vAlign w:val="bottom"/>
          </w:tcPr>
          <w:p w14:paraId="4229F16B">
            <w:pPr>
              <w:adjustRightInd w:val="0"/>
              <w:snapToGrid w:val="0"/>
              <w:spacing w:line="560" w:lineRule="exact"/>
              <w:rPr>
                <w:rFonts w:hint="eastAsia" w:ascii="宋体" w:hAnsi="宋体" w:eastAsia="宋体" w:cs="宋体"/>
                <w:color w:val="auto"/>
                <w:sz w:val="30"/>
                <w:szCs w:val="30"/>
              </w:rPr>
            </w:pPr>
            <w:r>
              <w:rPr>
                <w:rFonts w:hint="eastAsia" w:ascii="宋体" w:hAnsi="宋体" w:eastAsia="宋体" w:cs="宋体"/>
                <w:color w:val="auto"/>
                <w:sz w:val="30"/>
                <w:szCs w:val="30"/>
              </w:rPr>
              <w:t>广西壮族自治区应急管理厅</w:t>
            </w:r>
          </w:p>
        </w:tc>
      </w:tr>
      <w:tr w14:paraId="2E146017">
        <w:tblPrEx>
          <w:tblCellMar>
            <w:top w:w="0" w:type="dxa"/>
            <w:left w:w="108" w:type="dxa"/>
            <w:bottom w:w="0" w:type="dxa"/>
            <w:right w:w="108" w:type="dxa"/>
          </w:tblCellMar>
        </w:tblPrEx>
        <w:trPr>
          <w:trHeight w:val="1134" w:hRule="atLeast"/>
          <w:jc w:val="center"/>
        </w:trPr>
        <w:tc>
          <w:tcPr>
            <w:tcW w:w="2994" w:type="dxa"/>
            <w:noWrap w:val="0"/>
            <w:vAlign w:val="bottom"/>
          </w:tcPr>
          <w:p w14:paraId="44021C5D">
            <w:pPr>
              <w:wordWrap w:val="0"/>
              <w:adjustRightInd w:val="0"/>
              <w:snapToGrid w:val="0"/>
              <w:spacing w:line="360" w:lineRule="auto"/>
              <w:jc w:val="right"/>
              <w:rPr>
                <w:rFonts w:hint="eastAsia" w:ascii="宋体" w:hAnsi="宋体" w:eastAsia="宋体" w:cs="宋体"/>
                <w:color w:val="auto"/>
                <w:sz w:val="30"/>
                <w:szCs w:val="30"/>
              </w:rPr>
            </w:pPr>
            <w:r>
              <w:rPr>
                <w:rFonts w:hint="eastAsia" w:ascii="宋体" w:hAnsi="宋体" w:eastAsia="宋体" w:cs="宋体"/>
                <w:color w:val="auto"/>
                <w:sz w:val="30"/>
                <w:szCs w:val="30"/>
              </w:rPr>
              <w:t>乙       方  ：</w:t>
            </w:r>
          </w:p>
        </w:tc>
        <w:tc>
          <w:tcPr>
            <w:tcW w:w="6421" w:type="dxa"/>
            <w:tcBorders>
              <w:top w:val="single" w:color="auto" w:sz="4" w:space="0"/>
              <w:bottom w:val="single" w:color="auto" w:sz="4" w:space="0"/>
            </w:tcBorders>
            <w:noWrap w:val="0"/>
            <w:vAlign w:val="bottom"/>
          </w:tcPr>
          <w:p w14:paraId="4B868291">
            <w:pPr>
              <w:adjustRightInd w:val="0"/>
              <w:snapToGrid w:val="0"/>
              <w:spacing w:line="560" w:lineRule="exact"/>
              <w:rPr>
                <w:rFonts w:hint="eastAsia" w:ascii="宋体" w:hAnsi="宋体" w:eastAsia="宋体" w:cs="宋体"/>
                <w:color w:val="auto"/>
                <w:sz w:val="30"/>
                <w:szCs w:val="30"/>
              </w:rPr>
            </w:pPr>
          </w:p>
        </w:tc>
      </w:tr>
      <w:tr w14:paraId="5BD0994F">
        <w:tblPrEx>
          <w:tblCellMar>
            <w:top w:w="0" w:type="dxa"/>
            <w:left w:w="108" w:type="dxa"/>
            <w:bottom w:w="0" w:type="dxa"/>
            <w:right w:w="108" w:type="dxa"/>
          </w:tblCellMar>
        </w:tblPrEx>
        <w:trPr>
          <w:trHeight w:val="1134" w:hRule="atLeast"/>
          <w:jc w:val="center"/>
        </w:trPr>
        <w:tc>
          <w:tcPr>
            <w:tcW w:w="2994" w:type="dxa"/>
            <w:noWrap w:val="0"/>
            <w:vAlign w:val="bottom"/>
          </w:tcPr>
          <w:p w14:paraId="2DF417D1">
            <w:pPr>
              <w:wordWrap w:val="0"/>
              <w:adjustRightInd w:val="0"/>
              <w:snapToGrid w:val="0"/>
              <w:spacing w:line="360" w:lineRule="auto"/>
              <w:jc w:val="right"/>
              <w:rPr>
                <w:rFonts w:hint="eastAsia" w:ascii="宋体" w:hAnsi="宋体" w:eastAsia="宋体" w:cs="宋体"/>
                <w:color w:val="auto"/>
                <w:sz w:val="30"/>
                <w:szCs w:val="30"/>
              </w:rPr>
            </w:pPr>
            <w:r>
              <w:rPr>
                <w:rFonts w:hint="eastAsia" w:ascii="宋体" w:hAnsi="宋体" w:eastAsia="宋体" w:cs="宋体"/>
                <w:color w:val="auto"/>
                <w:sz w:val="30"/>
                <w:szCs w:val="30"/>
              </w:rPr>
              <w:t>签   订   日   期：</w:t>
            </w:r>
          </w:p>
        </w:tc>
        <w:tc>
          <w:tcPr>
            <w:tcW w:w="6421" w:type="dxa"/>
            <w:tcBorders>
              <w:top w:val="single" w:color="auto" w:sz="4" w:space="0"/>
              <w:bottom w:val="single" w:color="auto" w:sz="4" w:space="0"/>
            </w:tcBorders>
            <w:noWrap w:val="0"/>
            <w:vAlign w:val="bottom"/>
          </w:tcPr>
          <w:p w14:paraId="603B6CD5">
            <w:pPr>
              <w:adjustRightInd w:val="0"/>
              <w:snapToGri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日</w:t>
            </w:r>
          </w:p>
        </w:tc>
      </w:tr>
    </w:tbl>
    <w:p w14:paraId="03493939">
      <w:pPr>
        <w:rPr>
          <w:rFonts w:hint="eastAsia" w:ascii="方正仿宋_GBK" w:eastAsia="方正仿宋_GBK"/>
          <w:color w:val="auto"/>
          <w:sz w:val="24"/>
        </w:rPr>
      </w:pPr>
      <w:r>
        <w:rPr>
          <w:rFonts w:hint="eastAsia" w:ascii="方正仿宋_GBK" w:eastAsia="方正仿宋_GBK"/>
          <w:color w:val="auto"/>
          <w:sz w:val="24"/>
        </w:rPr>
        <w:br w:type="page"/>
      </w:r>
    </w:p>
    <w:p w14:paraId="4689BABD">
      <w:pPr>
        <w:spacing w:line="500" w:lineRule="exact"/>
        <w:rPr>
          <w:rFonts w:hint="eastAsia" w:ascii="方正仿宋_GBK" w:eastAsia="方正仿宋_GBK"/>
          <w:color w:val="auto"/>
          <w:sz w:val="24"/>
        </w:rPr>
      </w:pPr>
      <w:r>
        <w:rPr>
          <w:rFonts w:hint="eastAsia" w:ascii="方正仿宋_GBK" w:eastAsia="方正仿宋_GBK"/>
          <w:color w:val="auto"/>
          <w:sz w:val="24"/>
        </w:rPr>
        <w:t xml:space="preserve">甲方（需方）：___________________________     </w:t>
      </w:r>
    </w:p>
    <w:p w14:paraId="04B341CD">
      <w:pPr>
        <w:spacing w:line="500" w:lineRule="exact"/>
        <w:rPr>
          <w:rFonts w:hint="eastAsia" w:ascii="方正仿宋_GBK" w:eastAsia="方正仿宋_GBK"/>
          <w:color w:val="auto"/>
          <w:sz w:val="24"/>
        </w:rPr>
      </w:pPr>
      <w:r>
        <w:rPr>
          <w:rFonts w:hint="eastAsia" w:ascii="方正仿宋_GBK" w:eastAsia="方正仿宋_GBK"/>
          <w:color w:val="auto"/>
          <w:sz w:val="24"/>
        </w:rPr>
        <w:t xml:space="preserve">乙方（供方）：___________________________      </w:t>
      </w:r>
    </w:p>
    <w:p w14:paraId="699509C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甲方委托乙方</w:t>
      </w:r>
      <w:r>
        <w:rPr>
          <w:rFonts w:hint="eastAsia" w:hAnsi="宋体" w:cs="宋体"/>
          <w:color w:val="auto"/>
          <w:sz w:val="28"/>
          <w:szCs w:val="28"/>
          <w:lang w:val="en-US" w:eastAsia="zh-CN"/>
        </w:rPr>
        <w:t>按照应急管理部关于行政执法培训的总体要求，依据安全生产相关法律法规和政策文件，编写安全生产行政执法培训教材，印制相应册数。</w:t>
      </w:r>
      <w:r>
        <w:rPr>
          <w:rFonts w:hint="eastAsia" w:ascii="宋体" w:hAnsi="宋体" w:eastAsia="宋体" w:cs="宋体"/>
          <w:color w:val="auto"/>
          <w:kern w:val="2"/>
          <w:sz w:val="28"/>
          <w:szCs w:val="28"/>
        </w:rPr>
        <w:t>经双方协商一致，签订本合同。</w:t>
      </w:r>
    </w:p>
    <w:p w14:paraId="58ECEF3F">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Cs/>
          <w:color w:val="auto"/>
          <w:kern w:val="2"/>
          <w:sz w:val="28"/>
          <w:szCs w:val="28"/>
        </w:rPr>
      </w:pPr>
      <w:r>
        <w:rPr>
          <w:rFonts w:hint="eastAsia" w:ascii="宋体" w:hAnsi="宋体" w:eastAsia="宋体" w:cs="宋体"/>
          <w:b/>
          <w:color w:val="auto"/>
          <w:kern w:val="2"/>
          <w:sz w:val="28"/>
          <w:szCs w:val="28"/>
        </w:rPr>
        <w:t>第一条 甲方委托乙方进行的服务工作，概况如下：</w:t>
      </w:r>
    </w:p>
    <w:p w14:paraId="37AED95F">
      <w:pPr>
        <w:pStyle w:val="5"/>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hAnsi="宋体" w:cs="宋体"/>
          <w:color w:val="auto"/>
          <w:sz w:val="28"/>
          <w:szCs w:val="28"/>
          <w:u w:val="single"/>
        </w:rPr>
      </w:pPr>
      <w:r>
        <w:rPr>
          <w:rFonts w:hint="eastAsia" w:hAnsi="宋体" w:cs="宋体"/>
          <w:bCs/>
          <w:color w:val="auto"/>
          <w:sz w:val="28"/>
          <w:szCs w:val="28"/>
          <w:lang w:val="en-US" w:eastAsia="zh-CN"/>
        </w:rPr>
        <w:t xml:space="preserve">1.1 </w:t>
      </w:r>
      <w:r>
        <w:rPr>
          <w:rFonts w:hint="eastAsia" w:hAnsi="宋体" w:cs="宋体"/>
          <w:bCs/>
          <w:color w:val="auto"/>
          <w:sz w:val="28"/>
          <w:szCs w:val="28"/>
        </w:rPr>
        <w:t>项目名称：</w:t>
      </w:r>
      <w:r>
        <w:rPr>
          <w:rFonts w:hint="eastAsia" w:hAnsi="宋体" w:cs="宋体"/>
          <w:bCs/>
          <w:color w:val="auto"/>
          <w:sz w:val="28"/>
          <w:szCs w:val="28"/>
          <w:u w:val="single"/>
          <w:lang w:val="en-US" w:eastAsia="zh-CN"/>
        </w:rPr>
        <w:t>《广西安全生产行政执法培训教材（试行）》编写服务</w:t>
      </w:r>
    </w:p>
    <w:p w14:paraId="1F29C17C">
      <w:pPr>
        <w:pStyle w:val="5"/>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hAnsi="宋体" w:cs="宋体"/>
          <w:color w:val="auto"/>
          <w:sz w:val="28"/>
          <w:szCs w:val="28"/>
          <w:u w:val="single"/>
        </w:rPr>
      </w:pPr>
      <w:r>
        <w:rPr>
          <w:rFonts w:hint="eastAsia" w:hAnsi="宋体" w:cs="宋体"/>
          <w:color w:val="auto"/>
          <w:sz w:val="28"/>
          <w:szCs w:val="28"/>
          <w:lang w:val="en-US" w:eastAsia="zh-CN"/>
        </w:rPr>
        <w:t xml:space="preserve">1.2 </w:t>
      </w:r>
      <w:r>
        <w:rPr>
          <w:rFonts w:hint="eastAsia" w:hAnsi="宋体" w:cs="宋体"/>
          <w:color w:val="auto"/>
          <w:sz w:val="28"/>
          <w:szCs w:val="28"/>
        </w:rPr>
        <w:t>服务内容：</w:t>
      </w:r>
      <w:r>
        <w:rPr>
          <w:rFonts w:hint="eastAsia" w:hAnsi="宋体" w:cs="宋体"/>
          <w:color w:val="auto"/>
          <w:sz w:val="28"/>
          <w:szCs w:val="28"/>
          <w:lang w:val="en-US" w:eastAsia="zh-CN"/>
        </w:rPr>
        <w:t>由乙方组织派出专家，赴广西与有关安全生产行政执法人员座谈交流，明确教材编制的重点内容；通过查阅相关法律法规以及执法相关资料、相关典型案例等，形成编写提纲，并征求有关地方执法机构和执法人员的意见建议，最终形成《广西安全生产行政执法培训教材（试行）》。</w:t>
      </w:r>
    </w:p>
    <w:p w14:paraId="1828A00E">
      <w:pPr>
        <w:pStyle w:val="5"/>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hAnsi="宋体" w:cs="宋体"/>
          <w:b/>
          <w:color w:val="auto"/>
          <w:sz w:val="28"/>
          <w:szCs w:val="28"/>
        </w:rPr>
      </w:pPr>
      <w:r>
        <w:rPr>
          <w:rFonts w:hint="eastAsia" w:hAnsi="宋体" w:cs="宋体"/>
          <w:b/>
          <w:color w:val="auto"/>
          <w:sz w:val="28"/>
          <w:szCs w:val="28"/>
        </w:rPr>
        <w:t>第二条</w:t>
      </w:r>
      <w:r>
        <w:rPr>
          <w:rFonts w:hint="eastAsia" w:hAnsi="宋体" w:cs="宋体"/>
          <w:color w:val="auto"/>
          <w:sz w:val="28"/>
          <w:szCs w:val="28"/>
        </w:rPr>
        <w:t xml:space="preserve"> </w:t>
      </w:r>
      <w:r>
        <w:rPr>
          <w:rFonts w:hint="eastAsia" w:hAnsi="宋体" w:cs="宋体"/>
          <w:b/>
          <w:color w:val="auto"/>
          <w:sz w:val="28"/>
          <w:szCs w:val="28"/>
        </w:rPr>
        <w:t>本合同依据下列文件签订：</w:t>
      </w:r>
    </w:p>
    <w:p w14:paraId="57254FFF">
      <w:pPr>
        <w:pStyle w:val="5"/>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hAnsi="宋体" w:cs="宋体"/>
          <w:color w:val="auto"/>
          <w:sz w:val="28"/>
          <w:szCs w:val="28"/>
        </w:rPr>
      </w:pPr>
      <w:r>
        <w:rPr>
          <w:rFonts w:hint="eastAsia" w:hAnsi="宋体" w:cs="宋体"/>
          <w:color w:val="auto"/>
          <w:sz w:val="28"/>
          <w:szCs w:val="28"/>
        </w:rPr>
        <w:t>《中华人民共和国政府采购法》《中华人民共和国民法典》等法律、法规。</w:t>
      </w:r>
    </w:p>
    <w:p w14:paraId="17043FE4">
      <w:pPr>
        <w:pStyle w:val="28"/>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562" w:firstLineChars="200"/>
        <w:textAlignment w:val="auto"/>
        <w:rPr>
          <w:rFonts w:hint="eastAsia" w:ascii="宋体" w:hAnsi="宋体" w:cs="宋体"/>
          <w:b/>
          <w:bCs/>
          <w:color w:val="auto"/>
          <w:sz w:val="28"/>
          <w:szCs w:val="28"/>
        </w:rPr>
      </w:pPr>
      <w:r>
        <w:rPr>
          <w:rFonts w:hint="eastAsia" w:ascii="宋体" w:hAnsi="宋体" w:cs="宋体"/>
          <w:b/>
          <w:bCs/>
          <w:color w:val="auto"/>
          <w:sz w:val="28"/>
          <w:szCs w:val="28"/>
        </w:rPr>
        <w:t>乙方应向甲方交付的技术服务成果见下表：</w:t>
      </w:r>
    </w:p>
    <w:tbl>
      <w:tblPr>
        <w:tblStyle w:val="59"/>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5082"/>
        <w:gridCol w:w="1218"/>
        <w:gridCol w:w="2293"/>
      </w:tblGrid>
      <w:tr w14:paraId="1185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blHeader/>
        </w:trPr>
        <w:tc>
          <w:tcPr>
            <w:tcW w:w="685" w:type="dxa"/>
            <w:noWrap w:val="0"/>
            <w:vAlign w:val="center"/>
          </w:tcPr>
          <w:p w14:paraId="52207567">
            <w:pPr>
              <w:jc w:val="center"/>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br w:type="page"/>
            </w:r>
            <w:r>
              <w:rPr>
                <w:rFonts w:hint="eastAsia" w:ascii="宋体" w:hAnsi="宋体" w:eastAsia="宋体" w:cs="宋体"/>
                <w:b/>
                <w:bCs/>
                <w:color w:val="auto"/>
                <w:spacing w:val="6"/>
                <w:sz w:val="24"/>
                <w:szCs w:val="24"/>
              </w:rPr>
              <w:br w:type="page"/>
            </w:r>
            <w:r>
              <w:rPr>
                <w:rFonts w:hint="eastAsia" w:ascii="宋体" w:hAnsi="宋体" w:eastAsia="宋体" w:cs="宋体"/>
                <w:b/>
                <w:bCs/>
                <w:color w:val="auto"/>
                <w:spacing w:val="6"/>
                <w:sz w:val="24"/>
                <w:szCs w:val="24"/>
              </w:rPr>
              <w:t>序</w:t>
            </w:r>
            <w:r>
              <w:rPr>
                <w:rFonts w:hint="eastAsia" w:ascii="宋体" w:hAnsi="宋体" w:eastAsia="宋体" w:cs="宋体"/>
                <w:b/>
                <w:bCs/>
                <w:color w:val="auto"/>
                <w:spacing w:val="6"/>
                <w:sz w:val="24"/>
                <w:szCs w:val="24"/>
                <w:lang w:val="en-US" w:eastAsia="zh-CN"/>
              </w:rPr>
              <w:t>号</w:t>
            </w:r>
          </w:p>
        </w:tc>
        <w:tc>
          <w:tcPr>
            <w:tcW w:w="5082" w:type="dxa"/>
            <w:noWrap w:val="0"/>
            <w:vAlign w:val="center"/>
          </w:tcPr>
          <w:p w14:paraId="55F9101B">
            <w:pPr>
              <w:jc w:val="center"/>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资料及文件名称</w:t>
            </w:r>
          </w:p>
        </w:tc>
        <w:tc>
          <w:tcPr>
            <w:tcW w:w="1218" w:type="dxa"/>
            <w:noWrap w:val="0"/>
            <w:vAlign w:val="center"/>
          </w:tcPr>
          <w:p w14:paraId="5AD9BBE0">
            <w:pPr>
              <w:jc w:val="center"/>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份数</w:t>
            </w:r>
          </w:p>
        </w:tc>
        <w:tc>
          <w:tcPr>
            <w:tcW w:w="2293" w:type="dxa"/>
            <w:noWrap w:val="0"/>
            <w:vAlign w:val="center"/>
          </w:tcPr>
          <w:p w14:paraId="3C65A90D">
            <w:pPr>
              <w:jc w:val="center"/>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交付</w:t>
            </w:r>
          </w:p>
          <w:p w14:paraId="1459C4D3">
            <w:pPr>
              <w:jc w:val="center"/>
              <w:rPr>
                <w:rFonts w:hint="eastAsia" w:ascii="宋体" w:hAnsi="宋体" w:eastAsia="宋体" w:cs="宋体"/>
                <w:b/>
                <w:bCs/>
                <w:color w:val="auto"/>
                <w:spacing w:val="6"/>
                <w:sz w:val="24"/>
                <w:szCs w:val="24"/>
              </w:rPr>
            </w:pPr>
            <w:r>
              <w:rPr>
                <w:rFonts w:hint="eastAsia" w:ascii="宋体" w:hAnsi="宋体" w:eastAsia="宋体" w:cs="宋体"/>
                <w:b/>
                <w:bCs/>
                <w:color w:val="auto"/>
                <w:spacing w:val="6"/>
                <w:sz w:val="24"/>
                <w:szCs w:val="24"/>
              </w:rPr>
              <w:t>日期</w:t>
            </w:r>
          </w:p>
        </w:tc>
      </w:tr>
      <w:tr w14:paraId="712B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85" w:type="dxa"/>
            <w:noWrap w:val="0"/>
            <w:vAlign w:val="center"/>
          </w:tcPr>
          <w:p w14:paraId="11B0BE2C">
            <w:pPr>
              <w:spacing w:line="360"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w:t>
            </w:r>
          </w:p>
        </w:tc>
        <w:tc>
          <w:tcPr>
            <w:tcW w:w="5082" w:type="dxa"/>
            <w:noWrap w:val="0"/>
            <w:vAlign w:val="center"/>
          </w:tcPr>
          <w:p w14:paraId="0C6C555B">
            <w:pPr>
              <w:widowControl/>
              <w:jc w:val="left"/>
              <w:textAlignment w:val="center"/>
              <w:rPr>
                <w:rFonts w:ascii="宋体" w:hAnsi="宋体" w:eastAsia="宋体" w:cs="宋体"/>
                <w:color w:val="auto"/>
                <w:spacing w:val="6"/>
                <w:sz w:val="24"/>
                <w:szCs w:val="24"/>
              </w:rPr>
            </w:pPr>
            <w:r>
              <w:rPr>
                <w:rFonts w:hint="eastAsia" w:ascii="仿宋" w:hAnsi="仿宋" w:eastAsia="仿宋" w:cs="仿宋"/>
                <w:color w:val="auto"/>
                <w:sz w:val="24"/>
                <w:szCs w:val="24"/>
                <w:lang w:val="en-US" w:eastAsia="zh-CN"/>
              </w:rPr>
              <w:t>广西安全生产行政执法培训教材（试行）</w:t>
            </w:r>
          </w:p>
        </w:tc>
        <w:tc>
          <w:tcPr>
            <w:tcW w:w="1218" w:type="dxa"/>
            <w:noWrap w:val="0"/>
            <w:vAlign w:val="center"/>
          </w:tcPr>
          <w:p w14:paraId="197EB4A6">
            <w:pPr>
              <w:spacing w:line="360" w:lineRule="auto"/>
              <w:jc w:val="center"/>
              <w:rPr>
                <w:rFonts w:hint="default" w:ascii="宋体" w:hAnsi="宋体" w:eastAsia="宋体" w:cs="宋体"/>
                <w:color w:val="auto"/>
                <w:spacing w:val="6"/>
                <w:sz w:val="24"/>
                <w:szCs w:val="24"/>
                <w:lang w:eastAsia="zh-CN"/>
              </w:rPr>
            </w:pPr>
            <w:r>
              <w:rPr>
                <w:rFonts w:hint="eastAsia" w:ascii="宋体" w:hAnsi="宋体" w:cs="宋体"/>
                <w:color w:val="auto"/>
                <w:spacing w:val="6"/>
                <w:sz w:val="24"/>
                <w:szCs w:val="24"/>
                <w:lang w:val="en-US" w:eastAsia="zh-CN"/>
              </w:rPr>
              <w:t>260</w:t>
            </w:r>
          </w:p>
        </w:tc>
        <w:tc>
          <w:tcPr>
            <w:tcW w:w="2293" w:type="dxa"/>
            <w:noWrap w:val="0"/>
            <w:vAlign w:val="center"/>
          </w:tcPr>
          <w:p w14:paraId="591C242F">
            <w:pPr>
              <w:spacing w:line="360"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202</w:t>
            </w:r>
            <w:r>
              <w:rPr>
                <w:rFonts w:hint="eastAsia" w:ascii="宋体" w:hAnsi="宋体" w:cs="宋体"/>
                <w:color w:val="auto"/>
                <w:spacing w:val="6"/>
                <w:sz w:val="24"/>
                <w:szCs w:val="24"/>
                <w:lang w:val="en-US" w:eastAsia="zh-CN"/>
              </w:rPr>
              <w:t>4</w:t>
            </w:r>
            <w:r>
              <w:rPr>
                <w:rFonts w:hint="eastAsia" w:ascii="宋体" w:hAnsi="宋体" w:eastAsia="宋体" w:cs="宋体"/>
                <w:color w:val="auto"/>
                <w:spacing w:val="6"/>
                <w:sz w:val="24"/>
                <w:szCs w:val="24"/>
              </w:rPr>
              <w:t>年</w:t>
            </w:r>
            <w:r>
              <w:rPr>
                <w:rFonts w:hint="eastAsia" w:ascii="宋体" w:hAnsi="宋体" w:cs="宋体"/>
                <w:color w:val="auto"/>
                <w:spacing w:val="6"/>
                <w:sz w:val="24"/>
                <w:szCs w:val="24"/>
                <w:lang w:val="en-US" w:eastAsia="zh-CN"/>
              </w:rPr>
              <w:t>X</w:t>
            </w:r>
            <w:r>
              <w:rPr>
                <w:rFonts w:hint="eastAsia" w:ascii="宋体" w:hAnsi="宋体" w:eastAsia="宋体" w:cs="宋体"/>
                <w:color w:val="auto"/>
                <w:spacing w:val="6"/>
                <w:sz w:val="24"/>
                <w:szCs w:val="24"/>
              </w:rPr>
              <w:t>月</w:t>
            </w:r>
            <w:r>
              <w:rPr>
                <w:rFonts w:hint="eastAsia" w:ascii="宋体" w:hAnsi="宋体" w:cs="宋体"/>
                <w:color w:val="auto"/>
                <w:spacing w:val="6"/>
                <w:sz w:val="24"/>
                <w:szCs w:val="24"/>
                <w:lang w:val="en-US" w:eastAsia="zh-CN"/>
              </w:rPr>
              <w:t>X</w:t>
            </w:r>
            <w:r>
              <w:rPr>
                <w:rFonts w:hint="eastAsia" w:ascii="宋体" w:hAnsi="宋体" w:eastAsia="宋体" w:cs="宋体"/>
                <w:color w:val="auto"/>
                <w:spacing w:val="6"/>
                <w:sz w:val="24"/>
                <w:szCs w:val="24"/>
              </w:rPr>
              <w:t>日前</w:t>
            </w:r>
          </w:p>
        </w:tc>
      </w:tr>
    </w:tbl>
    <w:p w14:paraId="0FA54DF4">
      <w:pPr>
        <w:spacing w:line="640" w:lineRule="exact"/>
        <w:ind w:firstLine="560" w:firstLineChars="200"/>
        <w:jc w:val="left"/>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乙方提交服务成果后，甲方应于10个工作日内进行验收，逾期验收视为甲方通过验收。</w:t>
      </w:r>
    </w:p>
    <w:p w14:paraId="0A691111">
      <w:pPr>
        <w:spacing w:line="640" w:lineRule="exact"/>
        <w:ind w:firstLine="562" w:firstLineChars="200"/>
        <w:jc w:val="left"/>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rPr>
        <w:t>第</w:t>
      </w:r>
      <w:r>
        <w:rPr>
          <w:rFonts w:hint="eastAsia" w:ascii="宋体" w:hAnsi="宋体" w:eastAsia="宋体" w:cs="宋体"/>
          <w:b/>
          <w:color w:val="auto"/>
          <w:kern w:val="2"/>
          <w:sz w:val="28"/>
          <w:szCs w:val="28"/>
          <w:lang w:val="en-US" w:eastAsia="zh-CN"/>
        </w:rPr>
        <w:t>四</w:t>
      </w:r>
      <w:r>
        <w:rPr>
          <w:rFonts w:hint="eastAsia" w:ascii="宋体" w:hAnsi="宋体" w:eastAsia="宋体" w:cs="宋体"/>
          <w:b/>
          <w:color w:val="auto"/>
          <w:kern w:val="2"/>
          <w:sz w:val="28"/>
          <w:szCs w:val="28"/>
        </w:rPr>
        <w:t>条 合同金额</w:t>
      </w:r>
    </w:p>
    <w:p w14:paraId="0EBA339F">
      <w:pPr>
        <w:spacing w:line="640" w:lineRule="exact"/>
        <w:ind w:firstLine="560" w:firstLineChars="200"/>
        <w:jc w:val="left"/>
        <w:rPr>
          <w:rFonts w:hint="eastAsia" w:ascii="宋体" w:hAnsi="宋体" w:eastAsia="宋体" w:cs="宋体"/>
          <w:color w:val="auto"/>
          <w:kern w:val="2"/>
          <w:sz w:val="28"/>
          <w:szCs w:val="28"/>
        </w:rPr>
      </w:pPr>
      <w:r>
        <w:rPr>
          <w:rFonts w:hint="eastAsia" w:ascii="宋体" w:hAnsi="宋体" w:eastAsia="宋体" w:cs="宋体"/>
          <w:color w:val="auto"/>
          <w:sz w:val="28"/>
          <w:szCs w:val="28"/>
        </w:rPr>
        <w:t>本合同技术服务费为人民币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X</w:t>
      </w:r>
      <w:r>
        <w:rPr>
          <w:rFonts w:hint="eastAsia" w:ascii="宋体" w:hAnsi="宋体" w:eastAsia="宋体" w:cs="宋体"/>
          <w:color w:val="auto"/>
          <w:sz w:val="28"/>
          <w:szCs w:val="28"/>
          <w:u w:val="single"/>
        </w:rPr>
        <w:t>拾</w:t>
      </w:r>
      <w:r>
        <w:rPr>
          <w:rFonts w:hint="eastAsia" w:ascii="宋体" w:hAnsi="宋体" w:eastAsia="宋体" w:cs="宋体"/>
          <w:color w:val="auto"/>
          <w:sz w:val="28"/>
          <w:szCs w:val="28"/>
          <w:u w:val="single"/>
          <w:lang w:val="en-US" w:eastAsia="zh-CN"/>
        </w:rPr>
        <w:t>X</w:t>
      </w:r>
      <w:r>
        <w:rPr>
          <w:rFonts w:hint="eastAsia" w:ascii="宋体" w:hAnsi="宋体" w:eastAsia="宋体" w:cs="宋体"/>
          <w:color w:val="auto"/>
          <w:sz w:val="28"/>
          <w:szCs w:val="28"/>
          <w:u w:val="single"/>
        </w:rPr>
        <w:t>万</w:t>
      </w:r>
      <w:r>
        <w:rPr>
          <w:rFonts w:hint="eastAsia" w:ascii="宋体" w:hAnsi="宋体" w:eastAsia="宋体" w:cs="宋体"/>
          <w:color w:val="auto"/>
          <w:sz w:val="28"/>
          <w:szCs w:val="28"/>
          <w:u w:val="single"/>
          <w:lang w:val="en-US" w:eastAsia="zh-CN"/>
        </w:rPr>
        <w:t>X</w:t>
      </w:r>
      <w:r>
        <w:rPr>
          <w:rFonts w:hint="eastAsia" w:ascii="宋体" w:hAnsi="宋体" w:eastAsia="宋体" w:cs="宋体"/>
          <w:color w:val="auto"/>
          <w:sz w:val="28"/>
          <w:szCs w:val="28"/>
          <w:u w:val="single"/>
        </w:rPr>
        <w:t>仟</w:t>
      </w:r>
      <w:r>
        <w:rPr>
          <w:rFonts w:hint="eastAsia" w:ascii="宋体" w:hAnsi="宋体" w:eastAsia="宋体" w:cs="宋体"/>
          <w:color w:val="auto"/>
          <w:sz w:val="28"/>
          <w:szCs w:val="28"/>
          <w:u w:val="single"/>
          <w:lang w:val="en-US" w:eastAsia="zh-CN"/>
        </w:rPr>
        <w:t>X佰X</w:t>
      </w:r>
      <w:r>
        <w:rPr>
          <w:rFonts w:hint="eastAsia" w:ascii="宋体" w:hAnsi="宋体" w:eastAsia="宋体" w:cs="宋体"/>
          <w:color w:val="auto"/>
          <w:sz w:val="28"/>
          <w:szCs w:val="28"/>
          <w:u w:val="single"/>
        </w:rPr>
        <w:t>元整（¥</w:t>
      </w:r>
      <w:r>
        <w:rPr>
          <w:rFonts w:hint="eastAsia" w:ascii="宋体" w:hAnsi="宋体" w:eastAsia="宋体" w:cs="宋体"/>
          <w:color w:val="auto"/>
          <w:sz w:val="28"/>
          <w:szCs w:val="28"/>
          <w:u w:val="single"/>
          <w:lang w:val="en-US" w:eastAsia="zh-CN"/>
        </w:rPr>
        <w:t>XXXXXX</w:t>
      </w:r>
      <w:r>
        <w:rPr>
          <w:rFonts w:hint="eastAsia" w:ascii="宋体" w:hAnsi="宋体" w:eastAsia="宋体" w:cs="宋体"/>
          <w:color w:val="auto"/>
          <w:sz w:val="28"/>
          <w:szCs w:val="28"/>
          <w:u w:val="single"/>
        </w:rPr>
        <w:t>.00元）</w:t>
      </w:r>
      <w:r>
        <w:rPr>
          <w:rFonts w:hint="eastAsia" w:ascii="宋体" w:hAnsi="宋体" w:eastAsia="宋体" w:cs="宋体"/>
          <w:color w:val="auto"/>
          <w:kern w:val="2"/>
          <w:sz w:val="28"/>
          <w:szCs w:val="28"/>
        </w:rPr>
        <w:t>，包括服务价款、</w:t>
      </w:r>
      <w:r>
        <w:rPr>
          <w:rFonts w:hint="eastAsia" w:ascii="宋体" w:hAnsi="宋体" w:cs="宋体"/>
          <w:color w:val="auto"/>
          <w:kern w:val="2"/>
          <w:sz w:val="28"/>
          <w:szCs w:val="28"/>
          <w:lang w:eastAsia="zh-CN"/>
        </w:rPr>
        <w:t>差旅</w:t>
      </w:r>
      <w:r>
        <w:rPr>
          <w:rFonts w:hint="eastAsia" w:ascii="宋体" w:hAnsi="宋体" w:eastAsia="宋体" w:cs="宋体"/>
          <w:color w:val="auto"/>
          <w:kern w:val="2"/>
          <w:sz w:val="28"/>
          <w:szCs w:val="28"/>
        </w:rPr>
        <w:t>费、</w:t>
      </w:r>
      <w:r>
        <w:rPr>
          <w:rFonts w:hint="eastAsia" w:ascii="宋体" w:hAnsi="宋体" w:cs="宋体"/>
          <w:color w:val="auto"/>
          <w:kern w:val="2"/>
          <w:sz w:val="28"/>
          <w:szCs w:val="28"/>
          <w:lang w:eastAsia="zh-CN"/>
        </w:rPr>
        <w:t>资料</w:t>
      </w:r>
      <w:r>
        <w:rPr>
          <w:rFonts w:hint="eastAsia" w:ascii="宋体" w:hAnsi="宋体" w:eastAsia="宋体" w:cs="宋体"/>
          <w:color w:val="auto"/>
          <w:kern w:val="2"/>
          <w:sz w:val="28"/>
          <w:szCs w:val="28"/>
        </w:rPr>
        <w:t>费、税金等全部费用的总和。</w:t>
      </w:r>
    </w:p>
    <w:p w14:paraId="48576B5D">
      <w:pPr>
        <w:spacing w:line="640" w:lineRule="exact"/>
        <w:ind w:firstLine="562" w:firstLineChars="200"/>
        <w:jc w:val="left"/>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rPr>
        <w:t>第</w:t>
      </w:r>
      <w:r>
        <w:rPr>
          <w:rFonts w:hint="eastAsia" w:ascii="宋体" w:hAnsi="宋体" w:eastAsia="宋体" w:cs="宋体"/>
          <w:b/>
          <w:color w:val="auto"/>
          <w:kern w:val="2"/>
          <w:sz w:val="28"/>
          <w:szCs w:val="28"/>
          <w:lang w:val="en-US" w:eastAsia="zh-CN"/>
        </w:rPr>
        <w:t>五</w:t>
      </w:r>
      <w:r>
        <w:rPr>
          <w:rFonts w:hint="eastAsia" w:ascii="宋体" w:hAnsi="宋体" w:eastAsia="宋体" w:cs="宋体"/>
          <w:b/>
          <w:color w:val="auto"/>
          <w:kern w:val="2"/>
          <w:sz w:val="28"/>
          <w:szCs w:val="28"/>
        </w:rPr>
        <w:t>条 服务费支付进度详见下表：</w:t>
      </w:r>
    </w:p>
    <w:tbl>
      <w:tblPr>
        <w:tblStyle w:val="5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108"/>
        <w:gridCol w:w="6068"/>
      </w:tblGrid>
      <w:tr w14:paraId="3C3B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42" w:type="dxa"/>
            <w:noWrap w:val="0"/>
            <w:vAlign w:val="center"/>
          </w:tcPr>
          <w:p w14:paraId="0FBB914C">
            <w:pPr>
              <w:spacing w:line="360"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付费次序</w:t>
            </w:r>
          </w:p>
        </w:tc>
        <w:tc>
          <w:tcPr>
            <w:tcW w:w="2108" w:type="dxa"/>
            <w:noWrap w:val="0"/>
            <w:vAlign w:val="center"/>
          </w:tcPr>
          <w:p w14:paraId="5FAD18A4">
            <w:pPr>
              <w:spacing w:line="360"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付费额（元）</w:t>
            </w:r>
          </w:p>
        </w:tc>
        <w:tc>
          <w:tcPr>
            <w:tcW w:w="6068" w:type="dxa"/>
            <w:noWrap w:val="0"/>
            <w:vAlign w:val="center"/>
          </w:tcPr>
          <w:p w14:paraId="25DA535D">
            <w:pPr>
              <w:spacing w:line="360"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付费时间</w:t>
            </w:r>
          </w:p>
        </w:tc>
      </w:tr>
      <w:tr w14:paraId="2ACD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42" w:type="dxa"/>
            <w:noWrap w:val="0"/>
            <w:vAlign w:val="center"/>
          </w:tcPr>
          <w:p w14:paraId="6552327F">
            <w:pPr>
              <w:spacing w:line="360"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第一次付费</w:t>
            </w:r>
          </w:p>
        </w:tc>
        <w:tc>
          <w:tcPr>
            <w:tcW w:w="2108" w:type="dxa"/>
            <w:noWrap w:val="0"/>
            <w:vAlign w:val="center"/>
          </w:tcPr>
          <w:p w14:paraId="46D85BD5">
            <w:pPr>
              <w:spacing w:line="360" w:lineRule="auto"/>
              <w:jc w:val="center"/>
              <w:rPr>
                <w:rFonts w:hint="eastAsia" w:ascii="宋体" w:hAnsi="宋体" w:eastAsia="宋体" w:cs="宋体"/>
                <w:color w:val="auto"/>
                <w:spacing w:val="6"/>
                <w:sz w:val="24"/>
                <w:szCs w:val="24"/>
                <w:lang w:eastAsia="zh-CN"/>
              </w:rPr>
            </w:pPr>
            <w:r>
              <w:rPr>
                <w:rFonts w:hint="eastAsia" w:ascii="宋体" w:hAnsi="宋体" w:cs="宋体"/>
                <w:color w:val="auto"/>
                <w:spacing w:val="6"/>
                <w:sz w:val="24"/>
                <w:szCs w:val="24"/>
                <w:lang w:eastAsia="zh-CN"/>
              </w:rPr>
              <w:t>（</w:t>
            </w:r>
            <w:r>
              <w:rPr>
                <w:rFonts w:hint="eastAsia" w:ascii="宋体" w:hAnsi="宋体" w:cs="宋体"/>
                <w:color w:val="auto"/>
                <w:spacing w:val="6"/>
                <w:sz w:val="24"/>
                <w:szCs w:val="24"/>
                <w:lang w:val="en-US" w:eastAsia="zh-CN"/>
              </w:rPr>
              <w:t>合同金额60%</w:t>
            </w:r>
            <w:r>
              <w:rPr>
                <w:rFonts w:hint="eastAsia" w:ascii="宋体" w:hAnsi="宋体" w:cs="宋体"/>
                <w:color w:val="auto"/>
                <w:spacing w:val="6"/>
                <w:sz w:val="24"/>
                <w:szCs w:val="24"/>
                <w:lang w:eastAsia="zh-CN"/>
              </w:rPr>
              <w:t>）</w:t>
            </w:r>
          </w:p>
        </w:tc>
        <w:tc>
          <w:tcPr>
            <w:tcW w:w="6068" w:type="dxa"/>
            <w:noWrap w:val="0"/>
            <w:vAlign w:val="center"/>
          </w:tcPr>
          <w:p w14:paraId="0DCE0028">
            <w:pPr>
              <w:spacing w:line="360"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合同签订后</w:t>
            </w:r>
            <w:r>
              <w:rPr>
                <w:rFonts w:hint="eastAsia" w:ascii="宋体" w:hAnsi="宋体" w:eastAsia="宋体" w:cs="宋体"/>
                <w:color w:val="auto"/>
                <w:spacing w:val="6"/>
                <w:sz w:val="24"/>
                <w:szCs w:val="24"/>
                <w:lang w:val="en-US" w:eastAsia="zh-CN"/>
              </w:rPr>
              <w:t>15</w:t>
            </w:r>
            <w:r>
              <w:rPr>
                <w:rFonts w:hint="eastAsia" w:ascii="宋体" w:hAnsi="宋体" w:eastAsia="宋体" w:cs="宋体"/>
                <w:color w:val="auto"/>
                <w:spacing w:val="6"/>
                <w:sz w:val="24"/>
                <w:szCs w:val="24"/>
              </w:rPr>
              <w:t>个工作日内</w:t>
            </w:r>
          </w:p>
        </w:tc>
      </w:tr>
      <w:tr w14:paraId="3C4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742" w:type="dxa"/>
            <w:noWrap w:val="0"/>
            <w:vAlign w:val="center"/>
          </w:tcPr>
          <w:p w14:paraId="7E106FED">
            <w:pPr>
              <w:spacing w:line="360"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第二次付费</w:t>
            </w:r>
          </w:p>
        </w:tc>
        <w:tc>
          <w:tcPr>
            <w:tcW w:w="2108" w:type="dxa"/>
            <w:noWrap w:val="0"/>
            <w:vAlign w:val="center"/>
          </w:tcPr>
          <w:p w14:paraId="56DA1904">
            <w:pPr>
              <w:spacing w:line="360" w:lineRule="auto"/>
              <w:jc w:val="center"/>
              <w:rPr>
                <w:rFonts w:hint="eastAsia" w:ascii="宋体" w:hAnsi="宋体" w:eastAsia="宋体" w:cs="宋体"/>
                <w:color w:val="auto"/>
                <w:spacing w:val="6"/>
                <w:sz w:val="24"/>
                <w:szCs w:val="24"/>
              </w:rPr>
            </w:pPr>
            <w:r>
              <w:rPr>
                <w:rFonts w:hint="eastAsia" w:ascii="宋体" w:hAnsi="宋体" w:cs="宋体"/>
                <w:color w:val="auto"/>
                <w:spacing w:val="6"/>
                <w:sz w:val="24"/>
                <w:szCs w:val="24"/>
                <w:lang w:eastAsia="zh-CN"/>
              </w:rPr>
              <w:t>（</w:t>
            </w:r>
            <w:r>
              <w:rPr>
                <w:rFonts w:hint="eastAsia" w:ascii="宋体" w:hAnsi="宋体" w:cs="宋体"/>
                <w:color w:val="auto"/>
                <w:spacing w:val="6"/>
                <w:sz w:val="24"/>
                <w:szCs w:val="24"/>
                <w:lang w:val="en-US" w:eastAsia="zh-CN"/>
              </w:rPr>
              <w:t>合同金额40%</w:t>
            </w:r>
            <w:r>
              <w:rPr>
                <w:rFonts w:hint="eastAsia" w:ascii="宋体" w:hAnsi="宋体" w:cs="宋体"/>
                <w:color w:val="auto"/>
                <w:spacing w:val="6"/>
                <w:sz w:val="24"/>
                <w:szCs w:val="24"/>
                <w:lang w:eastAsia="zh-CN"/>
              </w:rPr>
              <w:t>）</w:t>
            </w:r>
          </w:p>
        </w:tc>
        <w:tc>
          <w:tcPr>
            <w:tcW w:w="6068" w:type="dxa"/>
            <w:noWrap w:val="0"/>
            <w:vAlign w:val="center"/>
          </w:tcPr>
          <w:p w14:paraId="6E400F70">
            <w:pPr>
              <w:spacing w:line="360"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提交</w:t>
            </w:r>
            <w:r>
              <w:rPr>
                <w:rFonts w:hint="eastAsia" w:ascii="宋体" w:hAnsi="宋体" w:cs="宋体"/>
                <w:color w:val="auto"/>
                <w:spacing w:val="6"/>
                <w:sz w:val="24"/>
                <w:szCs w:val="24"/>
                <w:lang w:eastAsia="zh-CN"/>
              </w:rPr>
              <w:t>《</w:t>
            </w:r>
            <w:r>
              <w:rPr>
                <w:rFonts w:hint="eastAsia" w:ascii="宋体" w:hAnsi="宋体" w:eastAsia="宋体" w:cs="宋体"/>
                <w:color w:val="auto"/>
                <w:spacing w:val="6"/>
                <w:sz w:val="24"/>
                <w:szCs w:val="24"/>
                <w:lang w:val="en-US" w:eastAsia="zh-CN"/>
              </w:rPr>
              <w:t>广西安全生产行政执法培训教材（试行）</w:t>
            </w:r>
            <w:r>
              <w:rPr>
                <w:rFonts w:hint="eastAsia" w:ascii="宋体" w:hAnsi="宋体" w:cs="宋体"/>
                <w:color w:val="auto"/>
                <w:spacing w:val="6"/>
                <w:sz w:val="24"/>
                <w:szCs w:val="24"/>
                <w:lang w:eastAsia="zh-CN"/>
              </w:rPr>
              <w:t>》</w:t>
            </w:r>
            <w:r>
              <w:rPr>
                <w:rFonts w:hint="eastAsia" w:ascii="宋体" w:hAnsi="宋体" w:cs="宋体"/>
                <w:color w:val="auto"/>
                <w:spacing w:val="6"/>
                <w:sz w:val="24"/>
                <w:szCs w:val="24"/>
                <w:lang w:val="en-US" w:eastAsia="zh-CN"/>
              </w:rPr>
              <w:t>并经甲方验收通过</w:t>
            </w:r>
            <w:r>
              <w:rPr>
                <w:rFonts w:hint="eastAsia" w:ascii="宋体" w:hAnsi="宋体" w:eastAsia="宋体" w:cs="宋体"/>
                <w:color w:val="auto"/>
                <w:spacing w:val="6"/>
                <w:sz w:val="24"/>
                <w:szCs w:val="24"/>
              </w:rPr>
              <w:t>后</w:t>
            </w:r>
            <w:r>
              <w:rPr>
                <w:rFonts w:hint="eastAsia" w:ascii="宋体" w:hAnsi="宋体" w:eastAsia="宋体" w:cs="宋体"/>
                <w:color w:val="auto"/>
                <w:spacing w:val="6"/>
                <w:sz w:val="24"/>
                <w:szCs w:val="24"/>
                <w:lang w:val="en-US" w:eastAsia="zh-CN"/>
              </w:rPr>
              <w:t>15</w:t>
            </w:r>
            <w:r>
              <w:rPr>
                <w:rFonts w:hint="eastAsia" w:ascii="宋体" w:hAnsi="宋体" w:eastAsia="宋体" w:cs="宋体"/>
                <w:color w:val="auto"/>
                <w:spacing w:val="6"/>
                <w:sz w:val="24"/>
                <w:szCs w:val="24"/>
              </w:rPr>
              <w:t>个工作日内支付。</w:t>
            </w:r>
          </w:p>
        </w:tc>
      </w:tr>
    </w:tbl>
    <w:p w14:paraId="7A52811D">
      <w:pPr>
        <w:spacing w:line="640" w:lineRule="exact"/>
        <w:ind w:firstLine="562" w:firstLineChars="200"/>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rPr>
        <w:t>第</w:t>
      </w:r>
      <w:r>
        <w:rPr>
          <w:rFonts w:hint="eastAsia" w:ascii="宋体" w:hAnsi="宋体" w:eastAsia="宋体" w:cs="宋体"/>
          <w:b/>
          <w:color w:val="auto"/>
          <w:kern w:val="2"/>
          <w:sz w:val="28"/>
          <w:szCs w:val="28"/>
          <w:lang w:val="en-US" w:eastAsia="zh-CN"/>
        </w:rPr>
        <w:t>六</w:t>
      </w:r>
      <w:r>
        <w:rPr>
          <w:rFonts w:hint="eastAsia" w:ascii="宋体" w:hAnsi="宋体" w:eastAsia="宋体" w:cs="宋体"/>
          <w:b/>
          <w:color w:val="auto"/>
          <w:kern w:val="2"/>
          <w:sz w:val="28"/>
          <w:szCs w:val="28"/>
        </w:rPr>
        <w:t>条 双方权利和义务</w:t>
      </w:r>
    </w:p>
    <w:p w14:paraId="76FDF36F">
      <w:pPr>
        <w:spacing w:line="640" w:lineRule="exact"/>
        <w:ind w:firstLine="562" w:firstLineChars="200"/>
        <w:rPr>
          <w:rFonts w:hint="eastAsia" w:ascii="宋体" w:hAnsi="宋体" w:eastAsia="宋体" w:cs="宋体"/>
          <w:color w:val="auto"/>
          <w:kern w:val="2"/>
          <w:sz w:val="28"/>
          <w:szCs w:val="28"/>
        </w:rPr>
      </w:pPr>
      <w:r>
        <w:rPr>
          <w:rFonts w:hint="eastAsia" w:ascii="宋体" w:hAnsi="宋体" w:eastAsia="宋体" w:cs="宋体"/>
          <w:b/>
          <w:bCs/>
          <w:color w:val="auto"/>
          <w:kern w:val="2"/>
          <w:sz w:val="28"/>
          <w:szCs w:val="28"/>
          <w:lang w:val="en-US" w:eastAsia="zh-CN"/>
        </w:rPr>
        <w:t>6</w:t>
      </w:r>
      <w:r>
        <w:rPr>
          <w:rFonts w:hint="eastAsia" w:ascii="宋体" w:hAnsi="宋体" w:eastAsia="宋体" w:cs="宋体"/>
          <w:b/>
          <w:bCs/>
          <w:color w:val="auto"/>
          <w:kern w:val="2"/>
          <w:sz w:val="28"/>
          <w:szCs w:val="28"/>
        </w:rPr>
        <w:t>.1甲方权利及义务</w:t>
      </w:r>
      <w:r>
        <w:rPr>
          <w:rFonts w:hint="eastAsia" w:ascii="宋体" w:hAnsi="宋体" w:eastAsia="宋体" w:cs="宋体"/>
          <w:color w:val="auto"/>
          <w:kern w:val="2"/>
          <w:sz w:val="28"/>
          <w:szCs w:val="28"/>
        </w:rPr>
        <w:t>：</w:t>
      </w:r>
    </w:p>
    <w:p w14:paraId="1DD54AE5">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rPr>
        <w:t>.1.1甲方有权要求乙方提供符合甲方</w:t>
      </w:r>
      <w:r>
        <w:rPr>
          <w:rFonts w:hint="eastAsia" w:ascii="宋体" w:hAnsi="宋体" w:cs="宋体"/>
          <w:color w:val="auto"/>
          <w:kern w:val="2"/>
          <w:sz w:val="28"/>
          <w:szCs w:val="28"/>
          <w:lang w:val="en-US" w:eastAsia="zh-CN"/>
        </w:rPr>
        <w:t>以及合同履行</w:t>
      </w:r>
      <w:r>
        <w:rPr>
          <w:rFonts w:hint="eastAsia" w:ascii="宋体" w:hAnsi="宋体" w:eastAsia="宋体" w:cs="宋体"/>
          <w:color w:val="auto"/>
          <w:kern w:val="2"/>
          <w:sz w:val="28"/>
          <w:szCs w:val="28"/>
        </w:rPr>
        <w:t>需求的技术专家，若不符要求的，可以要求乙方调换。</w:t>
      </w:r>
    </w:p>
    <w:p w14:paraId="41068FD8">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rPr>
        <w:t>.1.2甲方有权根据</w:t>
      </w:r>
      <w:r>
        <w:rPr>
          <w:rFonts w:hint="eastAsia" w:ascii="宋体" w:hAnsi="宋体" w:cs="宋体"/>
          <w:color w:val="auto"/>
          <w:kern w:val="2"/>
          <w:sz w:val="28"/>
          <w:szCs w:val="28"/>
          <w:lang w:eastAsia="zh-CN"/>
        </w:rPr>
        <w:t>编写教材</w:t>
      </w:r>
      <w:r>
        <w:rPr>
          <w:rFonts w:hint="eastAsia" w:ascii="宋体" w:hAnsi="宋体" w:eastAsia="宋体" w:cs="宋体"/>
          <w:color w:val="auto"/>
          <w:kern w:val="2"/>
          <w:sz w:val="28"/>
          <w:szCs w:val="28"/>
        </w:rPr>
        <w:t>的目的及效果，对</w:t>
      </w:r>
      <w:r>
        <w:rPr>
          <w:rFonts w:hint="eastAsia" w:ascii="宋体" w:hAnsi="宋体" w:cs="宋体"/>
          <w:color w:val="auto"/>
          <w:kern w:val="2"/>
          <w:sz w:val="28"/>
          <w:szCs w:val="28"/>
          <w:lang w:val="en-US" w:eastAsia="zh-CN"/>
        </w:rPr>
        <w:t>乙方</w:t>
      </w:r>
      <w:r>
        <w:rPr>
          <w:rFonts w:hint="eastAsia" w:ascii="宋体" w:hAnsi="宋体" w:cs="宋体"/>
          <w:color w:val="auto"/>
          <w:kern w:val="2"/>
          <w:sz w:val="28"/>
          <w:szCs w:val="28"/>
          <w:lang w:eastAsia="zh-CN"/>
        </w:rPr>
        <w:t>编写教材</w:t>
      </w:r>
      <w:r>
        <w:rPr>
          <w:rFonts w:hint="eastAsia" w:ascii="宋体" w:hAnsi="宋体" w:eastAsia="宋体" w:cs="宋体"/>
          <w:color w:val="auto"/>
          <w:kern w:val="2"/>
          <w:sz w:val="28"/>
          <w:szCs w:val="28"/>
        </w:rPr>
        <w:t>工作开展的情况提出意见。</w:t>
      </w:r>
    </w:p>
    <w:p w14:paraId="3B7150B1">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rPr>
        <w:t>.1.3甲方根据情况派出相关人员监督乙方开展</w:t>
      </w:r>
      <w:r>
        <w:rPr>
          <w:rFonts w:hint="eastAsia" w:ascii="宋体" w:hAnsi="宋体" w:cs="宋体"/>
          <w:color w:val="auto"/>
          <w:kern w:val="2"/>
          <w:sz w:val="28"/>
          <w:szCs w:val="28"/>
          <w:lang w:eastAsia="zh-CN"/>
        </w:rPr>
        <w:t>编写教材</w:t>
      </w:r>
      <w:r>
        <w:rPr>
          <w:rFonts w:hint="eastAsia" w:ascii="宋体" w:hAnsi="宋体" w:eastAsia="宋体" w:cs="宋体"/>
          <w:color w:val="auto"/>
          <w:kern w:val="2"/>
          <w:sz w:val="28"/>
          <w:szCs w:val="28"/>
        </w:rPr>
        <w:t>工作情况。</w:t>
      </w:r>
    </w:p>
    <w:p w14:paraId="32F6F458">
      <w:pPr>
        <w:spacing w:line="640" w:lineRule="exact"/>
        <w:ind w:firstLine="560" w:firstLineChars="200"/>
        <w:rPr>
          <w:rFonts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rPr>
        <w:t>.1.4甲方有权根据工作进度及工作内容修改、调整</w:t>
      </w:r>
      <w:r>
        <w:rPr>
          <w:rFonts w:hint="eastAsia" w:ascii="宋体" w:hAnsi="宋体" w:cs="宋体"/>
          <w:color w:val="auto"/>
          <w:kern w:val="2"/>
          <w:sz w:val="28"/>
          <w:szCs w:val="28"/>
          <w:lang w:eastAsia="zh-CN"/>
        </w:rPr>
        <w:t>教材编写</w:t>
      </w:r>
      <w:r>
        <w:rPr>
          <w:rFonts w:hint="eastAsia" w:ascii="宋体" w:hAnsi="宋体" w:eastAsia="宋体" w:cs="宋体"/>
          <w:color w:val="auto"/>
          <w:kern w:val="2"/>
          <w:sz w:val="28"/>
          <w:szCs w:val="28"/>
        </w:rPr>
        <w:t>进度，但不能超出乙方合理的工作进度。如甲方需要赶工</w:t>
      </w:r>
      <w:r>
        <w:rPr>
          <w:rFonts w:hint="eastAsia" w:ascii="宋体" w:hAnsi="宋体" w:cs="宋体"/>
          <w:color w:val="auto"/>
          <w:kern w:val="2"/>
          <w:sz w:val="28"/>
          <w:szCs w:val="28"/>
          <w:lang w:val="en-US" w:eastAsia="zh-CN"/>
        </w:rPr>
        <w:t>提前完成</w:t>
      </w:r>
      <w:r>
        <w:rPr>
          <w:rFonts w:hint="eastAsia" w:ascii="宋体" w:hAnsi="宋体" w:eastAsia="宋体" w:cs="宋体"/>
          <w:color w:val="auto"/>
          <w:kern w:val="2"/>
          <w:sz w:val="28"/>
          <w:szCs w:val="28"/>
        </w:rPr>
        <w:t>的，应支付乙方相应的赶工费</w:t>
      </w:r>
      <w:r>
        <w:rPr>
          <w:rFonts w:hint="eastAsia" w:ascii="宋体" w:hAnsi="宋体" w:cs="宋体"/>
          <w:color w:val="auto"/>
          <w:kern w:val="2"/>
          <w:sz w:val="28"/>
          <w:szCs w:val="28"/>
          <w:lang w:eastAsia="zh-CN"/>
        </w:rPr>
        <w:t>，</w:t>
      </w:r>
      <w:r>
        <w:rPr>
          <w:rFonts w:hint="eastAsia" w:ascii="宋体" w:hAnsi="宋体" w:cs="宋体"/>
          <w:color w:val="auto"/>
          <w:kern w:val="2"/>
          <w:sz w:val="28"/>
          <w:szCs w:val="28"/>
          <w:lang w:val="en-US" w:eastAsia="zh-CN"/>
        </w:rPr>
        <w:t>赶工费由双方协商另行确定，增加金额不超过合同总金额的5%</w:t>
      </w:r>
      <w:r>
        <w:rPr>
          <w:rFonts w:hint="eastAsia" w:ascii="宋体" w:hAnsi="宋体" w:eastAsia="宋体" w:cs="宋体"/>
          <w:color w:val="auto"/>
          <w:kern w:val="2"/>
          <w:sz w:val="28"/>
          <w:szCs w:val="28"/>
        </w:rPr>
        <w:t>。</w:t>
      </w:r>
    </w:p>
    <w:p w14:paraId="0330CFDF">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rPr>
        <w:t>.1.5甲方应按照本合同第</w:t>
      </w:r>
      <w:r>
        <w:rPr>
          <w:rFonts w:hint="eastAsia" w:ascii="宋体" w:hAnsi="宋体" w:eastAsia="宋体" w:cs="宋体"/>
          <w:color w:val="auto"/>
          <w:kern w:val="2"/>
          <w:sz w:val="28"/>
          <w:szCs w:val="28"/>
          <w:lang w:val="en-US" w:eastAsia="zh-CN"/>
        </w:rPr>
        <w:t>四</w:t>
      </w:r>
      <w:r>
        <w:rPr>
          <w:rFonts w:hint="eastAsia" w:ascii="宋体" w:hAnsi="宋体" w:eastAsia="宋体" w:cs="宋体"/>
          <w:color w:val="auto"/>
          <w:kern w:val="2"/>
          <w:sz w:val="28"/>
          <w:szCs w:val="28"/>
        </w:rPr>
        <w:t>、</w:t>
      </w:r>
      <w:r>
        <w:rPr>
          <w:rFonts w:hint="eastAsia" w:ascii="宋体" w:hAnsi="宋体" w:eastAsia="宋体" w:cs="宋体"/>
          <w:color w:val="auto"/>
          <w:kern w:val="2"/>
          <w:sz w:val="28"/>
          <w:szCs w:val="28"/>
          <w:lang w:val="en-US" w:eastAsia="zh-CN"/>
        </w:rPr>
        <w:t>五</w:t>
      </w:r>
      <w:r>
        <w:rPr>
          <w:rFonts w:hint="eastAsia" w:ascii="宋体" w:hAnsi="宋体" w:eastAsia="宋体" w:cs="宋体"/>
          <w:color w:val="auto"/>
          <w:kern w:val="2"/>
          <w:sz w:val="28"/>
          <w:szCs w:val="28"/>
        </w:rPr>
        <w:t>条的约定支付技术服务费。</w:t>
      </w:r>
    </w:p>
    <w:p w14:paraId="5BF46EFF">
      <w:pPr>
        <w:spacing w:line="640" w:lineRule="exact"/>
        <w:ind w:firstLine="562" w:firstLineChars="200"/>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lang w:val="en-US" w:eastAsia="zh-CN"/>
        </w:rPr>
        <w:t>6</w:t>
      </w:r>
      <w:r>
        <w:rPr>
          <w:rFonts w:hint="eastAsia" w:ascii="宋体" w:hAnsi="宋体" w:eastAsia="宋体" w:cs="宋体"/>
          <w:b/>
          <w:bCs/>
          <w:color w:val="auto"/>
          <w:kern w:val="2"/>
          <w:sz w:val="28"/>
          <w:szCs w:val="28"/>
        </w:rPr>
        <w:t>.2 乙方权利及义务：</w:t>
      </w:r>
    </w:p>
    <w:p w14:paraId="46CDA265">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rPr>
        <w:t>.2.1乙方有权要求甲方在执行本次</w:t>
      </w:r>
      <w:r>
        <w:rPr>
          <w:rFonts w:hint="eastAsia" w:ascii="宋体" w:hAnsi="宋体" w:cs="宋体"/>
          <w:color w:val="auto"/>
          <w:kern w:val="2"/>
          <w:sz w:val="28"/>
          <w:szCs w:val="28"/>
          <w:lang w:eastAsia="zh-CN"/>
        </w:rPr>
        <w:t>教材编写</w:t>
      </w:r>
      <w:r>
        <w:rPr>
          <w:rFonts w:hint="eastAsia" w:ascii="宋体" w:hAnsi="宋体" w:eastAsia="宋体" w:cs="宋体"/>
          <w:color w:val="auto"/>
          <w:kern w:val="2"/>
          <w:sz w:val="28"/>
          <w:szCs w:val="28"/>
        </w:rPr>
        <w:t>工作中进行协助与配合</w:t>
      </w:r>
      <w:r>
        <w:rPr>
          <w:rFonts w:hint="eastAsia" w:ascii="宋体" w:hAnsi="宋体" w:cs="宋体"/>
          <w:color w:val="auto"/>
          <w:kern w:val="2"/>
          <w:sz w:val="28"/>
          <w:szCs w:val="28"/>
          <w:lang w:eastAsia="zh-CN"/>
        </w:rPr>
        <w:t>，包括提供基础资料、开展调研座谈、协助征求意见等</w:t>
      </w:r>
      <w:r>
        <w:rPr>
          <w:rFonts w:hint="eastAsia" w:ascii="宋体" w:hAnsi="宋体" w:eastAsia="宋体" w:cs="宋体"/>
          <w:color w:val="auto"/>
          <w:kern w:val="2"/>
          <w:sz w:val="28"/>
          <w:szCs w:val="28"/>
        </w:rPr>
        <w:t>。</w:t>
      </w:r>
    </w:p>
    <w:p w14:paraId="67E0AA41">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rPr>
        <w:t>.2.2乙方应与甲方充分沟通，倾听甲方意见；组成</w:t>
      </w:r>
      <w:r>
        <w:rPr>
          <w:rFonts w:hint="eastAsia" w:ascii="宋体" w:hAnsi="宋体" w:cs="宋体"/>
          <w:color w:val="auto"/>
          <w:kern w:val="2"/>
          <w:sz w:val="28"/>
          <w:szCs w:val="28"/>
          <w:lang w:eastAsia="zh-CN"/>
        </w:rPr>
        <w:t>教材编写</w:t>
      </w:r>
      <w:r>
        <w:rPr>
          <w:rFonts w:hint="eastAsia" w:ascii="宋体" w:hAnsi="宋体" w:eastAsia="宋体" w:cs="宋体"/>
          <w:color w:val="auto"/>
          <w:kern w:val="2"/>
          <w:sz w:val="28"/>
          <w:szCs w:val="28"/>
        </w:rPr>
        <w:t>专家组对</w:t>
      </w:r>
      <w:r>
        <w:rPr>
          <w:rFonts w:hint="eastAsia" w:ascii="宋体" w:hAnsi="宋体" w:cs="宋体"/>
          <w:color w:val="auto"/>
          <w:kern w:val="2"/>
          <w:sz w:val="28"/>
          <w:szCs w:val="28"/>
          <w:lang w:eastAsia="zh-CN"/>
        </w:rPr>
        <w:t>教材编写</w:t>
      </w:r>
      <w:r>
        <w:rPr>
          <w:rFonts w:hint="eastAsia" w:ascii="宋体" w:hAnsi="宋体" w:eastAsia="宋体" w:cs="宋体"/>
          <w:color w:val="auto"/>
          <w:kern w:val="2"/>
          <w:sz w:val="28"/>
          <w:szCs w:val="28"/>
        </w:rPr>
        <w:t>工作进行研究与运作，在</w:t>
      </w:r>
      <w:r>
        <w:rPr>
          <w:rFonts w:hint="eastAsia" w:ascii="宋体" w:hAnsi="宋体" w:cs="宋体"/>
          <w:color w:val="auto"/>
          <w:kern w:val="2"/>
          <w:sz w:val="28"/>
          <w:szCs w:val="28"/>
          <w:lang w:eastAsia="zh-CN"/>
        </w:rPr>
        <w:t>编写</w:t>
      </w:r>
      <w:r>
        <w:rPr>
          <w:rFonts w:hint="eastAsia" w:ascii="宋体" w:hAnsi="宋体" w:eastAsia="宋体" w:cs="宋体"/>
          <w:color w:val="auto"/>
          <w:kern w:val="2"/>
          <w:sz w:val="28"/>
          <w:szCs w:val="28"/>
        </w:rPr>
        <w:t>服务实施过程中要保证人力资源的投入。</w:t>
      </w:r>
    </w:p>
    <w:p w14:paraId="6CE98276">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rPr>
        <w:t>.2.3乙方应保证</w:t>
      </w:r>
      <w:r>
        <w:rPr>
          <w:rFonts w:hint="eastAsia" w:ascii="宋体" w:hAnsi="宋体" w:cs="宋体"/>
          <w:color w:val="auto"/>
          <w:kern w:val="2"/>
          <w:sz w:val="28"/>
          <w:szCs w:val="28"/>
          <w:lang w:eastAsia="zh-CN"/>
        </w:rPr>
        <w:t>编写</w:t>
      </w:r>
      <w:r>
        <w:rPr>
          <w:rFonts w:hint="eastAsia" w:ascii="宋体" w:hAnsi="宋体" w:eastAsia="宋体" w:cs="宋体"/>
          <w:color w:val="auto"/>
          <w:kern w:val="2"/>
          <w:sz w:val="28"/>
          <w:szCs w:val="28"/>
        </w:rPr>
        <w:t>服务质量，自觉接受甲方监督。工作完成后按要求提交</w:t>
      </w:r>
      <w:r>
        <w:rPr>
          <w:rFonts w:hint="eastAsia" w:ascii="宋体" w:hAnsi="宋体" w:cs="宋体"/>
          <w:color w:val="auto"/>
          <w:kern w:val="2"/>
          <w:sz w:val="28"/>
          <w:szCs w:val="28"/>
          <w:lang w:val="en-US" w:eastAsia="zh-CN"/>
        </w:rPr>
        <w:t>260</w:t>
      </w:r>
      <w:r>
        <w:rPr>
          <w:rFonts w:hint="eastAsia" w:ascii="宋体" w:hAnsi="宋体" w:eastAsia="宋体" w:cs="宋体"/>
          <w:color w:val="auto"/>
          <w:kern w:val="2"/>
          <w:sz w:val="28"/>
          <w:szCs w:val="28"/>
        </w:rPr>
        <w:t>份纸质及电子版</w:t>
      </w:r>
      <w:r>
        <w:rPr>
          <w:rFonts w:hint="eastAsia" w:hAnsi="宋体" w:cs="宋体"/>
          <w:color w:val="auto"/>
          <w:sz w:val="28"/>
          <w:szCs w:val="28"/>
          <w:lang w:val="en-US" w:eastAsia="zh-CN"/>
        </w:rPr>
        <w:t>《广西安全生产行政执法培训教材（试行）》</w:t>
      </w:r>
      <w:r>
        <w:rPr>
          <w:rFonts w:hint="eastAsia" w:ascii="宋体" w:hAnsi="宋体" w:eastAsia="宋体" w:cs="宋体"/>
          <w:color w:val="auto"/>
          <w:kern w:val="2"/>
          <w:sz w:val="28"/>
          <w:szCs w:val="28"/>
        </w:rPr>
        <w:t>给甲方。</w:t>
      </w:r>
    </w:p>
    <w:p w14:paraId="4D1D9A8A">
      <w:pPr>
        <w:spacing w:line="640" w:lineRule="exact"/>
        <w:ind w:firstLine="562" w:firstLineChars="200"/>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rPr>
        <w:t>第</w:t>
      </w:r>
      <w:r>
        <w:rPr>
          <w:rFonts w:hint="eastAsia" w:ascii="宋体" w:hAnsi="宋体" w:eastAsia="宋体" w:cs="宋体"/>
          <w:b/>
          <w:color w:val="auto"/>
          <w:kern w:val="2"/>
          <w:sz w:val="28"/>
          <w:szCs w:val="28"/>
          <w:lang w:val="en-US" w:eastAsia="zh-CN"/>
        </w:rPr>
        <w:t>七</w:t>
      </w:r>
      <w:r>
        <w:rPr>
          <w:rFonts w:hint="eastAsia" w:ascii="宋体" w:hAnsi="宋体" w:eastAsia="宋体" w:cs="宋体"/>
          <w:b/>
          <w:color w:val="auto"/>
          <w:kern w:val="2"/>
          <w:sz w:val="28"/>
          <w:szCs w:val="28"/>
        </w:rPr>
        <w:t>条 知识产权及保密</w:t>
      </w:r>
    </w:p>
    <w:p w14:paraId="18A7A110">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7</w:t>
      </w:r>
      <w:r>
        <w:rPr>
          <w:rFonts w:hint="eastAsia" w:ascii="宋体" w:hAnsi="宋体" w:eastAsia="宋体" w:cs="宋体"/>
          <w:color w:val="auto"/>
          <w:kern w:val="2"/>
          <w:sz w:val="28"/>
          <w:szCs w:val="28"/>
        </w:rPr>
        <w:t>.1为履行本合同，乙方对甲方所提供的资料负有保密的义务，并应采取一切合理的措施以使其所接受的资料免于散发、传播、披露、复制、滥用及被无关人员接触。此保密义务不因本合同的未生效或者终止而免除。</w:t>
      </w:r>
    </w:p>
    <w:p w14:paraId="56DAA42D">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7</w:t>
      </w:r>
      <w:r>
        <w:rPr>
          <w:rFonts w:hint="eastAsia" w:ascii="宋体" w:hAnsi="宋体" w:eastAsia="宋体" w:cs="宋体"/>
          <w:color w:val="auto"/>
          <w:kern w:val="2"/>
          <w:sz w:val="28"/>
          <w:szCs w:val="28"/>
        </w:rPr>
        <w:t>.2乙方因履行本合同为甲方定制、开发创造的工作成果，由甲乙双方拥有完全的知识产权。</w:t>
      </w:r>
    </w:p>
    <w:p w14:paraId="75FF1AA4">
      <w:pPr>
        <w:spacing w:line="640" w:lineRule="exact"/>
        <w:ind w:firstLine="562" w:firstLineChars="200"/>
        <w:rPr>
          <w:rFonts w:hint="eastAsia" w:ascii="宋体" w:hAnsi="宋体" w:eastAsia="宋体" w:cs="宋体"/>
          <w:b/>
          <w:color w:val="auto"/>
          <w:kern w:val="2"/>
          <w:sz w:val="28"/>
          <w:szCs w:val="28"/>
          <w:lang w:eastAsia="zh-CN"/>
        </w:rPr>
      </w:pPr>
      <w:r>
        <w:rPr>
          <w:rFonts w:hint="eastAsia" w:ascii="宋体" w:hAnsi="宋体" w:eastAsia="宋体" w:cs="宋体"/>
          <w:b/>
          <w:color w:val="auto"/>
          <w:kern w:val="2"/>
          <w:sz w:val="28"/>
          <w:szCs w:val="28"/>
        </w:rPr>
        <w:t>第</w:t>
      </w:r>
      <w:r>
        <w:rPr>
          <w:rFonts w:hint="eastAsia" w:ascii="宋体" w:hAnsi="宋体" w:eastAsia="宋体" w:cs="宋体"/>
          <w:b/>
          <w:color w:val="auto"/>
          <w:kern w:val="2"/>
          <w:sz w:val="28"/>
          <w:szCs w:val="28"/>
          <w:lang w:val="en-US" w:eastAsia="zh-CN"/>
        </w:rPr>
        <w:t>八</w:t>
      </w:r>
      <w:r>
        <w:rPr>
          <w:rFonts w:hint="eastAsia" w:ascii="宋体" w:hAnsi="宋体" w:eastAsia="宋体" w:cs="宋体"/>
          <w:b/>
          <w:color w:val="auto"/>
          <w:kern w:val="2"/>
          <w:sz w:val="28"/>
          <w:szCs w:val="28"/>
        </w:rPr>
        <w:t>条 违约责任</w:t>
      </w:r>
      <w:r>
        <w:rPr>
          <w:rFonts w:hint="eastAsia" w:ascii="宋体" w:hAnsi="宋体" w:cs="宋体"/>
          <w:b/>
          <w:color w:val="auto"/>
          <w:kern w:val="2"/>
          <w:sz w:val="28"/>
          <w:szCs w:val="28"/>
          <w:lang w:eastAsia="zh-CN"/>
        </w:rPr>
        <w:t>及争议解决</w:t>
      </w:r>
    </w:p>
    <w:p w14:paraId="2859300F">
      <w:pPr>
        <w:spacing w:line="640" w:lineRule="exact"/>
        <w:ind w:firstLine="560" w:firstLineChars="200"/>
        <w:rPr>
          <w:rFonts w:hint="default" w:ascii="宋体" w:hAnsi="宋体" w:eastAsia="宋体" w:cs="宋体"/>
          <w:color w:val="auto"/>
          <w:kern w:val="2"/>
          <w:sz w:val="28"/>
          <w:szCs w:val="28"/>
          <w:lang w:val="en-US" w:eastAsia="zh-CN"/>
        </w:rPr>
      </w:pPr>
      <w:r>
        <w:rPr>
          <w:rFonts w:hint="eastAsia" w:ascii="宋体" w:hAnsi="宋体" w:cs="宋体"/>
          <w:color w:val="auto"/>
          <w:kern w:val="2"/>
          <w:sz w:val="28"/>
          <w:szCs w:val="28"/>
          <w:lang w:eastAsia="zh-CN"/>
        </w:rPr>
        <w:t>本合同任何一方</w:t>
      </w:r>
      <w:r>
        <w:rPr>
          <w:rFonts w:hint="eastAsia" w:ascii="宋体" w:hAnsi="宋体" w:eastAsia="宋体" w:cs="宋体"/>
          <w:color w:val="auto"/>
          <w:kern w:val="2"/>
          <w:sz w:val="28"/>
          <w:szCs w:val="28"/>
        </w:rPr>
        <w:t>因故无法履行合同时，双方应协商</w:t>
      </w:r>
      <w:r>
        <w:rPr>
          <w:rFonts w:hint="eastAsia" w:ascii="宋体" w:hAnsi="宋体" w:cs="宋体"/>
          <w:color w:val="auto"/>
          <w:kern w:val="2"/>
          <w:sz w:val="28"/>
          <w:szCs w:val="28"/>
          <w:lang w:eastAsia="zh-CN"/>
        </w:rPr>
        <w:t>、调解解决</w:t>
      </w:r>
      <w:r>
        <w:rPr>
          <w:rFonts w:hint="eastAsia" w:ascii="宋体" w:hAnsi="宋体" w:eastAsia="宋体" w:cs="宋体"/>
          <w:color w:val="auto"/>
          <w:kern w:val="2"/>
          <w:sz w:val="28"/>
          <w:szCs w:val="28"/>
          <w:lang w:eastAsia="zh-CN"/>
        </w:rPr>
        <w:t>，</w:t>
      </w:r>
      <w:r>
        <w:rPr>
          <w:rFonts w:hint="eastAsia" w:ascii="宋体" w:hAnsi="宋体" w:cs="宋体"/>
          <w:color w:val="auto"/>
          <w:kern w:val="2"/>
          <w:sz w:val="28"/>
          <w:szCs w:val="28"/>
          <w:lang w:eastAsia="zh-CN"/>
        </w:rPr>
        <w:t>并赔偿</w:t>
      </w:r>
      <w:r>
        <w:rPr>
          <w:rFonts w:hint="eastAsia" w:ascii="宋体" w:hAnsi="宋体" w:eastAsia="宋体" w:cs="宋体"/>
          <w:color w:val="auto"/>
          <w:kern w:val="2"/>
          <w:sz w:val="28"/>
          <w:szCs w:val="28"/>
        </w:rPr>
        <w:t>由此给</w:t>
      </w:r>
      <w:r>
        <w:rPr>
          <w:rFonts w:hint="eastAsia" w:ascii="宋体" w:hAnsi="宋体" w:cs="宋体"/>
          <w:color w:val="auto"/>
          <w:kern w:val="2"/>
          <w:sz w:val="28"/>
          <w:szCs w:val="28"/>
          <w:lang w:eastAsia="zh-CN"/>
        </w:rPr>
        <w:t>对</w:t>
      </w:r>
      <w:r>
        <w:rPr>
          <w:rFonts w:hint="eastAsia" w:ascii="宋体" w:hAnsi="宋体" w:eastAsia="宋体" w:cs="宋体"/>
          <w:color w:val="auto"/>
          <w:kern w:val="2"/>
          <w:sz w:val="28"/>
          <w:szCs w:val="28"/>
        </w:rPr>
        <w:t>方造成的</w:t>
      </w:r>
      <w:r>
        <w:rPr>
          <w:rFonts w:hint="eastAsia" w:ascii="宋体" w:hAnsi="宋体" w:cs="宋体"/>
          <w:color w:val="auto"/>
          <w:kern w:val="2"/>
          <w:sz w:val="28"/>
          <w:szCs w:val="28"/>
          <w:lang w:eastAsia="zh-CN"/>
        </w:rPr>
        <w:t>实际</w:t>
      </w:r>
      <w:r>
        <w:rPr>
          <w:rFonts w:hint="eastAsia" w:ascii="宋体" w:hAnsi="宋体" w:eastAsia="宋体" w:cs="宋体"/>
          <w:color w:val="auto"/>
          <w:kern w:val="2"/>
          <w:sz w:val="28"/>
          <w:szCs w:val="28"/>
        </w:rPr>
        <w:t>损失。如果协商不能解决，可向有</w:t>
      </w:r>
      <w:r>
        <w:rPr>
          <w:rFonts w:hint="eastAsia" w:ascii="宋体" w:hAnsi="宋体" w:cs="宋体"/>
          <w:color w:val="auto"/>
          <w:kern w:val="2"/>
          <w:sz w:val="28"/>
          <w:szCs w:val="28"/>
          <w:lang w:val="en-US" w:eastAsia="zh-CN"/>
        </w:rPr>
        <w:t>管辖权</w:t>
      </w:r>
      <w:r>
        <w:rPr>
          <w:rFonts w:hint="eastAsia" w:ascii="宋体" w:hAnsi="宋体" w:eastAsia="宋体" w:cs="宋体"/>
          <w:color w:val="auto"/>
          <w:kern w:val="2"/>
          <w:sz w:val="28"/>
          <w:szCs w:val="28"/>
        </w:rPr>
        <w:t>的人民法院提起诉讼。</w:t>
      </w:r>
    </w:p>
    <w:p w14:paraId="112BE618">
      <w:pPr>
        <w:spacing w:line="640" w:lineRule="exact"/>
        <w:ind w:firstLine="562" w:firstLineChars="200"/>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rPr>
        <w:t>第</w:t>
      </w:r>
      <w:r>
        <w:rPr>
          <w:rFonts w:hint="eastAsia" w:ascii="宋体" w:hAnsi="宋体" w:eastAsia="宋体" w:cs="宋体"/>
          <w:b/>
          <w:color w:val="auto"/>
          <w:kern w:val="2"/>
          <w:sz w:val="28"/>
          <w:szCs w:val="28"/>
          <w:lang w:val="en-US" w:eastAsia="zh-CN"/>
        </w:rPr>
        <w:t>九</w:t>
      </w:r>
      <w:r>
        <w:rPr>
          <w:rFonts w:hint="eastAsia" w:ascii="宋体" w:hAnsi="宋体" w:eastAsia="宋体" w:cs="宋体"/>
          <w:b/>
          <w:color w:val="auto"/>
          <w:kern w:val="2"/>
          <w:sz w:val="28"/>
          <w:szCs w:val="28"/>
        </w:rPr>
        <w:t>条 双方确定，出现下列情形，致使本合同的履行成为不必要或不可能的，可以解除或变更本合同：</w:t>
      </w:r>
    </w:p>
    <w:p w14:paraId="44EE4B5F">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9</w:t>
      </w:r>
      <w:r>
        <w:rPr>
          <w:rFonts w:hint="eastAsia" w:ascii="宋体" w:hAnsi="宋体" w:eastAsia="宋体" w:cs="宋体"/>
          <w:color w:val="auto"/>
          <w:kern w:val="2"/>
          <w:sz w:val="28"/>
          <w:szCs w:val="28"/>
        </w:rPr>
        <w:t>.1发生不可抗拒的自然灾害</w:t>
      </w:r>
      <w:r>
        <w:rPr>
          <w:rFonts w:hint="eastAsia" w:ascii="宋体" w:hAnsi="宋体" w:cs="宋体"/>
          <w:color w:val="auto"/>
          <w:kern w:val="2"/>
          <w:sz w:val="28"/>
          <w:szCs w:val="28"/>
          <w:lang w:eastAsia="zh-CN"/>
        </w:rPr>
        <w:t>；</w:t>
      </w:r>
      <w:r>
        <w:rPr>
          <w:rFonts w:hint="eastAsia" w:ascii="宋体" w:hAnsi="宋体" w:eastAsia="宋体" w:cs="宋体"/>
          <w:color w:val="auto"/>
          <w:kern w:val="2"/>
          <w:sz w:val="28"/>
          <w:szCs w:val="28"/>
        </w:rPr>
        <w:t xml:space="preserve">                           </w:t>
      </w:r>
    </w:p>
    <w:p w14:paraId="4B679D9B">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9</w:t>
      </w:r>
      <w:r>
        <w:rPr>
          <w:rFonts w:hint="eastAsia" w:ascii="宋体" w:hAnsi="宋体" w:eastAsia="宋体" w:cs="宋体"/>
          <w:color w:val="auto"/>
          <w:kern w:val="2"/>
          <w:sz w:val="28"/>
          <w:szCs w:val="28"/>
        </w:rPr>
        <w:t>.2政府行为使得项目无法继续进行</w:t>
      </w:r>
      <w:r>
        <w:rPr>
          <w:rFonts w:hint="eastAsia" w:ascii="宋体" w:hAnsi="宋体" w:cs="宋体"/>
          <w:color w:val="auto"/>
          <w:kern w:val="2"/>
          <w:sz w:val="28"/>
          <w:szCs w:val="28"/>
          <w:lang w:eastAsia="zh-CN"/>
        </w:rPr>
        <w:t>；</w:t>
      </w:r>
      <w:r>
        <w:rPr>
          <w:rFonts w:hint="eastAsia" w:ascii="宋体" w:hAnsi="宋体" w:eastAsia="宋体" w:cs="宋体"/>
          <w:color w:val="auto"/>
          <w:kern w:val="2"/>
          <w:sz w:val="28"/>
          <w:szCs w:val="28"/>
        </w:rPr>
        <w:t xml:space="preserve">                      </w:t>
      </w:r>
    </w:p>
    <w:p w14:paraId="52EE49C8">
      <w:pPr>
        <w:spacing w:line="640" w:lineRule="exact"/>
        <w:ind w:firstLine="560" w:firstLineChars="200"/>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9</w:t>
      </w:r>
      <w:r>
        <w:rPr>
          <w:rFonts w:hint="eastAsia" w:ascii="宋体" w:hAnsi="宋体" w:eastAsia="宋体" w:cs="宋体"/>
          <w:color w:val="auto"/>
          <w:kern w:val="2"/>
          <w:sz w:val="28"/>
          <w:szCs w:val="28"/>
        </w:rPr>
        <w:t>.3法律、法规发生变更使得项目无法继续进行。</w:t>
      </w:r>
    </w:p>
    <w:p w14:paraId="46D4038D">
      <w:pPr>
        <w:spacing w:line="640" w:lineRule="exact"/>
        <w:ind w:firstLine="562" w:firstLineChars="200"/>
        <w:rPr>
          <w:rFonts w:hint="eastAsia" w:ascii="宋体" w:hAnsi="宋体" w:eastAsia="宋体" w:cs="宋体"/>
          <w:b/>
          <w:color w:val="auto"/>
          <w:kern w:val="2"/>
          <w:sz w:val="28"/>
          <w:szCs w:val="28"/>
        </w:rPr>
      </w:pPr>
      <w:r>
        <w:rPr>
          <w:rFonts w:hint="eastAsia" w:ascii="宋体" w:hAnsi="宋体" w:eastAsia="宋体" w:cs="宋体"/>
          <w:b/>
          <w:color w:val="auto"/>
          <w:kern w:val="2"/>
          <w:sz w:val="28"/>
          <w:szCs w:val="28"/>
        </w:rPr>
        <w:t>第十条 其他</w:t>
      </w:r>
    </w:p>
    <w:p w14:paraId="477E256A">
      <w:pPr>
        <w:widowControl/>
        <w:spacing w:line="640" w:lineRule="exact"/>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.1 本合同未尽事宜，双方可另行签订书面补充协议作为本合同附件，补充协议及附件为本合同不可分割的组成部分，与本合同具有同等法律效力。</w:t>
      </w:r>
    </w:p>
    <w:p w14:paraId="1AC1E1B2">
      <w:pPr>
        <w:snapToGrid w:val="0"/>
        <w:spacing w:line="640" w:lineRule="exact"/>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.2 合同履行中，本合同任何内容的变更及甲方向乙方发出的任何与本合同及补充协议有关的书面文件，甲方均须加盖合同专用章或公章，方可对双方发生法律效力。</w:t>
      </w:r>
    </w:p>
    <w:p w14:paraId="211A6793">
      <w:pPr>
        <w:snapToGrid w:val="0"/>
        <w:spacing w:line="640" w:lineRule="exact"/>
        <w:ind w:firstLine="700" w:firstLineChars="25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.3 本合同一式六份，双方各执三份，自双方代表签字并加盖</w:t>
      </w:r>
      <w:r>
        <w:rPr>
          <w:rFonts w:hint="eastAsia" w:ascii="宋体" w:hAnsi="宋体" w:cs="宋体"/>
          <w:color w:val="auto"/>
          <w:sz w:val="28"/>
          <w:szCs w:val="28"/>
          <w:lang w:val="en-US" w:eastAsia="zh-CN"/>
        </w:rPr>
        <w:t>单位</w:t>
      </w:r>
      <w:r>
        <w:rPr>
          <w:rFonts w:hint="eastAsia" w:ascii="宋体" w:hAnsi="宋体" w:eastAsia="宋体" w:cs="宋体"/>
          <w:color w:val="auto"/>
          <w:sz w:val="28"/>
          <w:szCs w:val="28"/>
        </w:rPr>
        <w:t>公章之日起生效。</w:t>
      </w:r>
    </w:p>
    <w:p w14:paraId="471EA8B6">
      <w:pPr>
        <w:snapToGrid w:val="0"/>
        <w:spacing w:line="640" w:lineRule="exact"/>
        <w:ind w:firstLine="700" w:firstLineChars="250"/>
        <w:rPr>
          <w:rFonts w:hint="eastAsia" w:ascii="宋体" w:hAnsi="宋体" w:eastAsia="宋体" w:cs="宋体"/>
          <w:color w:val="auto"/>
          <w:sz w:val="28"/>
          <w:szCs w:val="28"/>
        </w:rPr>
      </w:pPr>
    </w:p>
    <w:p w14:paraId="453EE65C">
      <w:pPr>
        <w:adjustRightInd w:val="0"/>
        <w:snapToGrid w:val="0"/>
        <w:spacing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甲方: 广西壮族自治区应急管理厅</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乙方: </w:t>
      </w:r>
    </w:p>
    <w:p w14:paraId="67C79694">
      <w:pPr>
        <w:keepNext w:val="0"/>
        <w:keepLines w:val="0"/>
        <w:pageBreakBefore w:val="0"/>
        <w:widowControl w:val="0"/>
        <w:kinsoku/>
        <w:wordWrap/>
        <w:overflowPunct/>
        <w:topLinePunct w:val="0"/>
        <w:autoSpaceDE/>
        <w:autoSpaceDN/>
        <w:bidi w:val="0"/>
        <w:adjustRightInd w:val="0"/>
        <w:snapToGrid w:val="0"/>
        <w:spacing w:line="480" w:lineRule="auto"/>
        <w:ind w:firstLine="2240" w:firstLineChars="8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(盖章)</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(盖章)</w:t>
      </w:r>
    </w:p>
    <w:p w14:paraId="74E5B802">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法定代表人:(签字或盖章)</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法定代表人:(签字或盖章)</w:t>
      </w:r>
    </w:p>
    <w:p w14:paraId="1D9BF99E">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委托代理人:(签字)</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委托代理人:(签字)</w:t>
      </w:r>
    </w:p>
    <w:p w14:paraId="096247FE">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住所:南宁市良庆区蕾坛路2号</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住所:</w:t>
      </w:r>
    </w:p>
    <w:p w14:paraId="71687141">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电话:</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电话:</w:t>
      </w:r>
    </w:p>
    <w:p w14:paraId="2430B3EF">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联系方式：</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联系方式：</w:t>
      </w:r>
    </w:p>
    <w:p w14:paraId="3115C579">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开户银行:</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开户银行:</w:t>
      </w:r>
    </w:p>
    <w:p w14:paraId="56255F5E">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银行帐号:</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银行帐号:</w:t>
      </w:r>
    </w:p>
    <w:p w14:paraId="35C2CC89">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签订日期:      年   月   日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 xml:space="preserve"> 签订日期:      年   月   日</w:t>
      </w:r>
    </w:p>
    <w:p w14:paraId="46DDBB63">
      <w:pPr>
        <w:pStyle w:val="69"/>
        <w:rPr>
          <w:rFonts w:hint="eastAsia"/>
          <w:color w:val="auto"/>
          <w:rPrChange w:id="0" w:author="一指流沙" w:date="2024-09-02T11:35:54Z">
            <w:rPr>
              <w:rFonts w:hint="eastAsia"/>
            </w:rPr>
          </w:rPrChange>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p>
    <w:p w14:paraId="46D67DD4">
      <w:pPr>
        <w:pStyle w:val="3"/>
        <w:spacing w:before="0" w:after="0" w:line="360" w:lineRule="auto"/>
        <w:jc w:val="center"/>
        <w:rPr>
          <w:rFonts w:hint="eastAsia" w:ascii="方正小标宋_GBK" w:hAnsi="宋体" w:eastAsia="方正小标宋_GBK"/>
          <w:b w:val="0"/>
          <w:color w:val="auto"/>
          <w:sz w:val="36"/>
          <w:szCs w:val="30"/>
        </w:rPr>
      </w:pPr>
      <w:bookmarkStart w:id="171" w:name="_Hlt41879464"/>
      <w:bookmarkEnd w:id="171"/>
      <w:bookmarkStart w:id="172" w:name="_Toc23764"/>
      <w:bookmarkStart w:id="173" w:name="_Toc106030905"/>
      <w:bookmarkStart w:id="174" w:name="_Toc76462349"/>
      <w:bookmarkStart w:id="175" w:name="_Toc20733"/>
      <w:bookmarkStart w:id="176" w:name="_Toc22065"/>
      <w:r>
        <w:rPr>
          <w:rFonts w:hint="eastAsia" w:ascii="方正小标宋_GBK" w:hAnsi="宋体" w:eastAsia="方正小标宋_GBK"/>
          <w:b w:val="0"/>
          <w:color w:val="auto"/>
          <w:sz w:val="36"/>
          <w:szCs w:val="30"/>
        </w:rPr>
        <w:t>第</w:t>
      </w:r>
      <w:r>
        <w:rPr>
          <w:rFonts w:hint="eastAsia" w:ascii="方正小标宋_GBK" w:hAnsi="宋体" w:eastAsia="方正小标宋_GBK"/>
          <w:b w:val="0"/>
          <w:color w:val="auto"/>
          <w:sz w:val="36"/>
          <w:szCs w:val="30"/>
          <w:lang w:eastAsia="zh-CN"/>
        </w:rPr>
        <w:t>六</w:t>
      </w:r>
      <w:r>
        <w:rPr>
          <w:rFonts w:hint="eastAsia" w:ascii="方正小标宋_GBK" w:hAnsi="宋体" w:eastAsia="方正小标宋_GBK"/>
          <w:b w:val="0"/>
          <w:color w:val="auto"/>
          <w:sz w:val="36"/>
          <w:szCs w:val="30"/>
        </w:rPr>
        <w:t>篇  响应文件编制要求</w:t>
      </w:r>
      <w:bookmarkEnd w:id="172"/>
      <w:bookmarkEnd w:id="173"/>
      <w:bookmarkEnd w:id="174"/>
      <w:bookmarkEnd w:id="175"/>
      <w:bookmarkEnd w:id="176"/>
    </w:p>
    <w:p w14:paraId="0833B74F">
      <w:pPr>
        <w:widowControl/>
        <w:spacing w:line="580" w:lineRule="exact"/>
        <w:jc w:val="right"/>
        <w:rPr>
          <w:rFonts w:hint="eastAsia" w:ascii="宋体" w:hAnsi="宋体" w:eastAsia="宋体" w:cs="宋体"/>
          <w:color w:val="auto"/>
          <w:kern w:val="0"/>
          <w:sz w:val="30"/>
          <w:szCs w:val="30"/>
        </w:rPr>
      </w:pPr>
      <w:r>
        <w:rPr>
          <w:rFonts w:hint="eastAsia" w:ascii="宋体" w:hAnsi="宋体" w:eastAsia="宋体" w:cs="宋体"/>
          <w:b/>
          <w:color w:val="auto"/>
          <w:kern w:val="0"/>
          <w:sz w:val="30"/>
          <w:szCs w:val="30"/>
        </w:rPr>
        <w:t>（正/副）本</w:t>
      </w:r>
    </w:p>
    <w:p w14:paraId="4B10F93F">
      <w:pPr>
        <w:widowControl/>
        <w:snapToGrid w:val="0"/>
        <w:spacing w:line="300" w:lineRule="auto"/>
        <w:jc w:val="center"/>
        <w:rPr>
          <w:rFonts w:hint="eastAsia" w:ascii="宋体" w:hAnsi="宋体" w:eastAsia="宋体" w:cs="宋体"/>
          <w:color w:val="auto"/>
          <w:kern w:val="0"/>
          <w:sz w:val="30"/>
          <w:szCs w:val="30"/>
        </w:rPr>
      </w:pPr>
    </w:p>
    <w:p w14:paraId="45E48C0A">
      <w:pPr>
        <w:widowControl w:val="0"/>
        <w:spacing w:before="120"/>
        <w:jc w:val="both"/>
        <w:rPr>
          <w:rFonts w:hint="eastAsia" w:ascii="宋体" w:hAnsi="宋体" w:eastAsia="宋体" w:cs="宋体"/>
          <w:color w:val="auto"/>
          <w:kern w:val="2"/>
          <w:sz w:val="24"/>
          <w:szCs w:val="24"/>
          <w:lang w:val="en-US" w:eastAsia="zh-CN" w:bidi="ar-SA"/>
        </w:rPr>
      </w:pPr>
    </w:p>
    <w:p w14:paraId="5091C163">
      <w:pPr>
        <w:widowControl/>
        <w:spacing w:line="520" w:lineRule="atLeast"/>
        <w:ind w:firstLine="536" w:firstLineChars="122"/>
        <w:jc w:val="center"/>
        <w:rPr>
          <w:rFonts w:hint="eastAsia" w:ascii="宋体" w:hAnsi="宋体" w:eastAsia="宋体" w:cs="宋体"/>
          <w:color w:val="auto"/>
          <w:sz w:val="44"/>
          <w:szCs w:val="44"/>
        </w:rPr>
      </w:pPr>
      <w:r>
        <w:rPr>
          <w:rFonts w:hint="eastAsia" w:ascii="宋体" w:hAnsi="宋体" w:eastAsia="宋体" w:cs="宋体"/>
          <w:color w:val="auto"/>
          <w:sz w:val="44"/>
          <w:szCs w:val="44"/>
        </w:rPr>
        <w:t xml:space="preserve"> </w:t>
      </w:r>
      <w:r>
        <w:rPr>
          <w:rFonts w:hint="eastAsia" w:ascii="宋体" w:hAnsi="宋体" w:eastAsia="宋体" w:cs="宋体"/>
          <w:color w:val="auto"/>
          <w:sz w:val="44"/>
          <w:szCs w:val="44"/>
          <w:u w:val="single"/>
        </w:rPr>
        <w:t xml:space="preserve">(项目名称) </w:t>
      </w:r>
      <w:r>
        <w:rPr>
          <w:rFonts w:hint="eastAsia" w:ascii="宋体" w:hAnsi="宋体" w:eastAsia="宋体" w:cs="宋体"/>
          <w:color w:val="auto"/>
          <w:sz w:val="44"/>
          <w:szCs w:val="44"/>
        </w:rPr>
        <w:t>项目</w:t>
      </w:r>
    </w:p>
    <w:p w14:paraId="181EB8F8">
      <w:pPr>
        <w:widowControl/>
        <w:spacing w:line="520" w:lineRule="atLeast"/>
        <w:ind w:firstLine="341" w:firstLineChars="122"/>
        <w:jc w:val="center"/>
        <w:rPr>
          <w:rFonts w:hint="eastAsia" w:ascii="宋体" w:hAnsi="宋体" w:eastAsia="宋体" w:cs="宋体"/>
          <w:color w:val="auto"/>
          <w:sz w:val="28"/>
          <w:szCs w:val="28"/>
        </w:rPr>
      </w:pPr>
    </w:p>
    <w:p w14:paraId="31E7EB60">
      <w:pPr>
        <w:widowControl/>
        <w:spacing w:line="351" w:lineRule="atLeast"/>
        <w:ind w:firstLine="562" w:firstLineChars="100"/>
        <w:jc w:val="center"/>
        <w:textAlignment w:val="baseline"/>
        <w:rPr>
          <w:rFonts w:hint="eastAsia" w:ascii="宋体" w:hAnsi="宋体" w:eastAsia="宋体" w:cs="宋体"/>
          <w:b/>
          <w:color w:val="auto"/>
          <w:kern w:val="0"/>
          <w:sz w:val="56"/>
          <w:szCs w:val="48"/>
          <w:u w:val="none" w:color="000000"/>
          <w:lang w:val="en-US" w:eastAsia="zh-CN" w:bidi="ar-SA"/>
        </w:rPr>
      </w:pPr>
    </w:p>
    <w:p w14:paraId="2F87C0B0">
      <w:pPr>
        <w:widowControl/>
        <w:spacing w:line="351" w:lineRule="atLeast"/>
        <w:ind w:firstLine="562" w:firstLineChars="100"/>
        <w:jc w:val="center"/>
        <w:textAlignment w:val="baseline"/>
        <w:rPr>
          <w:rFonts w:hint="eastAsia" w:ascii="宋体" w:hAnsi="宋体" w:eastAsia="宋体" w:cs="宋体"/>
          <w:b/>
          <w:color w:val="auto"/>
          <w:kern w:val="0"/>
          <w:sz w:val="56"/>
          <w:szCs w:val="48"/>
          <w:u w:val="none" w:color="000000"/>
          <w:lang w:val="en-US" w:eastAsia="zh-CN" w:bidi="ar-SA"/>
        </w:rPr>
      </w:pPr>
    </w:p>
    <w:p w14:paraId="554DF0E5">
      <w:pPr>
        <w:widowControl/>
        <w:snapToGrid w:val="0"/>
        <w:spacing w:line="300" w:lineRule="auto"/>
        <w:jc w:val="center"/>
        <w:rPr>
          <w:rFonts w:hint="eastAsia" w:ascii="宋体" w:hAnsi="宋体" w:eastAsia="宋体" w:cs="宋体"/>
          <w:b/>
          <w:color w:val="auto"/>
          <w:kern w:val="0"/>
          <w:sz w:val="72"/>
          <w:szCs w:val="52"/>
        </w:rPr>
      </w:pPr>
      <w:r>
        <w:rPr>
          <w:rFonts w:hint="eastAsia" w:ascii="宋体" w:hAnsi="宋体" w:eastAsia="宋体" w:cs="宋体"/>
          <w:b/>
          <w:color w:val="auto"/>
          <w:kern w:val="0"/>
          <w:sz w:val="72"/>
          <w:szCs w:val="52"/>
        </w:rPr>
        <w:t>响</w:t>
      </w:r>
    </w:p>
    <w:p w14:paraId="2835CBF1">
      <w:pPr>
        <w:widowControl/>
        <w:snapToGrid w:val="0"/>
        <w:spacing w:line="300" w:lineRule="auto"/>
        <w:jc w:val="center"/>
        <w:rPr>
          <w:rFonts w:hint="eastAsia" w:ascii="宋体" w:hAnsi="宋体" w:eastAsia="宋体" w:cs="宋体"/>
          <w:b/>
          <w:bCs/>
          <w:color w:val="auto"/>
          <w:kern w:val="0"/>
          <w:sz w:val="72"/>
          <w:szCs w:val="52"/>
        </w:rPr>
      </w:pPr>
      <w:r>
        <w:rPr>
          <w:rFonts w:hint="eastAsia" w:ascii="宋体" w:hAnsi="宋体" w:eastAsia="宋体" w:cs="宋体"/>
          <w:b/>
          <w:color w:val="auto"/>
          <w:kern w:val="0"/>
          <w:sz w:val="72"/>
          <w:szCs w:val="52"/>
        </w:rPr>
        <w:t>应</w:t>
      </w:r>
    </w:p>
    <w:p w14:paraId="7D9333B4">
      <w:pPr>
        <w:widowControl/>
        <w:snapToGrid w:val="0"/>
        <w:spacing w:line="300" w:lineRule="auto"/>
        <w:jc w:val="center"/>
        <w:rPr>
          <w:rFonts w:hint="eastAsia" w:ascii="宋体" w:hAnsi="宋体" w:eastAsia="宋体" w:cs="宋体"/>
          <w:color w:val="auto"/>
          <w:kern w:val="0"/>
          <w:sz w:val="72"/>
          <w:szCs w:val="52"/>
        </w:rPr>
      </w:pPr>
      <w:r>
        <w:rPr>
          <w:rFonts w:hint="eastAsia" w:ascii="宋体" w:hAnsi="宋体" w:eastAsia="宋体" w:cs="宋体"/>
          <w:b/>
          <w:color w:val="auto"/>
          <w:kern w:val="0"/>
          <w:sz w:val="72"/>
          <w:szCs w:val="52"/>
        </w:rPr>
        <w:t>文</w:t>
      </w:r>
    </w:p>
    <w:p w14:paraId="0D62284E">
      <w:pPr>
        <w:widowControl/>
        <w:snapToGrid w:val="0"/>
        <w:spacing w:line="300" w:lineRule="auto"/>
        <w:jc w:val="center"/>
        <w:rPr>
          <w:rFonts w:hint="eastAsia" w:ascii="宋体" w:hAnsi="宋体" w:eastAsia="宋体" w:cs="宋体"/>
          <w:b/>
          <w:color w:val="auto"/>
          <w:kern w:val="0"/>
          <w:sz w:val="72"/>
          <w:szCs w:val="52"/>
        </w:rPr>
      </w:pPr>
      <w:r>
        <w:rPr>
          <w:rFonts w:hint="eastAsia" w:ascii="宋体" w:hAnsi="宋体" w:eastAsia="宋体" w:cs="宋体"/>
          <w:b/>
          <w:color w:val="auto"/>
          <w:kern w:val="0"/>
          <w:sz w:val="72"/>
          <w:szCs w:val="52"/>
        </w:rPr>
        <w:t>件</w:t>
      </w:r>
    </w:p>
    <w:p w14:paraId="2CB8D674">
      <w:pPr>
        <w:widowControl/>
        <w:snapToGrid w:val="0"/>
        <w:spacing w:line="300" w:lineRule="auto"/>
        <w:jc w:val="left"/>
        <w:rPr>
          <w:rFonts w:hint="eastAsia" w:ascii="宋体" w:hAnsi="宋体" w:eastAsia="宋体" w:cs="宋体"/>
          <w:color w:val="auto"/>
          <w:kern w:val="0"/>
          <w:sz w:val="36"/>
          <w:szCs w:val="30"/>
        </w:rPr>
      </w:pPr>
    </w:p>
    <w:p w14:paraId="035C029D">
      <w:pPr>
        <w:widowControl/>
        <w:snapToGrid w:val="0"/>
        <w:spacing w:line="300" w:lineRule="auto"/>
        <w:jc w:val="left"/>
        <w:rPr>
          <w:rFonts w:hint="eastAsia" w:ascii="宋体" w:hAnsi="宋体" w:eastAsia="宋体" w:cs="宋体"/>
          <w:color w:val="auto"/>
          <w:kern w:val="0"/>
          <w:sz w:val="36"/>
          <w:szCs w:val="30"/>
        </w:rPr>
      </w:pPr>
    </w:p>
    <w:p w14:paraId="2D7319ED">
      <w:pPr>
        <w:widowControl/>
        <w:snapToGrid w:val="0"/>
        <w:spacing w:line="300" w:lineRule="auto"/>
        <w:jc w:val="left"/>
        <w:rPr>
          <w:rFonts w:hint="eastAsia" w:ascii="宋体" w:hAnsi="宋体" w:eastAsia="宋体" w:cs="宋体"/>
          <w:color w:val="auto"/>
          <w:kern w:val="0"/>
          <w:sz w:val="36"/>
          <w:szCs w:val="30"/>
        </w:rPr>
      </w:pPr>
    </w:p>
    <w:p w14:paraId="77607769">
      <w:pPr>
        <w:widowControl/>
        <w:snapToGrid w:val="0"/>
        <w:spacing w:line="300" w:lineRule="auto"/>
        <w:jc w:val="left"/>
        <w:rPr>
          <w:rFonts w:hint="eastAsia" w:ascii="宋体" w:hAnsi="宋体" w:eastAsia="宋体" w:cs="宋体"/>
          <w:color w:val="auto"/>
          <w:kern w:val="0"/>
          <w:sz w:val="36"/>
          <w:szCs w:val="30"/>
        </w:rPr>
      </w:pPr>
    </w:p>
    <w:p w14:paraId="725F4DC2">
      <w:pPr>
        <w:widowControl/>
        <w:snapToGrid w:val="0"/>
        <w:spacing w:line="300" w:lineRule="auto"/>
        <w:rPr>
          <w:rFonts w:hint="eastAsia" w:ascii="宋体" w:hAnsi="宋体" w:eastAsia="宋体" w:cs="宋体"/>
          <w:color w:val="auto"/>
          <w:kern w:val="0"/>
          <w:sz w:val="32"/>
          <w:szCs w:val="30"/>
        </w:rPr>
      </w:pPr>
      <w:r>
        <w:rPr>
          <w:rFonts w:hint="eastAsia" w:ascii="宋体" w:hAnsi="宋体" w:eastAsia="宋体" w:cs="宋体"/>
          <w:color w:val="auto"/>
          <w:kern w:val="0"/>
          <w:sz w:val="32"/>
          <w:szCs w:val="30"/>
        </w:rPr>
        <w:t xml:space="preserve">        </w:t>
      </w:r>
      <w:r>
        <w:rPr>
          <w:rFonts w:hint="eastAsia" w:ascii="宋体" w:hAnsi="宋体" w:cs="宋体"/>
          <w:color w:val="auto"/>
          <w:kern w:val="0"/>
          <w:sz w:val="32"/>
          <w:szCs w:val="30"/>
          <w:lang w:eastAsia="zh-CN"/>
        </w:rPr>
        <w:t>供应商</w:t>
      </w:r>
      <w:r>
        <w:rPr>
          <w:rFonts w:hint="eastAsia" w:ascii="宋体" w:hAnsi="宋体" w:eastAsia="宋体" w:cs="宋体"/>
          <w:color w:val="auto"/>
          <w:kern w:val="0"/>
          <w:sz w:val="32"/>
          <w:szCs w:val="30"/>
        </w:rPr>
        <w:t>：</w:t>
      </w:r>
      <w:r>
        <w:rPr>
          <w:rFonts w:hint="eastAsia" w:ascii="宋体" w:hAnsi="宋体" w:eastAsia="宋体" w:cs="宋体"/>
          <w:color w:val="auto"/>
          <w:kern w:val="0"/>
          <w:sz w:val="32"/>
          <w:szCs w:val="30"/>
          <w:u w:val="single"/>
        </w:rPr>
        <w:t xml:space="preserve">     （全称加盖单位公章）      </w:t>
      </w:r>
    </w:p>
    <w:p w14:paraId="094CF2E1">
      <w:pPr>
        <w:widowControl/>
        <w:snapToGrid w:val="0"/>
        <w:spacing w:line="300" w:lineRule="auto"/>
        <w:ind w:firstLine="1280" w:firstLineChars="400"/>
        <w:rPr>
          <w:rFonts w:hint="eastAsia" w:ascii="宋体" w:hAnsi="宋体" w:eastAsia="宋体" w:cs="宋体"/>
          <w:color w:val="auto"/>
          <w:kern w:val="0"/>
          <w:sz w:val="32"/>
          <w:szCs w:val="30"/>
        </w:rPr>
      </w:pPr>
      <w:r>
        <w:rPr>
          <w:rFonts w:hint="eastAsia" w:ascii="宋体" w:hAnsi="宋体" w:eastAsia="宋体" w:cs="宋体"/>
          <w:color w:val="auto"/>
          <w:kern w:val="0"/>
          <w:sz w:val="32"/>
          <w:szCs w:val="30"/>
        </w:rPr>
        <w:t>法定代表人或授权代理人：</w:t>
      </w:r>
      <w:r>
        <w:rPr>
          <w:rFonts w:hint="eastAsia" w:ascii="宋体" w:hAnsi="宋体" w:eastAsia="宋体" w:cs="宋体"/>
          <w:color w:val="auto"/>
          <w:kern w:val="0"/>
          <w:sz w:val="32"/>
          <w:szCs w:val="30"/>
          <w:u w:val="single"/>
        </w:rPr>
        <w:t xml:space="preserve">   （签字）    </w:t>
      </w:r>
    </w:p>
    <w:p w14:paraId="07B658D9">
      <w:pPr>
        <w:widowControl/>
        <w:snapToGrid w:val="0"/>
        <w:spacing w:line="300" w:lineRule="auto"/>
        <w:jc w:val="center"/>
        <w:rPr>
          <w:rFonts w:hint="eastAsia" w:ascii="宋体" w:hAnsi="宋体" w:eastAsia="宋体" w:cs="宋体"/>
          <w:b/>
          <w:color w:val="auto"/>
          <w:kern w:val="0"/>
          <w:sz w:val="36"/>
          <w:szCs w:val="36"/>
        </w:rPr>
      </w:pPr>
      <w:r>
        <w:rPr>
          <w:rFonts w:hint="eastAsia" w:ascii="宋体" w:hAnsi="宋体" w:eastAsia="宋体" w:cs="宋体"/>
          <w:color w:val="auto"/>
          <w:kern w:val="0"/>
          <w:sz w:val="32"/>
          <w:szCs w:val="30"/>
        </w:rPr>
        <w:t>二〇二</w:t>
      </w:r>
      <w:r>
        <w:rPr>
          <w:rFonts w:hint="eastAsia" w:ascii="宋体" w:hAnsi="宋体" w:eastAsia="宋体" w:cs="宋体"/>
          <w:color w:val="auto"/>
          <w:kern w:val="0"/>
          <w:sz w:val="32"/>
          <w:szCs w:val="30"/>
          <w:lang w:val="en-US" w:eastAsia="zh-CN"/>
        </w:rPr>
        <w:t>四</w:t>
      </w:r>
      <w:r>
        <w:rPr>
          <w:rFonts w:hint="eastAsia" w:ascii="宋体" w:hAnsi="宋体" w:eastAsia="宋体" w:cs="宋体"/>
          <w:color w:val="auto"/>
          <w:kern w:val="0"/>
          <w:sz w:val="32"/>
          <w:szCs w:val="30"/>
        </w:rPr>
        <w:t>年   月   日</w:t>
      </w:r>
    </w:p>
    <w:p w14:paraId="3169F7F3">
      <w:pPr>
        <w:pStyle w:val="3"/>
        <w:adjustRightInd w:val="0"/>
        <w:snapToGrid w:val="0"/>
        <w:spacing w:before="0" w:after="0" w:line="400" w:lineRule="exact"/>
        <w:ind w:firstLine="883" w:firstLineChars="200"/>
        <w:jc w:val="both"/>
        <w:rPr>
          <w:rFonts w:hint="eastAsia" w:ascii="方正仿宋_GBK" w:hAnsi="宋体" w:eastAsia="方正仿宋_GBK" w:cs="Times New Roman"/>
          <w:b/>
          <w:color w:val="auto"/>
          <w:sz w:val="24"/>
        </w:rPr>
      </w:pPr>
      <w:r>
        <w:rPr>
          <w:rFonts w:hint="eastAsia" w:ascii="宋体" w:hAnsi="宋体" w:eastAsia="宋体" w:cs="宋体"/>
          <w:b/>
          <w:color w:val="auto"/>
          <w:kern w:val="0"/>
          <w:sz w:val="44"/>
          <w:szCs w:val="44"/>
        </w:rPr>
        <w:br w:type="page"/>
      </w:r>
      <w:bookmarkStart w:id="177" w:name="_Toc11543"/>
      <w:bookmarkStart w:id="178" w:name="_Toc13060"/>
      <w:bookmarkStart w:id="179" w:name="_Toc313008356"/>
      <w:bookmarkStart w:id="180" w:name="_Toc313888360"/>
      <w:bookmarkStart w:id="181" w:name="_Toc28570"/>
      <w:bookmarkStart w:id="182" w:name="_Toc76462350"/>
      <w:bookmarkStart w:id="183" w:name="_Toc342913419"/>
      <w:bookmarkStart w:id="184" w:name="_Toc106030906"/>
      <w:bookmarkStart w:id="185" w:name="_Toc12789073"/>
      <w:bookmarkStart w:id="186" w:name="_Toc283382454"/>
      <w:r>
        <w:rPr>
          <w:rFonts w:hint="eastAsia" w:ascii="宋体" w:hAnsi="宋体" w:eastAsia="宋体" w:cs="宋体"/>
          <w:b/>
          <w:color w:val="auto"/>
          <w:kern w:val="0"/>
          <w:sz w:val="44"/>
          <w:szCs w:val="44"/>
          <w:lang w:val="en-US" w:eastAsia="zh-CN"/>
        </w:rPr>
        <w:t xml:space="preserve">             </w:t>
      </w:r>
      <w:r>
        <w:rPr>
          <w:rFonts w:hint="eastAsia" w:ascii="方正仿宋_GBK" w:hAnsi="宋体" w:eastAsia="方正仿宋_GBK" w:cs="Times New Roman"/>
          <w:b/>
          <w:color w:val="auto"/>
          <w:sz w:val="24"/>
        </w:rPr>
        <w:t>一、经济部分</w:t>
      </w:r>
      <w:bookmarkEnd w:id="177"/>
      <w:bookmarkEnd w:id="178"/>
      <w:bookmarkEnd w:id="179"/>
      <w:bookmarkEnd w:id="180"/>
      <w:bookmarkEnd w:id="181"/>
      <w:bookmarkEnd w:id="182"/>
      <w:bookmarkEnd w:id="183"/>
      <w:bookmarkEnd w:id="184"/>
    </w:p>
    <w:bookmarkEnd w:id="185"/>
    <w:bookmarkEnd w:id="186"/>
    <w:p w14:paraId="051A43EC">
      <w:pPr>
        <w:jc w:val="center"/>
        <w:rPr>
          <w:rFonts w:hint="eastAsia" w:ascii="方正仿宋_GBK" w:hAnsi="Times New Roman" w:eastAsia="方正仿宋_GBK" w:cs="Times New Roman"/>
          <w:b/>
          <w:color w:val="auto"/>
          <w:szCs w:val="28"/>
          <w:lang w:eastAsia="zh-CN"/>
        </w:rPr>
      </w:pPr>
    </w:p>
    <w:p w14:paraId="074820DC">
      <w:pPr>
        <w:jc w:val="center"/>
        <w:rPr>
          <w:rFonts w:hint="eastAsia" w:ascii="方正仿宋_GBK" w:hAnsi="Times New Roman" w:eastAsia="方正仿宋_GBK" w:cs="Times New Roman"/>
          <w:b/>
          <w:color w:val="auto"/>
          <w:szCs w:val="28"/>
        </w:rPr>
      </w:pPr>
      <w:r>
        <w:rPr>
          <w:rFonts w:hint="eastAsia" w:ascii="方正仿宋_GBK" w:hAnsi="Times New Roman" w:eastAsia="方正仿宋_GBK" w:cs="Times New Roman"/>
          <w:b/>
          <w:color w:val="auto"/>
          <w:szCs w:val="28"/>
          <w:lang w:eastAsia="zh-CN"/>
        </w:rPr>
        <w:t>询价采购</w:t>
      </w:r>
      <w:r>
        <w:rPr>
          <w:rFonts w:hint="eastAsia" w:ascii="方正仿宋_GBK" w:hAnsi="Times New Roman" w:eastAsia="方正仿宋_GBK" w:cs="Times New Roman"/>
          <w:b/>
          <w:color w:val="auto"/>
          <w:szCs w:val="28"/>
        </w:rPr>
        <w:t>报价函</w:t>
      </w:r>
    </w:p>
    <w:p w14:paraId="087B69DE">
      <w:pPr>
        <w:tabs>
          <w:tab w:val="left" w:pos="6300"/>
        </w:tabs>
        <w:snapToGrid w:val="0"/>
        <w:spacing w:line="312" w:lineRule="auto"/>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u w:val="single"/>
        </w:rPr>
        <w:t>（采购</w:t>
      </w:r>
      <w:r>
        <w:rPr>
          <w:rFonts w:hint="eastAsia" w:ascii="方正仿宋_GBK" w:hAnsi="宋体" w:eastAsia="方正仿宋_GBK" w:cs="Times New Roman"/>
          <w:color w:val="auto"/>
          <w:sz w:val="24"/>
          <w:szCs w:val="24"/>
          <w:u w:val="single"/>
          <w:lang w:eastAsia="zh-CN"/>
        </w:rPr>
        <w:t>人</w:t>
      </w:r>
      <w:r>
        <w:rPr>
          <w:rFonts w:hint="eastAsia" w:ascii="方正仿宋_GBK" w:hAnsi="宋体" w:eastAsia="方正仿宋_GBK" w:cs="Times New Roman"/>
          <w:color w:val="auto"/>
          <w:sz w:val="24"/>
          <w:szCs w:val="24"/>
          <w:u w:val="single"/>
        </w:rPr>
        <w:t>名称）</w:t>
      </w:r>
      <w:r>
        <w:rPr>
          <w:rFonts w:hint="eastAsia" w:ascii="方正仿宋_GBK" w:hAnsi="宋体" w:eastAsia="方正仿宋_GBK" w:cs="Times New Roman"/>
          <w:color w:val="auto"/>
          <w:sz w:val="24"/>
          <w:szCs w:val="24"/>
        </w:rPr>
        <w:t>：</w:t>
      </w:r>
    </w:p>
    <w:p w14:paraId="13576432">
      <w:pPr>
        <w:tabs>
          <w:tab w:val="left" w:pos="6300"/>
        </w:tabs>
        <w:snapToGrid w:val="0"/>
        <w:spacing w:line="312" w:lineRule="auto"/>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我方收到____________________________（项目名称）的</w:t>
      </w:r>
      <w:r>
        <w:rPr>
          <w:rFonts w:hint="eastAsia" w:ascii="方正仿宋_GBK" w:hAnsi="宋体" w:eastAsia="方正仿宋_GBK" w:cs="Times New Roman"/>
          <w:color w:val="auto"/>
          <w:sz w:val="24"/>
          <w:szCs w:val="24"/>
          <w:lang w:eastAsia="zh-CN"/>
        </w:rPr>
        <w:t>询价采购</w:t>
      </w:r>
      <w:r>
        <w:rPr>
          <w:rFonts w:hint="eastAsia" w:ascii="方正仿宋_GBK" w:hAnsi="宋体" w:eastAsia="方正仿宋_GBK" w:cs="Times New Roman"/>
          <w:color w:val="auto"/>
          <w:sz w:val="24"/>
          <w:szCs w:val="24"/>
        </w:rPr>
        <w:t>文件，经详细研究，决定参加该项目的</w:t>
      </w:r>
      <w:r>
        <w:rPr>
          <w:rFonts w:hint="eastAsia" w:ascii="方正仿宋_GBK" w:hAnsi="宋体" w:eastAsia="方正仿宋_GBK" w:cs="Times New Roman"/>
          <w:color w:val="auto"/>
          <w:sz w:val="24"/>
          <w:szCs w:val="24"/>
          <w:lang w:val="en-US" w:eastAsia="zh-CN"/>
        </w:rPr>
        <w:t>询价</w:t>
      </w:r>
      <w:r>
        <w:rPr>
          <w:rFonts w:hint="eastAsia" w:ascii="方正仿宋_GBK" w:hAnsi="宋体" w:eastAsia="方正仿宋_GBK" w:cs="Times New Roman"/>
          <w:color w:val="auto"/>
          <w:sz w:val="24"/>
          <w:szCs w:val="24"/>
        </w:rPr>
        <w:t>。</w:t>
      </w:r>
    </w:p>
    <w:p w14:paraId="05059F48">
      <w:pPr>
        <w:tabs>
          <w:tab w:val="left" w:pos="6300"/>
        </w:tabs>
        <w:snapToGrid w:val="0"/>
        <w:spacing w:line="312" w:lineRule="auto"/>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1.愿意按照</w:t>
      </w:r>
      <w:r>
        <w:rPr>
          <w:rFonts w:hint="eastAsia" w:ascii="方正仿宋_GBK" w:hAnsi="宋体" w:eastAsia="方正仿宋_GBK" w:cs="Times New Roman"/>
          <w:color w:val="auto"/>
          <w:sz w:val="24"/>
          <w:szCs w:val="24"/>
          <w:lang w:eastAsia="zh-CN"/>
        </w:rPr>
        <w:t>询价采购</w:t>
      </w:r>
      <w:r>
        <w:rPr>
          <w:rFonts w:hint="eastAsia" w:ascii="方正仿宋_GBK" w:hAnsi="宋体" w:eastAsia="方正仿宋_GBK" w:cs="Times New Roman"/>
          <w:color w:val="auto"/>
          <w:sz w:val="24"/>
          <w:szCs w:val="24"/>
        </w:rPr>
        <w:t>文件中的一切要求，提供本项目的服务，报价以我公司</w:t>
      </w:r>
      <w:r>
        <w:rPr>
          <w:rFonts w:hint="eastAsia" w:ascii="方正仿宋_GBK" w:hAnsi="宋体" w:eastAsia="方正仿宋_GBK" w:cs="Times New Roman"/>
          <w:color w:val="auto"/>
          <w:sz w:val="24"/>
          <w:szCs w:val="24"/>
          <w:lang w:val="en-US" w:eastAsia="zh-CN"/>
        </w:rPr>
        <w:t>响应文件</w:t>
      </w:r>
      <w:r>
        <w:rPr>
          <w:rFonts w:hint="eastAsia" w:ascii="方正仿宋_GBK" w:hAnsi="宋体" w:eastAsia="方正仿宋_GBK" w:cs="Times New Roman"/>
          <w:color w:val="auto"/>
          <w:sz w:val="24"/>
          <w:szCs w:val="24"/>
        </w:rPr>
        <w:t>报价为准。</w:t>
      </w:r>
    </w:p>
    <w:p w14:paraId="71D31B5A">
      <w:pPr>
        <w:tabs>
          <w:tab w:val="left" w:pos="6300"/>
        </w:tabs>
        <w:snapToGrid w:val="0"/>
        <w:spacing w:line="312" w:lineRule="auto"/>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2.我方现提交的响应文件为：响应文件正本</w:t>
      </w:r>
      <w:r>
        <w:rPr>
          <w:rFonts w:hint="eastAsia" w:ascii="方正仿宋_GBK" w:hAnsi="宋体" w:eastAsia="方正仿宋_GBK" w:cs="Times New Roman"/>
          <w:color w:val="auto"/>
          <w:sz w:val="24"/>
          <w:szCs w:val="24"/>
          <w:u w:val="single"/>
        </w:rPr>
        <w:t xml:space="preserve">   </w:t>
      </w:r>
      <w:r>
        <w:rPr>
          <w:rFonts w:hint="eastAsia" w:ascii="方正仿宋_GBK" w:hAnsi="宋体" w:eastAsia="方正仿宋_GBK" w:cs="Times New Roman"/>
          <w:color w:val="auto"/>
          <w:sz w:val="24"/>
          <w:szCs w:val="24"/>
        </w:rPr>
        <w:t>份，副本</w:t>
      </w:r>
      <w:r>
        <w:rPr>
          <w:rFonts w:hint="eastAsia" w:ascii="方正仿宋_GBK" w:hAnsi="宋体" w:eastAsia="方正仿宋_GBK" w:cs="Times New Roman"/>
          <w:color w:val="auto"/>
          <w:sz w:val="24"/>
          <w:szCs w:val="24"/>
          <w:u w:val="single"/>
        </w:rPr>
        <w:t xml:space="preserve">   </w:t>
      </w:r>
      <w:r>
        <w:rPr>
          <w:rFonts w:hint="eastAsia" w:ascii="方正仿宋_GBK" w:hAnsi="宋体" w:eastAsia="方正仿宋_GBK" w:cs="Times New Roman"/>
          <w:color w:val="auto"/>
          <w:sz w:val="24"/>
          <w:szCs w:val="24"/>
        </w:rPr>
        <w:t>份。</w:t>
      </w:r>
    </w:p>
    <w:p w14:paraId="63AF62CA">
      <w:pPr>
        <w:tabs>
          <w:tab w:val="left" w:pos="6300"/>
        </w:tabs>
        <w:snapToGrid w:val="0"/>
        <w:spacing w:line="312" w:lineRule="auto"/>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3.我方承诺：本次</w:t>
      </w:r>
      <w:r>
        <w:rPr>
          <w:rFonts w:hint="eastAsia" w:ascii="方正仿宋_GBK" w:hAnsi="宋体" w:eastAsia="方正仿宋_GBK" w:cs="Times New Roman"/>
          <w:color w:val="auto"/>
          <w:sz w:val="24"/>
          <w:szCs w:val="24"/>
          <w:lang w:val="en-US" w:eastAsia="zh-CN"/>
        </w:rPr>
        <w:t>询价</w:t>
      </w:r>
      <w:r>
        <w:rPr>
          <w:rFonts w:hint="eastAsia" w:ascii="方正仿宋_GBK" w:hAnsi="宋体" w:eastAsia="方正仿宋_GBK" w:cs="Times New Roman"/>
          <w:color w:val="auto"/>
          <w:sz w:val="24"/>
          <w:szCs w:val="24"/>
        </w:rPr>
        <w:t>的有效期为提交响应文件截止时间起90天。</w:t>
      </w:r>
    </w:p>
    <w:p w14:paraId="5F5ECC56">
      <w:pPr>
        <w:tabs>
          <w:tab w:val="left" w:pos="6300"/>
        </w:tabs>
        <w:snapToGrid w:val="0"/>
        <w:spacing w:line="312" w:lineRule="auto"/>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4.我方完全理解和接受贵方</w:t>
      </w:r>
      <w:r>
        <w:rPr>
          <w:rFonts w:hint="eastAsia" w:ascii="方正仿宋_GBK" w:hAnsi="宋体" w:eastAsia="方正仿宋_GBK" w:cs="Times New Roman"/>
          <w:color w:val="auto"/>
          <w:sz w:val="24"/>
          <w:szCs w:val="24"/>
          <w:lang w:eastAsia="zh-CN"/>
        </w:rPr>
        <w:t>询价采购</w:t>
      </w:r>
      <w:r>
        <w:rPr>
          <w:rFonts w:hint="eastAsia" w:ascii="方正仿宋_GBK" w:hAnsi="宋体" w:eastAsia="方正仿宋_GBK" w:cs="Times New Roman"/>
          <w:color w:val="auto"/>
          <w:sz w:val="24"/>
          <w:szCs w:val="24"/>
        </w:rPr>
        <w:t>文件的一切规定和要求及评审办法。</w:t>
      </w:r>
    </w:p>
    <w:p w14:paraId="5B9728FC">
      <w:pPr>
        <w:tabs>
          <w:tab w:val="left" w:pos="6300"/>
        </w:tabs>
        <w:snapToGrid w:val="0"/>
        <w:spacing w:line="312" w:lineRule="auto"/>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5.在整个</w:t>
      </w:r>
      <w:r>
        <w:rPr>
          <w:rFonts w:hint="eastAsia" w:ascii="方正仿宋_GBK" w:hAnsi="宋体" w:eastAsia="方正仿宋_GBK" w:cs="Times New Roman"/>
          <w:color w:val="auto"/>
          <w:sz w:val="24"/>
          <w:szCs w:val="24"/>
          <w:lang w:eastAsia="zh-CN"/>
        </w:rPr>
        <w:t>询价采购</w:t>
      </w:r>
      <w:r>
        <w:rPr>
          <w:rFonts w:hint="eastAsia" w:ascii="方正仿宋_GBK" w:hAnsi="宋体" w:eastAsia="方正仿宋_GBK" w:cs="Times New Roman"/>
          <w:color w:val="auto"/>
          <w:sz w:val="24"/>
          <w:szCs w:val="24"/>
        </w:rPr>
        <w:t>过程中，我方若有违规行为，接受</w:t>
      </w:r>
      <w:r>
        <w:rPr>
          <w:rFonts w:hint="eastAsia" w:ascii="方正仿宋_GBK" w:hAnsi="宋体" w:eastAsia="方正仿宋_GBK" w:cs="Times New Roman"/>
          <w:color w:val="auto"/>
          <w:sz w:val="24"/>
          <w:szCs w:val="24"/>
          <w:lang w:eastAsia="zh-CN"/>
        </w:rPr>
        <w:t>参</w:t>
      </w:r>
      <w:r>
        <w:rPr>
          <w:rFonts w:hint="eastAsia" w:ascii="方正仿宋_GBK" w:hAnsi="宋体" w:eastAsia="方正仿宋_GBK" w:cs="Times New Roman"/>
          <w:color w:val="auto"/>
          <w:sz w:val="24"/>
          <w:szCs w:val="24"/>
        </w:rPr>
        <w:t>照《中华人民共和国政府采购法》和</w:t>
      </w:r>
      <w:r>
        <w:rPr>
          <w:rFonts w:hint="eastAsia" w:ascii="方正仿宋_GBK" w:hAnsi="宋体" w:eastAsia="方正仿宋_GBK" w:cs="Times New Roman"/>
          <w:color w:val="auto"/>
          <w:sz w:val="24"/>
          <w:szCs w:val="24"/>
          <w:lang w:eastAsia="zh-CN"/>
        </w:rPr>
        <w:t>本项目</w:t>
      </w:r>
      <w:r>
        <w:rPr>
          <w:rFonts w:hint="eastAsia" w:ascii="方正仿宋_GBK" w:hAnsi="宋体" w:eastAsia="方正仿宋_GBK" w:cs="Times New Roman"/>
          <w:color w:val="auto"/>
          <w:sz w:val="24"/>
          <w:szCs w:val="24"/>
        </w:rPr>
        <w:t>《</w:t>
      </w:r>
      <w:r>
        <w:rPr>
          <w:rFonts w:hint="eastAsia" w:ascii="方正仿宋_GBK" w:hAnsi="宋体" w:eastAsia="方正仿宋_GBK" w:cs="Times New Roman"/>
          <w:color w:val="auto"/>
          <w:sz w:val="24"/>
          <w:szCs w:val="24"/>
          <w:lang w:eastAsia="zh-CN"/>
        </w:rPr>
        <w:t>询价采购</w:t>
      </w:r>
      <w:r>
        <w:rPr>
          <w:rFonts w:hint="eastAsia" w:ascii="方正仿宋_GBK" w:hAnsi="宋体" w:eastAsia="方正仿宋_GBK" w:cs="Times New Roman"/>
          <w:color w:val="auto"/>
          <w:sz w:val="24"/>
          <w:szCs w:val="24"/>
        </w:rPr>
        <w:t>文件》之规定给予惩罚。</w:t>
      </w:r>
    </w:p>
    <w:p w14:paraId="53E84156">
      <w:pPr>
        <w:tabs>
          <w:tab w:val="left" w:pos="6300"/>
        </w:tabs>
        <w:snapToGrid w:val="0"/>
        <w:spacing w:line="312" w:lineRule="auto"/>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6.我方若成为成交供应商，将按照最终</w:t>
      </w:r>
      <w:r>
        <w:rPr>
          <w:rFonts w:hint="eastAsia" w:ascii="方正仿宋_GBK" w:hAnsi="宋体" w:eastAsia="方正仿宋_GBK" w:cs="Times New Roman"/>
          <w:color w:val="auto"/>
          <w:sz w:val="24"/>
          <w:szCs w:val="24"/>
          <w:lang w:val="en-US" w:eastAsia="zh-CN"/>
        </w:rPr>
        <w:t>询价</w:t>
      </w:r>
      <w:r>
        <w:rPr>
          <w:rFonts w:hint="eastAsia" w:ascii="方正仿宋_GBK" w:hAnsi="宋体" w:eastAsia="方正仿宋_GBK" w:cs="Times New Roman"/>
          <w:color w:val="auto"/>
          <w:sz w:val="24"/>
          <w:szCs w:val="24"/>
        </w:rPr>
        <w:t>结果签订合同，并且严格履行合同义务。本承诺函将成为合同不可分割的一部分，与合同具有同等的法律效力</w:t>
      </w:r>
      <w:r>
        <w:rPr>
          <w:rFonts w:ascii="方正仿宋_GBK" w:hAnsi="宋体" w:eastAsia="方正仿宋_GBK" w:cs="Times New Roman"/>
          <w:color w:val="auto"/>
          <w:sz w:val="24"/>
          <w:szCs w:val="24"/>
        </w:rPr>
        <w:t>。</w:t>
      </w:r>
    </w:p>
    <w:p w14:paraId="1E59BC3E">
      <w:pPr>
        <w:tabs>
          <w:tab w:val="left" w:pos="6300"/>
        </w:tabs>
        <w:snapToGrid w:val="0"/>
        <w:spacing w:line="312" w:lineRule="auto"/>
        <w:ind w:firstLine="57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供应商（公章）或自然人签署：</w:t>
      </w:r>
    </w:p>
    <w:p w14:paraId="47214954">
      <w:pPr>
        <w:tabs>
          <w:tab w:val="left" w:pos="6300"/>
        </w:tabs>
        <w:snapToGrid w:val="0"/>
        <w:spacing w:line="312" w:lineRule="auto"/>
        <w:ind w:firstLine="57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 xml:space="preserve">地址：  </w:t>
      </w:r>
    </w:p>
    <w:p w14:paraId="0D587BBA">
      <w:pPr>
        <w:tabs>
          <w:tab w:val="left" w:pos="6300"/>
        </w:tabs>
        <w:snapToGrid w:val="0"/>
        <w:spacing w:line="312" w:lineRule="auto"/>
        <w:ind w:firstLine="57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电话：                                             传真：</w:t>
      </w:r>
    </w:p>
    <w:p w14:paraId="01AF8FE9">
      <w:pPr>
        <w:tabs>
          <w:tab w:val="left" w:pos="6300"/>
        </w:tabs>
        <w:snapToGrid w:val="0"/>
        <w:spacing w:line="312" w:lineRule="auto"/>
        <w:ind w:firstLine="57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网址：                                             邮编：</w:t>
      </w:r>
    </w:p>
    <w:p w14:paraId="6C12BDC8">
      <w:pPr>
        <w:tabs>
          <w:tab w:val="left" w:pos="6300"/>
        </w:tabs>
        <w:snapToGrid w:val="0"/>
        <w:spacing w:line="312" w:lineRule="auto"/>
        <w:ind w:firstLine="57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联系人：</w:t>
      </w:r>
    </w:p>
    <w:p w14:paraId="10D201E0">
      <w:pPr>
        <w:snapToGrid w:val="0"/>
        <w:spacing w:line="312" w:lineRule="auto"/>
        <w:ind w:firstLine="480" w:firstLineChars="200"/>
        <w:rPr>
          <w:rFonts w:hint="eastAsia"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s="Times New Roman"/>
          <w:color w:val="auto"/>
          <w:sz w:val="24"/>
          <w:szCs w:val="24"/>
        </w:rPr>
        <w:t xml:space="preserve">                                                  年   月   日</w:t>
      </w:r>
    </w:p>
    <w:p w14:paraId="2A238043">
      <w:pPr>
        <w:widowControl/>
        <w:snapToGrid w:val="0"/>
        <w:spacing w:line="600" w:lineRule="exact"/>
        <w:ind w:left="682" w:hanging="642" w:hangingChars="200"/>
        <w:jc w:val="center"/>
        <w:rPr>
          <w:rFonts w:hint="eastAsia" w:ascii="仿宋" w:hAnsi="仿宋" w:eastAsia="仿宋" w:cs="仿宋"/>
          <w:b/>
          <w:bCs/>
          <w:color w:val="auto"/>
          <w:spacing w:val="20"/>
          <w:kern w:val="0"/>
          <w:sz w:val="30"/>
          <w:szCs w:val="30"/>
          <w:lang w:eastAsia="zh-CN"/>
        </w:rPr>
      </w:pPr>
      <w:r>
        <w:rPr>
          <w:rFonts w:hint="eastAsia" w:ascii="仿宋" w:hAnsi="仿宋" w:eastAsia="仿宋" w:cs="仿宋"/>
          <w:b/>
          <w:bCs/>
          <w:color w:val="auto"/>
          <w:spacing w:val="20"/>
          <w:kern w:val="0"/>
          <w:sz w:val="28"/>
          <w:szCs w:val="28"/>
        </w:rPr>
        <w:t>报价一览表</w:t>
      </w:r>
    </w:p>
    <w:p w14:paraId="3472D640">
      <w:pPr>
        <w:widowControl/>
        <w:spacing w:line="580" w:lineRule="exact"/>
        <w:jc w:val="left"/>
        <w:rPr>
          <w:rFonts w:hint="eastAsia" w:ascii="仿宋" w:hAnsi="仿宋" w:eastAsia="仿宋" w:cs="仿宋"/>
          <w:color w:val="auto"/>
          <w:kern w:val="0"/>
          <w:sz w:val="24"/>
          <w:szCs w:val="24"/>
        </w:rPr>
      </w:pPr>
    </w:p>
    <w:p w14:paraId="7982C954">
      <w:pPr>
        <w:widowControl/>
        <w:spacing w:line="5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项目名称：    </w:t>
      </w:r>
      <w:r>
        <w:rPr>
          <w:rFonts w:hint="eastAsia" w:ascii="仿宋" w:hAnsi="仿宋" w:eastAsia="仿宋" w:cs="仿宋"/>
          <w:color w:val="auto"/>
          <w:kern w:val="0"/>
          <w:sz w:val="24"/>
          <w:szCs w:val="24"/>
          <w:u w:val="single"/>
        </w:rPr>
        <w:t xml:space="preserve">                                  </w:t>
      </w:r>
    </w:p>
    <w:p w14:paraId="37DE9D8E">
      <w:pPr>
        <w:widowControl/>
        <w:spacing w:line="5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供应商名称：  </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 xml:space="preserve"> </w:t>
      </w:r>
    </w:p>
    <w:p w14:paraId="0532A7BE">
      <w:pPr>
        <w:widowControl/>
        <w:spacing w:line="58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eastAsia" w:ascii="仿宋" w:hAnsi="仿宋" w:eastAsia="仿宋" w:cs="仿宋"/>
          <w:b/>
          <w:color w:val="auto"/>
          <w:kern w:val="0"/>
          <w:sz w:val="24"/>
          <w:szCs w:val="24"/>
        </w:rPr>
        <w:t xml:space="preserve">                                           </w:t>
      </w:r>
      <w:r>
        <w:rPr>
          <w:rFonts w:hint="eastAsia"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lang w:val="en-US" w:eastAsia="zh-CN"/>
        </w:rPr>
        <w:t>人民币/元</w:t>
      </w:r>
      <w:r>
        <w:rPr>
          <w:rFonts w:hint="eastAsia" w:ascii="仿宋" w:hAnsi="仿宋" w:eastAsia="仿宋" w:cs="仿宋"/>
          <w:bCs/>
          <w:color w:val="auto"/>
          <w:kern w:val="0"/>
          <w:sz w:val="24"/>
          <w:szCs w:val="24"/>
        </w:rPr>
        <w:t xml:space="preserve">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937"/>
        <w:gridCol w:w="2222"/>
        <w:gridCol w:w="1481"/>
        <w:gridCol w:w="1724"/>
      </w:tblGrid>
      <w:tr w14:paraId="6822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102" w:type="dxa"/>
            <w:tcBorders>
              <w:top w:val="single" w:color="auto" w:sz="4" w:space="0"/>
              <w:left w:val="single" w:color="auto" w:sz="4" w:space="0"/>
              <w:bottom w:val="single" w:color="auto" w:sz="4" w:space="0"/>
              <w:right w:val="single" w:color="auto" w:sz="4" w:space="0"/>
            </w:tcBorders>
            <w:noWrap w:val="0"/>
            <w:vAlign w:val="center"/>
          </w:tcPr>
          <w:p w14:paraId="20DC1D5E">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2937" w:type="dxa"/>
            <w:tcBorders>
              <w:top w:val="single" w:color="auto" w:sz="4" w:space="0"/>
              <w:left w:val="single" w:color="auto" w:sz="4" w:space="0"/>
              <w:bottom w:val="single" w:color="auto" w:sz="4" w:space="0"/>
              <w:right w:val="single" w:color="auto" w:sz="4" w:space="0"/>
            </w:tcBorders>
            <w:noWrap w:val="0"/>
            <w:vAlign w:val="center"/>
          </w:tcPr>
          <w:p w14:paraId="52383EA1">
            <w:pPr>
              <w:widowControl/>
              <w:spacing w:line="440" w:lineRule="exact"/>
              <w:jc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rPr>
              <w:t>项目</w:t>
            </w:r>
            <w:r>
              <w:rPr>
                <w:rFonts w:hint="eastAsia" w:ascii="仿宋" w:hAnsi="仿宋" w:eastAsia="仿宋" w:cs="仿宋"/>
                <w:b/>
                <w:bCs/>
                <w:color w:val="auto"/>
                <w:kern w:val="0"/>
                <w:sz w:val="24"/>
                <w:szCs w:val="24"/>
                <w:lang w:eastAsia="zh-CN"/>
              </w:rPr>
              <w:t>名称</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08EE09C5">
            <w:pPr>
              <w:widowControl/>
              <w:spacing w:line="440" w:lineRule="exact"/>
              <w:jc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报价</w:t>
            </w:r>
          </w:p>
        </w:tc>
        <w:tc>
          <w:tcPr>
            <w:tcW w:w="1481" w:type="dxa"/>
            <w:tcBorders>
              <w:top w:val="single" w:color="auto" w:sz="4" w:space="0"/>
              <w:left w:val="single" w:color="auto" w:sz="4" w:space="0"/>
              <w:bottom w:val="single" w:color="auto" w:sz="4" w:space="0"/>
              <w:right w:val="single" w:color="auto" w:sz="4" w:space="0"/>
            </w:tcBorders>
            <w:noWrap w:val="0"/>
            <w:vAlign w:val="center"/>
          </w:tcPr>
          <w:p w14:paraId="5034066A">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服务期</w:t>
            </w:r>
          </w:p>
        </w:tc>
        <w:tc>
          <w:tcPr>
            <w:tcW w:w="1724" w:type="dxa"/>
            <w:tcBorders>
              <w:top w:val="single" w:color="auto" w:sz="4" w:space="0"/>
              <w:left w:val="single" w:color="auto" w:sz="4" w:space="0"/>
              <w:bottom w:val="single" w:color="auto" w:sz="4" w:space="0"/>
              <w:right w:val="single" w:color="auto" w:sz="4" w:space="0"/>
            </w:tcBorders>
            <w:noWrap w:val="0"/>
            <w:vAlign w:val="center"/>
          </w:tcPr>
          <w:p w14:paraId="2B25C3CE">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备注</w:t>
            </w:r>
          </w:p>
        </w:tc>
      </w:tr>
      <w:tr w14:paraId="66E3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102" w:type="dxa"/>
            <w:tcBorders>
              <w:top w:val="single" w:color="auto" w:sz="4" w:space="0"/>
              <w:left w:val="single" w:color="auto" w:sz="4" w:space="0"/>
              <w:right w:val="single" w:color="auto" w:sz="4" w:space="0"/>
            </w:tcBorders>
            <w:noWrap w:val="0"/>
            <w:vAlign w:val="center"/>
          </w:tcPr>
          <w:p w14:paraId="20BFB516">
            <w:pPr>
              <w:widowControl/>
              <w:spacing w:line="44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1</w:t>
            </w:r>
          </w:p>
        </w:tc>
        <w:tc>
          <w:tcPr>
            <w:tcW w:w="2937" w:type="dxa"/>
            <w:tcBorders>
              <w:top w:val="single" w:color="auto" w:sz="4" w:space="0"/>
              <w:left w:val="single" w:color="auto" w:sz="4" w:space="0"/>
              <w:right w:val="single" w:color="auto" w:sz="4" w:space="0"/>
            </w:tcBorders>
            <w:noWrap w:val="0"/>
            <w:vAlign w:val="center"/>
          </w:tcPr>
          <w:p w14:paraId="50C01E0A">
            <w:pPr>
              <w:widowControl/>
              <w:spacing w:line="440" w:lineRule="exact"/>
              <w:jc w:val="center"/>
              <w:rPr>
                <w:rFonts w:hint="eastAsia" w:ascii="仿宋" w:hAnsi="仿宋" w:eastAsia="仿宋" w:cs="仿宋"/>
                <w:b/>
                <w:bCs/>
                <w:color w:val="auto"/>
                <w:kern w:val="0"/>
                <w:sz w:val="24"/>
                <w:szCs w:val="24"/>
              </w:rPr>
            </w:pPr>
          </w:p>
        </w:tc>
        <w:tc>
          <w:tcPr>
            <w:tcW w:w="2222" w:type="dxa"/>
            <w:tcBorders>
              <w:top w:val="single" w:color="auto" w:sz="4" w:space="0"/>
              <w:left w:val="single" w:color="auto" w:sz="4" w:space="0"/>
              <w:right w:val="single" w:color="auto" w:sz="4" w:space="0"/>
            </w:tcBorders>
            <w:noWrap w:val="0"/>
            <w:vAlign w:val="center"/>
          </w:tcPr>
          <w:p w14:paraId="5BCF3B56">
            <w:pPr>
              <w:widowControl/>
              <w:spacing w:line="440" w:lineRule="exact"/>
              <w:jc w:val="center"/>
              <w:rPr>
                <w:rFonts w:hint="eastAsia" w:ascii="仿宋" w:hAnsi="仿宋" w:eastAsia="仿宋" w:cs="仿宋"/>
                <w:b/>
                <w:bCs/>
                <w:color w:val="auto"/>
                <w:kern w:val="0"/>
                <w:sz w:val="24"/>
                <w:szCs w:val="24"/>
              </w:rPr>
            </w:pPr>
          </w:p>
        </w:tc>
        <w:tc>
          <w:tcPr>
            <w:tcW w:w="1481" w:type="dxa"/>
            <w:tcBorders>
              <w:top w:val="single" w:color="auto" w:sz="4" w:space="0"/>
              <w:left w:val="single" w:color="auto" w:sz="4" w:space="0"/>
              <w:right w:val="single" w:color="auto" w:sz="4" w:space="0"/>
            </w:tcBorders>
            <w:noWrap w:val="0"/>
            <w:vAlign w:val="center"/>
          </w:tcPr>
          <w:p w14:paraId="533164CC">
            <w:pPr>
              <w:widowControl/>
              <w:spacing w:line="440" w:lineRule="exact"/>
              <w:jc w:val="center"/>
              <w:rPr>
                <w:rFonts w:hint="eastAsia" w:ascii="仿宋" w:hAnsi="仿宋" w:eastAsia="仿宋" w:cs="仿宋"/>
                <w:b/>
                <w:bCs/>
                <w:color w:val="auto"/>
                <w:kern w:val="0"/>
                <w:sz w:val="24"/>
                <w:szCs w:val="24"/>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14:paraId="304F7DA8">
            <w:pPr>
              <w:widowControl/>
              <w:spacing w:line="440" w:lineRule="exact"/>
              <w:jc w:val="center"/>
              <w:rPr>
                <w:rFonts w:hint="eastAsia" w:ascii="仿宋" w:hAnsi="仿宋" w:eastAsia="仿宋" w:cs="仿宋"/>
                <w:b/>
                <w:bCs/>
                <w:color w:val="auto"/>
                <w:kern w:val="0"/>
                <w:sz w:val="24"/>
                <w:szCs w:val="24"/>
              </w:rPr>
            </w:pPr>
          </w:p>
        </w:tc>
      </w:tr>
      <w:tr w14:paraId="32AB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9466" w:type="dxa"/>
            <w:gridSpan w:val="5"/>
            <w:tcBorders>
              <w:top w:val="single" w:color="auto" w:sz="4" w:space="0"/>
              <w:left w:val="single" w:color="auto" w:sz="4" w:space="0"/>
              <w:bottom w:val="single" w:color="auto" w:sz="4" w:space="0"/>
            </w:tcBorders>
            <w:noWrap w:val="0"/>
            <w:vAlign w:val="center"/>
          </w:tcPr>
          <w:p w14:paraId="4020F2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2"/>
              </w:rPr>
            </w:pPr>
            <w:r>
              <w:rPr>
                <w:rFonts w:hint="eastAsia" w:ascii="仿宋" w:hAnsi="仿宋" w:eastAsia="仿宋" w:cs="仿宋"/>
                <w:b/>
                <w:bCs/>
                <w:color w:val="auto"/>
                <w:kern w:val="0"/>
                <w:sz w:val="24"/>
                <w:szCs w:val="24"/>
              </w:rPr>
              <w:t>文字说明：（优惠条件或其它承诺）</w:t>
            </w:r>
          </w:p>
        </w:tc>
      </w:tr>
    </w:tbl>
    <w:p w14:paraId="3D066436">
      <w:pPr>
        <w:widowControl/>
        <w:tabs>
          <w:tab w:val="left" w:pos="4000"/>
        </w:tabs>
        <w:snapToGrid w:val="0"/>
        <w:spacing w:line="600" w:lineRule="exact"/>
        <w:jc w:val="left"/>
        <w:rPr>
          <w:rFonts w:hint="eastAsia" w:ascii="仿宋" w:hAnsi="仿宋" w:eastAsia="仿宋" w:cs="仿宋"/>
          <w:color w:val="auto"/>
          <w:kern w:val="0"/>
          <w:sz w:val="24"/>
          <w:szCs w:val="24"/>
        </w:rPr>
      </w:pPr>
    </w:p>
    <w:p w14:paraId="0FF9D1CC">
      <w:pPr>
        <w:widowControl/>
        <w:tabs>
          <w:tab w:val="left" w:pos="4000"/>
        </w:tabs>
        <w:snapToGrid w:val="0"/>
        <w:spacing w:line="300" w:lineRule="auto"/>
        <w:ind w:firstLine="4080" w:firstLineChars="17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供应商(全称并加盖公章)：</w:t>
      </w:r>
    </w:p>
    <w:p w14:paraId="6EF7603C">
      <w:pPr>
        <w:widowControl/>
        <w:snapToGrid w:val="0"/>
        <w:spacing w:line="360" w:lineRule="auto"/>
        <w:ind w:firstLine="4080" w:firstLineChars="17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法定代表人或被授权代理人(签字或盖章)：</w:t>
      </w:r>
    </w:p>
    <w:p w14:paraId="214E1022">
      <w:pPr>
        <w:widowControl/>
        <w:tabs>
          <w:tab w:val="left" w:pos="4000"/>
        </w:tabs>
        <w:snapToGrid w:val="0"/>
        <w:spacing w:line="360" w:lineRule="auto"/>
        <w:ind w:firstLine="4080" w:firstLineChars="1700"/>
        <w:jc w:val="left"/>
        <w:rPr>
          <w:rFonts w:hint="eastAsia" w:ascii="宋体" w:hAnsi="宋体" w:eastAsia="宋体" w:cs="宋体"/>
          <w:color w:val="auto"/>
          <w:kern w:val="0"/>
          <w:sz w:val="24"/>
          <w:szCs w:val="24"/>
        </w:rPr>
      </w:pPr>
      <w:r>
        <w:rPr>
          <w:rFonts w:hint="eastAsia" w:ascii="仿宋" w:hAnsi="仿宋" w:eastAsia="仿宋" w:cs="仿宋"/>
          <w:color w:val="auto"/>
          <w:kern w:val="0"/>
          <w:sz w:val="24"/>
          <w:szCs w:val="24"/>
        </w:rPr>
        <w:t>日   期：</w:t>
      </w:r>
    </w:p>
    <w:p w14:paraId="3E2765F2">
      <w:pPr>
        <w:widowControl/>
        <w:snapToGrid w:val="0"/>
        <w:spacing w:line="600" w:lineRule="exact"/>
        <w:ind w:left="682" w:hanging="562" w:hangingChars="200"/>
        <w:jc w:val="center"/>
        <w:rPr>
          <w:rFonts w:hint="eastAsia" w:ascii="宋体" w:hAnsi="宋体" w:eastAsia="宋体" w:cs="宋体"/>
          <w:b/>
          <w:color w:val="auto"/>
          <w:spacing w:val="20"/>
          <w:kern w:val="0"/>
          <w:sz w:val="24"/>
          <w:szCs w:val="24"/>
        </w:rPr>
        <w:sectPr>
          <w:headerReference r:id="rId9" w:type="default"/>
          <w:pgSz w:w="11907" w:h="16840"/>
          <w:pgMar w:top="1134" w:right="1191" w:bottom="1134" w:left="1304" w:header="851" w:footer="992" w:gutter="0"/>
          <w:pgNumType w:fmt="numberInDash"/>
          <w:cols w:space="720" w:num="1"/>
          <w:docGrid w:linePitch="380" w:charSpace="-5735"/>
        </w:sectPr>
      </w:pPr>
    </w:p>
    <w:p w14:paraId="54587E77">
      <w:pPr>
        <w:widowControl/>
        <w:spacing w:line="580" w:lineRule="exact"/>
        <w:jc w:val="center"/>
        <w:rPr>
          <w:rFonts w:hint="eastAsia" w:ascii="方正仿宋_GBK" w:hAnsi="宋体" w:eastAsia="方正仿宋_GBK" w:cs="Times New Roman"/>
          <w:b/>
          <w:color w:val="auto"/>
          <w:kern w:val="2"/>
          <w:sz w:val="24"/>
          <w:lang w:val="en-US" w:eastAsia="zh-CN" w:bidi="ar-SA"/>
        </w:rPr>
      </w:pPr>
      <w:r>
        <w:rPr>
          <w:rFonts w:hint="eastAsia" w:ascii="方正仿宋_GBK" w:hAnsi="宋体" w:eastAsia="方正仿宋_GBK" w:cs="Times New Roman"/>
          <w:b/>
          <w:color w:val="auto"/>
          <w:kern w:val="2"/>
          <w:sz w:val="24"/>
          <w:lang w:val="en-US" w:eastAsia="zh-CN" w:bidi="ar-SA"/>
        </w:rPr>
        <w:t>二、商务部分</w:t>
      </w:r>
    </w:p>
    <w:p w14:paraId="6FF40307">
      <w:pPr>
        <w:widowControl/>
        <w:snapToGrid w:val="0"/>
        <w:spacing w:line="600" w:lineRule="exact"/>
        <w:ind w:left="682" w:hanging="562" w:hangingChars="200"/>
        <w:jc w:val="center"/>
        <w:rPr>
          <w:rFonts w:hint="eastAsia" w:ascii="仿宋" w:hAnsi="仿宋" w:eastAsia="仿宋" w:cs="仿宋"/>
          <w:b/>
          <w:color w:val="auto"/>
          <w:kern w:val="0"/>
          <w:sz w:val="30"/>
          <w:szCs w:val="30"/>
        </w:rPr>
      </w:pPr>
      <w:r>
        <w:rPr>
          <w:rFonts w:hint="eastAsia" w:ascii="仿宋" w:hAnsi="仿宋" w:eastAsia="仿宋" w:cs="仿宋"/>
          <w:b/>
          <w:bCs/>
          <w:color w:val="auto"/>
          <w:spacing w:val="20"/>
          <w:kern w:val="0"/>
          <w:sz w:val="24"/>
          <w:szCs w:val="24"/>
        </w:rPr>
        <w:t>法定代表人身份证明书</w:t>
      </w:r>
      <w:r>
        <w:rPr>
          <w:rFonts w:hint="eastAsia" w:ascii="仿宋" w:hAnsi="仿宋" w:eastAsia="仿宋" w:cs="仿宋"/>
          <w:b/>
          <w:bCs/>
          <w:color w:val="auto"/>
          <w:spacing w:val="16"/>
          <w:kern w:val="0"/>
          <w:sz w:val="30"/>
          <w:szCs w:val="30"/>
        </w:rPr>
        <w:t xml:space="preserve"> </w:t>
      </w:r>
    </w:p>
    <w:p w14:paraId="1E5481EE">
      <w:pPr>
        <w:widowControl/>
        <w:spacing w:line="600" w:lineRule="exact"/>
        <w:ind w:firstLine="570"/>
        <w:jc w:val="center"/>
        <w:rPr>
          <w:rFonts w:hint="eastAsia" w:ascii="仿宋" w:hAnsi="仿宋" w:eastAsia="仿宋" w:cs="仿宋"/>
          <w:color w:val="auto"/>
          <w:kern w:val="0"/>
          <w:sz w:val="24"/>
          <w:szCs w:val="24"/>
        </w:rPr>
      </w:pPr>
      <w:r>
        <w:rPr>
          <w:rFonts w:hint="eastAsia" w:ascii="仿宋" w:hAnsi="仿宋" w:eastAsia="仿宋" w:cs="仿宋"/>
          <w:color w:val="auto"/>
          <w:spacing w:val="6"/>
          <w:kern w:val="0"/>
          <w:sz w:val="24"/>
          <w:szCs w:val="24"/>
        </w:rPr>
        <w:t> </w:t>
      </w:r>
    </w:p>
    <w:p w14:paraId="04C515C7">
      <w:pPr>
        <w:widowControl/>
        <w:snapToGrid w:val="0"/>
        <w:spacing w:line="480" w:lineRule="exact"/>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单位名称：</w:t>
      </w:r>
      <w:r>
        <w:rPr>
          <w:rFonts w:hint="eastAsia" w:ascii="仿宋" w:hAnsi="仿宋" w:eastAsia="仿宋" w:cs="仿宋"/>
          <w:color w:val="auto"/>
          <w:kern w:val="0"/>
          <w:sz w:val="24"/>
          <w:szCs w:val="24"/>
          <w:u w:val="single"/>
        </w:rPr>
        <w:t xml:space="preserve">                        </w:t>
      </w:r>
    </w:p>
    <w:p w14:paraId="0B5D4432">
      <w:pPr>
        <w:widowControl/>
        <w:snapToGrid w:val="0"/>
        <w:spacing w:line="480" w:lineRule="exact"/>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单位性质：</w:t>
      </w:r>
      <w:r>
        <w:rPr>
          <w:rFonts w:hint="eastAsia" w:ascii="仿宋" w:hAnsi="仿宋" w:eastAsia="仿宋" w:cs="仿宋"/>
          <w:color w:val="auto"/>
          <w:kern w:val="0"/>
          <w:sz w:val="24"/>
          <w:szCs w:val="24"/>
          <w:u w:val="single"/>
        </w:rPr>
        <w:t xml:space="preserve">                        </w:t>
      </w:r>
    </w:p>
    <w:p w14:paraId="6779AA84">
      <w:pPr>
        <w:widowControl/>
        <w:snapToGrid w:val="0"/>
        <w:spacing w:line="480" w:lineRule="exact"/>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    址：</w:t>
      </w:r>
      <w:r>
        <w:rPr>
          <w:rFonts w:hint="eastAsia" w:ascii="仿宋" w:hAnsi="仿宋" w:eastAsia="仿宋" w:cs="仿宋"/>
          <w:color w:val="auto"/>
          <w:kern w:val="0"/>
          <w:sz w:val="24"/>
          <w:szCs w:val="24"/>
          <w:u w:val="single"/>
        </w:rPr>
        <w:t xml:space="preserve">                        </w:t>
      </w:r>
    </w:p>
    <w:p w14:paraId="67222BB3">
      <w:pPr>
        <w:widowControl/>
        <w:snapToGrid w:val="0"/>
        <w:spacing w:line="480" w:lineRule="exact"/>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成立时间：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日</w:t>
      </w:r>
    </w:p>
    <w:p w14:paraId="18566F54">
      <w:pPr>
        <w:widowControl/>
        <w:snapToGrid w:val="0"/>
        <w:spacing w:line="480" w:lineRule="exact"/>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经营期限：</w:t>
      </w:r>
      <w:r>
        <w:rPr>
          <w:rFonts w:hint="eastAsia" w:ascii="仿宋" w:hAnsi="仿宋" w:eastAsia="仿宋" w:cs="仿宋"/>
          <w:color w:val="auto"/>
          <w:kern w:val="0"/>
          <w:sz w:val="24"/>
          <w:szCs w:val="24"/>
          <w:u w:val="single"/>
        </w:rPr>
        <w:t xml:space="preserve">                        </w:t>
      </w:r>
    </w:p>
    <w:p w14:paraId="238CC78E">
      <w:pPr>
        <w:widowControl/>
        <w:snapToGrid w:val="0"/>
        <w:spacing w:line="480" w:lineRule="exact"/>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姓    名：</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性  别：</w:t>
      </w:r>
      <w:r>
        <w:rPr>
          <w:rFonts w:hint="eastAsia" w:ascii="仿宋" w:hAnsi="仿宋" w:eastAsia="仿宋" w:cs="仿宋"/>
          <w:color w:val="auto"/>
          <w:kern w:val="0"/>
          <w:sz w:val="24"/>
          <w:szCs w:val="24"/>
          <w:u w:val="single"/>
        </w:rPr>
        <w:t xml:space="preserve">         </w:t>
      </w:r>
    </w:p>
    <w:p w14:paraId="441E2158">
      <w:pPr>
        <w:widowControl/>
        <w:snapToGrid w:val="0"/>
        <w:spacing w:line="480" w:lineRule="exact"/>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龄：</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职  务：</w:t>
      </w:r>
      <w:r>
        <w:rPr>
          <w:rFonts w:hint="eastAsia" w:ascii="仿宋" w:hAnsi="仿宋" w:eastAsia="仿宋" w:cs="仿宋"/>
          <w:color w:val="auto"/>
          <w:kern w:val="0"/>
          <w:sz w:val="24"/>
          <w:szCs w:val="24"/>
          <w:u w:val="single"/>
        </w:rPr>
        <w:t xml:space="preserve">         </w:t>
      </w:r>
    </w:p>
    <w:p w14:paraId="6F2A1B12">
      <w:pPr>
        <w:widowControl/>
        <w:snapToGrid w:val="0"/>
        <w:spacing w:line="480" w:lineRule="exact"/>
        <w:ind w:firstLine="240" w:firstLineChars="1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w:t>
      </w:r>
      <w:r>
        <w:rPr>
          <w:rFonts w:hint="eastAsia" w:ascii="仿宋" w:hAnsi="仿宋" w:eastAsia="仿宋" w:cs="仿宋"/>
          <w:color w:val="auto"/>
          <w:kern w:val="0"/>
          <w:sz w:val="24"/>
          <w:szCs w:val="24"/>
          <w:u w:val="single"/>
        </w:rPr>
        <w:t xml:space="preserve">       （供应商名称）          </w:t>
      </w:r>
      <w:r>
        <w:rPr>
          <w:rFonts w:hint="eastAsia" w:ascii="仿宋" w:hAnsi="仿宋" w:eastAsia="仿宋" w:cs="仿宋"/>
          <w:color w:val="auto"/>
          <w:kern w:val="0"/>
          <w:sz w:val="24"/>
          <w:szCs w:val="24"/>
        </w:rPr>
        <w:t>的法定代表人。</w:t>
      </w:r>
    </w:p>
    <w:p w14:paraId="72302169">
      <w:pPr>
        <w:widowControl/>
        <w:snapToGrid w:val="0"/>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14:paraId="6D7E6151">
      <w:pPr>
        <w:widowControl/>
        <w:snapToGrid w:val="0"/>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14:paraId="4575D0EE">
      <w:pPr>
        <w:widowControl/>
        <w:snapToGrid w:val="0"/>
        <w:spacing w:line="30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特此证明。</w:t>
      </w:r>
    </w:p>
    <w:p w14:paraId="1040A139">
      <w:pPr>
        <w:widowControl/>
        <w:snapToGrid w:val="0"/>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14:paraId="17D953E1">
      <w:pPr>
        <w:widowControl/>
        <w:snapToGrid w:val="0"/>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14:paraId="09BC627D">
      <w:pPr>
        <w:widowControl/>
        <w:snapToGrid w:val="0"/>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14:paraId="571E5BB2">
      <w:pPr>
        <w:widowControl/>
        <w:snapToGrid w:val="0"/>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14:paraId="2BEB6CB7">
      <w:pPr>
        <w:widowControl/>
        <w:snapToGrid w:val="0"/>
        <w:spacing w:line="300" w:lineRule="auto"/>
        <w:jc w:val="left"/>
        <w:rPr>
          <w:rFonts w:hint="eastAsia" w:ascii="仿宋" w:hAnsi="仿宋" w:eastAsia="仿宋" w:cs="仿宋"/>
          <w:color w:val="auto"/>
          <w:kern w:val="0"/>
          <w:sz w:val="24"/>
          <w:szCs w:val="24"/>
        </w:rPr>
      </w:pPr>
    </w:p>
    <w:p w14:paraId="1133551A">
      <w:pPr>
        <w:widowControl/>
        <w:snapToGrid w:val="0"/>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bookmarkStart w:id="187" w:name="_Toc86202635"/>
      <w:bookmarkStart w:id="188" w:name="_Toc175644065"/>
    </w:p>
    <w:p w14:paraId="6C9B0C98">
      <w:pPr>
        <w:widowControl/>
        <w:tabs>
          <w:tab w:val="left" w:pos="4000"/>
        </w:tabs>
        <w:snapToGrid w:val="0"/>
        <w:spacing w:line="300" w:lineRule="auto"/>
        <w:ind w:firstLine="3600" w:firstLineChars="15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供应商(全称并加盖公章)：</w:t>
      </w:r>
    </w:p>
    <w:p w14:paraId="430946AD">
      <w:pPr>
        <w:widowControl/>
        <w:snapToGrid w:val="0"/>
        <w:spacing w:line="360" w:lineRule="auto"/>
        <w:ind w:firstLine="3600" w:firstLineChars="15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法定代表人或被授权代理人(签字或签章)：</w:t>
      </w:r>
    </w:p>
    <w:p w14:paraId="3B1B87A2">
      <w:pPr>
        <w:widowControl/>
        <w:tabs>
          <w:tab w:val="left" w:pos="4000"/>
        </w:tabs>
        <w:snapToGrid w:val="0"/>
        <w:spacing w:line="360" w:lineRule="auto"/>
        <w:ind w:firstLine="3600" w:firstLineChars="15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   期：</w:t>
      </w:r>
    </w:p>
    <w:p w14:paraId="16E137E7">
      <w:pPr>
        <w:widowControl/>
        <w:spacing w:line="600" w:lineRule="exact"/>
        <w:jc w:val="left"/>
        <w:rPr>
          <w:rFonts w:hint="eastAsia" w:ascii="仿宋" w:hAnsi="仿宋" w:eastAsia="仿宋" w:cs="仿宋"/>
          <w:color w:val="auto"/>
          <w:kern w:val="0"/>
          <w:sz w:val="24"/>
          <w:szCs w:val="24"/>
        </w:rPr>
      </w:pPr>
    </w:p>
    <w:p w14:paraId="41101860">
      <w:pPr>
        <w:widowControl/>
        <w:spacing w:line="60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附：法定代表人身份证明复印件</w:t>
      </w:r>
    </w:p>
    <w:p w14:paraId="701995B9">
      <w:pPr>
        <w:widowControl/>
        <w:spacing w:line="600" w:lineRule="exact"/>
        <w:jc w:val="center"/>
        <w:rPr>
          <w:rFonts w:hint="eastAsia" w:ascii="仿宋" w:hAnsi="仿宋" w:eastAsia="仿宋" w:cs="仿宋"/>
          <w:b/>
          <w:bCs/>
          <w:color w:val="auto"/>
          <w:spacing w:val="20"/>
          <w:kern w:val="0"/>
          <w:sz w:val="24"/>
          <w:szCs w:val="24"/>
        </w:rPr>
      </w:pPr>
      <w:r>
        <w:rPr>
          <w:rFonts w:hint="eastAsia" w:ascii="宋体" w:hAnsi="宋体" w:eastAsia="宋体" w:cs="宋体"/>
          <w:color w:val="auto"/>
          <w:kern w:val="0"/>
          <w:sz w:val="24"/>
          <w:szCs w:val="24"/>
        </w:rPr>
        <w:br w:type="page"/>
      </w:r>
      <w:r>
        <w:rPr>
          <w:rFonts w:hint="eastAsia" w:ascii="仿宋" w:hAnsi="仿宋" w:eastAsia="仿宋" w:cs="仿宋"/>
          <w:b/>
          <w:bCs/>
          <w:color w:val="auto"/>
          <w:spacing w:val="20"/>
          <w:kern w:val="0"/>
          <w:sz w:val="24"/>
          <w:szCs w:val="24"/>
        </w:rPr>
        <w:t>法定代表人授权委托书</w:t>
      </w:r>
    </w:p>
    <w:p w14:paraId="3BBFFC5B">
      <w:pPr>
        <w:widowControl/>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p w14:paraId="55FF206A">
      <w:pPr>
        <w:widowControl/>
        <w:snapToGrid w:val="0"/>
        <w:spacing w:line="400" w:lineRule="exact"/>
        <w:jc w:val="left"/>
        <w:rPr>
          <w:rFonts w:hint="eastAsia" w:ascii="仿宋" w:hAnsi="仿宋" w:eastAsia="仿宋" w:cs="仿宋"/>
          <w:b/>
          <w:bCs/>
          <w:color w:val="auto"/>
          <w:kern w:val="0"/>
          <w:sz w:val="24"/>
          <w:szCs w:val="24"/>
        </w:rPr>
      </w:pPr>
    </w:p>
    <w:p w14:paraId="2793701B">
      <w:pPr>
        <w:widowControl/>
        <w:snapToGrid w:val="0"/>
        <w:spacing w:line="400" w:lineRule="exact"/>
        <w:jc w:val="left"/>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致：</w:t>
      </w:r>
      <w:r>
        <w:rPr>
          <w:rFonts w:hint="eastAsia" w:ascii="仿宋" w:hAnsi="仿宋" w:eastAsia="仿宋" w:cs="仿宋"/>
          <w:b/>
          <w:bCs/>
          <w:color w:val="auto"/>
          <w:kern w:val="0"/>
          <w:sz w:val="24"/>
          <w:szCs w:val="24"/>
          <w:u w:val="single"/>
        </w:rPr>
        <w:t xml:space="preserve">   （ 采购人 ）    </w:t>
      </w:r>
    </w:p>
    <w:p w14:paraId="01F680F3">
      <w:pPr>
        <w:widowControl/>
        <w:snapToGrid w:val="0"/>
        <w:spacing w:line="700" w:lineRule="exact"/>
        <w:ind w:firstLine="63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本授权书声明：注册于</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（供应商住址）的</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（供应商名称）法定代表人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（法定代表人姓名、职务）代表本公司授权在下面签字的</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（供应商代表姓名、职务）为本公司的合法代理人，就贵方组织的</w:t>
      </w:r>
      <w:r>
        <w:rPr>
          <w:rFonts w:hint="eastAsia" w:ascii="仿宋" w:hAnsi="仿宋" w:eastAsia="仿宋" w:cs="仿宋"/>
          <w:b/>
          <w:color w:val="auto"/>
          <w:kern w:val="0"/>
          <w:sz w:val="24"/>
          <w:szCs w:val="24"/>
          <w:u w:val="single"/>
        </w:rPr>
        <w:t xml:space="preserve">                 </w:t>
      </w:r>
      <w:r>
        <w:rPr>
          <w:rFonts w:hint="eastAsia" w:ascii="仿宋" w:hAnsi="仿宋" w:eastAsia="仿宋" w:cs="仿宋"/>
          <w:b/>
          <w:color w:val="auto"/>
          <w:kern w:val="0"/>
          <w:sz w:val="24"/>
          <w:szCs w:val="24"/>
        </w:rPr>
        <w:t xml:space="preserve"> </w:t>
      </w:r>
      <w:r>
        <w:rPr>
          <w:rFonts w:hint="eastAsia" w:ascii="仿宋" w:hAnsi="仿宋" w:eastAsia="仿宋" w:cs="仿宋"/>
          <w:color w:val="auto"/>
          <w:kern w:val="0"/>
          <w:sz w:val="24"/>
          <w:szCs w:val="24"/>
        </w:rPr>
        <w:t>项目，以本公司名义处理一切与之有关的事务。</w:t>
      </w:r>
    </w:p>
    <w:p w14:paraId="08E5678C">
      <w:pPr>
        <w:widowControl/>
        <w:snapToGrid w:val="0"/>
        <w:spacing w:line="700" w:lineRule="exact"/>
        <w:ind w:firstLine="48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本授权书于</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年</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月</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日签字生效，特此声明。</w:t>
      </w:r>
    </w:p>
    <w:p w14:paraId="491E8806">
      <w:pPr>
        <w:widowControl/>
        <w:snapToGrid w:val="0"/>
        <w:spacing w:line="600" w:lineRule="exact"/>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p>
    <w:p w14:paraId="4554971B">
      <w:pPr>
        <w:widowControl/>
        <w:snapToGrid w:val="0"/>
        <w:spacing w:line="600" w:lineRule="exact"/>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w:t>
      </w:r>
    </w:p>
    <w:bookmarkEnd w:id="187"/>
    <w:bookmarkEnd w:id="188"/>
    <w:p w14:paraId="21FA28AE">
      <w:pPr>
        <w:widowControl/>
        <w:snapToGrid w:val="0"/>
        <w:spacing w:line="500" w:lineRule="exact"/>
        <w:ind w:firstLine="480" w:firstLineChars="200"/>
        <w:jc w:val="left"/>
        <w:rPr>
          <w:rFonts w:hint="eastAsia" w:ascii="仿宋" w:hAnsi="仿宋" w:eastAsia="仿宋" w:cs="仿宋"/>
          <w:color w:val="auto"/>
          <w:kern w:val="0"/>
          <w:sz w:val="24"/>
          <w:szCs w:val="24"/>
        </w:rPr>
      </w:pPr>
    </w:p>
    <w:p w14:paraId="2E55E82C">
      <w:pPr>
        <w:widowControl/>
        <w:tabs>
          <w:tab w:val="left" w:pos="4000"/>
        </w:tabs>
        <w:snapToGrid w:val="0"/>
        <w:spacing w:line="300" w:lineRule="auto"/>
        <w:ind w:firstLine="5160" w:firstLineChars="2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供应商(全称并加盖公章)：</w:t>
      </w:r>
    </w:p>
    <w:p w14:paraId="0FF30651">
      <w:pPr>
        <w:widowControl/>
        <w:snapToGrid w:val="0"/>
        <w:spacing w:line="360" w:lineRule="auto"/>
        <w:ind w:firstLine="5160" w:firstLineChars="2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法定代表人或被授权代理人(签字或签章)：</w:t>
      </w:r>
    </w:p>
    <w:p w14:paraId="2C033625">
      <w:pPr>
        <w:widowControl/>
        <w:tabs>
          <w:tab w:val="left" w:pos="4000"/>
        </w:tabs>
        <w:snapToGrid w:val="0"/>
        <w:spacing w:line="360" w:lineRule="auto"/>
        <w:ind w:firstLine="5160" w:firstLineChars="215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   期：</w:t>
      </w:r>
    </w:p>
    <w:p w14:paraId="1439F4B5">
      <w:pPr>
        <w:widowControl/>
        <w:snapToGrid w:val="0"/>
        <w:spacing w:line="500" w:lineRule="exact"/>
        <w:ind w:firstLine="6720" w:firstLineChars="2400"/>
        <w:jc w:val="left"/>
        <w:rPr>
          <w:rFonts w:hint="eastAsia" w:ascii="仿宋" w:hAnsi="仿宋" w:eastAsia="仿宋" w:cs="仿宋"/>
          <w:color w:val="auto"/>
          <w:spacing w:val="20"/>
          <w:kern w:val="0"/>
          <w:sz w:val="24"/>
          <w:szCs w:val="24"/>
        </w:rPr>
      </w:pPr>
      <w:r>
        <w:rPr>
          <w:rFonts w:hint="eastAsia" w:ascii="仿宋" w:hAnsi="仿宋" w:eastAsia="仿宋" w:cs="仿宋"/>
          <w:color w:val="auto"/>
          <w:spacing w:val="20"/>
          <w:kern w:val="0"/>
          <w:sz w:val="24"/>
          <w:szCs w:val="24"/>
        </w:rPr>
        <w:t xml:space="preserve"> </w:t>
      </w:r>
    </w:p>
    <w:p w14:paraId="6435C59F">
      <w:pPr>
        <w:widowControl/>
        <w:snapToGrid w:val="0"/>
        <w:spacing w:line="600" w:lineRule="exact"/>
        <w:ind w:firstLine="3920" w:firstLineChars="1400"/>
        <w:jc w:val="left"/>
        <w:rPr>
          <w:rFonts w:hint="eastAsia" w:ascii="仿宋" w:hAnsi="仿宋" w:eastAsia="仿宋" w:cs="仿宋"/>
          <w:color w:val="auto"/>
          <w:spacing w:val="20"/>
          <w:kern w:val="0"/>
          <w:sz w:val="24"/>
          <w:szCs w:val="24"/>
        </w:rPr>
      </w:pPr>
    </w:p>
    <w:p w14:paraId="670F36B6">
      <w:pPr>
        <w:widowControl/>
        <w:snapToGrid w:val="0"/>
        <w:spacing w:line="600" w:lineRule="exact"/>
        <w:ind w:left="560" w:hanging="560" w:hangingChars="200"/>
        <w:jc w:val="left"/>
        <w:rPr>
          <w:rFonts w:hint="eastAsia" w:ascii="仿宋" w:hAnsi="仿宋" w:eastAsia="仿宋" w:cs="仿宋"/>
          <w:color w:val="auto"/>
          <w:spacing w:val="20"/>
          <w:kern w:val="0"/>
          <w:sz w:val="24"/>
          <w:szCs w:val="24"/>
        </w:rPr>
      </w:pPr>
      <w:r>
        <w:rPr>
          <w:rFonts w:hint="eastAsia" w:ascii="仿宋" w:hAnsi="仿宋" w:eastAsia="仿宋" w:cs="仿宋"/>
          <w:color w:val="auto"/>
          <w:spacing w:val="20"/>
          <w:kern w:val="0"/>
          <w:sz w:val="24"/>
          <w:szCs w:val="24"/>
        </w:rPr>
        <w:t> </w:t>
      </w:r>
    </w:p>
    <w:p w14:paraId="65A4A001">
      <w:pPr>
        <w:widowControl/>
        <w:snapToGrid w:val="0"/>
        <w:spacing w:line="600" w:lineRule="exact"/>
        <w:ind w:left="560" w:hanging="560" w:hangingChars="200"/>
        <w:jc w:val="left"/>
        <w:rPr>
          <w:rFonts w:hint="eastAsia" w:ascii="仿宋" w:hAnsi="仿宋" w:eastAsia="仿宋" w:cs="仿宋"/>
          <w:color w:val="auto"/>
          <w:spacing w:val="20"/>
          <w:kern w:val="0"/>
          <w:sz w:val="24"/>
          <w:szCs w:val="24"/>
        </w:rPr>
      </w:pPr>
      <w:r>
        <w:rPr>
          <w:rFonts w:hint="eastAsia" w:ascii="仿宋" w:hAnsi="仿宋" w:eastAsia="仿宋" w:cs="仿宋"/>
          <w:color w:val="auto"/>
          <w:spacing w:val="20"/>
          <w:kern w:val="0"/>
          <w:sz w:val="24"/>
          <w:szCs w:val="24"/>
        </w:rPr>
        <w:t>附：法定代表人身份证明复印件、</w:t>
      </w:r>
      <w:r>
        <w:rPr>
          <w:rFonts w:hint="eastAsia" w:ascii="仿宋" w:hAnsi="仿宋" w:eastAsia="仿宋" w:cs="仿宋"/>
          <w:color w:val="auto"/>
          <w:sz w:val="24"/>
          <w:szCs w:val="24"/>
        </w:rPr>
        <w:t>供应商授权代表</w:t>
      </w:r>
      <w:r>
        <w:rPr>
          <w:rFonts w:hint="eastAsia" w:ascii="仿宋" w:hAnsi="仿宋" w:eastAsia="仿宋" w:cs="仿宋"/>
          <w:color w:val="auto"/>
          <w:spacing w:val="20"/>
          <w:kern w:val="0"/>
          <w:sz w:val="24"/>
          <w:szCs w:val="24"/>
        </w:rPr>
        <w:t>身份证明复印件</w:t>
      </w:r>
    </w:p>
    <w:p w14:paraId="5AA3FB51">
      <w:pPr>
        <w:keepNext w:val="0"/>
        <w:keepLines w:val="0"/>
        <w:pageBreakBefore w:val="0"/>
        <w:widowControl/>
        <w:kinsoku/>
        <w:wordWrap/>
        <w:overflowPunct/>
        <w:topLinePunct w:val="0"/>
        <w:autoSpaceDE/>
        <w:autoSpaceDN/>
        <w:bidi w:val="0"/>
        <w:adjustRightInd/>
        <w:snapToGrid w:val="0"/>
        <w:spacing w:before="157" w:beforeLines="50" w:after="157" w:afterLines="50" w:line="480" w:lineRule="auto"/>
        <w:jc w:val="center"/>
        <w:textAlignment w:val="auto"/>
        <w:rPr>
          <w:rFonts w:hint="eastAsia" w:ascii="仿宋" w:hAnsi="仿宋" w:eastAsia="仿宋" w:cs="仿宋"/>
          <w:b/>
          <w:bCs/>
          <w:color w:val="auto"/>
          <w:kern w:val="0"/>
          <w:sz w:val="24"/>
          <w:szCs w:val="24"/>
          <w:lang w:val="en-US" w:eastAsia="zh-CN"/>
        </w:rPr>
      </w:pPr>
      <w:r>
        <w:rPr>
          <w:rFonts w:hint="eastAsia" w:ascii="宋体" w:hAnsi="宋体" w:eastAsia="宋体" w:cs="宋体"/>
          <w:color w:val="auto"/>
          <w:kern w:val="0"/>
          <w:sz w:val="24"/>
          <w:szCs w:val="24"/>
        </w:rPr>
        <w:br w:type="page"/>
      </w:r>
      <w:bookmarkStart w:id="189" w:name="_Toc183244156"/>
      <w:bookmarkStart w:id="190" w:name="_Toc173236498"/>
      <w:bookmarkStart w:id="191" w:name="_Toc173299100"/>
      <w:r>
        <w:rPr>
          <w:rFonts w:hint="eastAsia" w:ascii="仿宋" w:hAnsi="仿宋" w:eastAsia="仿宋" w:cs="仿宋"/>
          <w:b/>
          <w:bCs/>
          <w:color w:val="auto"/>
          <w:kern w:val="0"/>
          <w:sz w:val="24"/>
          <w:szCs w:val="24"/>
          <w:lang w:val="en-US" w:eastAsia="zh-CN"/>
        </w:rPr>
        <w:t>资格承诺函</w:t>
      </w:r>
    </w:p>
    <w:p w14:paraId="78DC8A88">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致：</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 xml:space="preserve"> </w:t>
      </w:r>
    </w:p>
    <w:p w14:paraId="6D1721A2">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我单位参与</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项目名称</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项目的采购活动，现承诺如下</w:t>
      </w:r>
      <w:r>
        <w:rPr>
          <w:rFonts w:hint="eastAsia" w:ascii="仿宋" w:hAnsi="仿宋" w:eastAsia="仿宋" w:cs="仿宋"/>
          <w:color w:val="auto"/>
          <w:sz w:val="24"/>
          <w:szCs w:val="24"/>
          <w:lang w:eastAsia="zh-CN"/>
        </w:rPr>
        <w:t>：</w:t>
      </w:r>
    </w:p>
    <w:p w14:paraId="0EB8972F">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我单位具有符合采购文件资格要求的财务状况报告。</w:t>
      </w:r>
    </w:p>
    <w:p w14:paraId="73038D97">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我单位具有符合采购文件资格要求的依法缴纳税收的相关证明材料</w:t>
      </w:r>
      <w:r>
        <w:rPr>
          <w:rFonts w:hint="eastAsia" w:ascii="仿宋" w:hAnsi="仿宋" w:eastAsia="仿宋" w:cs="仿宋"/>
          <w:color w:val="auto"/>
          <w:sz w:val="24"/>
          <w:szCs w:val="24"/>
          <w:lang w:eastAsia="zh-CN"/>
        </w:rPr>
        <w:t>。</w:t>
      </w:r>
    </w:p>
    <w:p w14:paraId="34C4A3B5">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我单位具有符合采购文件资格要求的依法缴纳社会保障资金的相关证明材料</w:t>
      </w:r>
      <w:r>
        <w:rPr>
          <w:rFonts w:hint="eastAsia" w:ascii="仿宋" w:hAnsi="仿宋" w:eastAsia="仿宋" w:cs="仿宋"/>
          <w:color w:val="auto"/>
          <w:sz w:val="24"/>
          <w:szCs w:val="24"/>
          <w:lang w:eastAsia="zh-CN"/>
        </w:rPr>
        <w:t>。</w:t>
      </w:r>
    </w:p>
    <w:p w14:paraId="1D477DE4">
      <w:pPr>
        <w:keepNext w:val="0"/>
        <w:keepLines w:val="0"/>
        <w:pageBreakBefore w:val="0"/>
        <w:widowControl w:val="0"/>
        <w:kinsoku/>
        <w:wordWrap/>
        <w:overflowPunct/>
        <w:topLinePunct w:val="0"/>
        <w:autoSpaceDE/>
        <w:autoSpaceDN/>
        <w:bidi w:val="0"/>
        <w:adjustRightInd/>
        <w:snapToGrid w:val="0"/>
        <w:spacing w:line="48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若我单位承诺不实，自愿承担提供虚假材料谋取中标，成交的法律责任。</w:t>
      </w:r>
    </w:p>
    <w:p w14:paraId="7A927C6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sz w:val="24"/>
          <w:szCs w:val="24"/>
        </w:rPr>
      </w:pPr>
    </w:p>
    <w:p w14:paraId="68765B39">
      <w:pPr>
        <w:keepNext w:val="0"/>
        <w:keepLines w:val="0"/>
        <w:pageBreakBefore w:val="0"/>
        <w:widowControl w:val="0"/>
        <w:kinsoku/>
        <w:wordWrap/>
        <w:overflowPunct/>
        <w:topLinePunct w:val="0"/>
        <w:autoSpaceDE/>
        <w:autoSpaceDN/>
        <w:bidi w:val="0"/>
        <w:adjustRightInd/>
        <w:spacing w:before="120" w:line="480" w:lineRule="auto"/>
        <w:jc w:val="both"/>
        <w:textAlignment w:val="auto"/>
        <w:rPr>
          <w:rFonts w:hint="eastAsia" w:ascii="仿宋" w:hAnsi="仿宋" w:eastAsia="仿宋" w:cs="仿宋"/>
          <w:color w:val="auto"/>
          <w:kern w:val="2"/>
          <w:sz w:val="24"/>
          <w:szCs w:val="24"/>
          <w:lang w:val="en-US" w:eastAsia="zh-CN" w:bidi="ar-SA"/>
        </w:rPr>
      </w:pPr>
    </w:p>
    <w:p w14:paraId="61DB346E">
      <w:pPr>
        <w:keepNext w:val="0"/>
        <w:keepLines w:val="0"/>
        <w:pageBreakBefore w:val="0"/>
        <w:widowControl w:val="0"/>
        <w:kinsoku/>
        <w:wordWrap/>
        <w:overflowPunct/>
        <w:topLinePunct w:val="0"/>
        <w:autoSpaceDE/>
        <w:autoSpaceDN/>
        <w:bidi w:val="0"/>
        <w:adjustRightInd/>
        <w:spacing w:line="480" w:lineRule="auto"/>
        <w:textAlignment w:val="auto"/>
        <w:rPr>
          <w:rFonts w:hint="eastAsia" w:ascii="仿宋" w:hAnsi="仿宋" w:eastAsia="仿宋" w:cs="仿宋"/>
          <w:color w:val="auto"/>
          <w:sz w:val="24"/>
          <w:szCs w:val="24"/>
        </w:rPr>
      </w:pPr>
    </w:p>
    <w:p w14:paraId="6C256C68">
      <w:pPr>
        <w:keepNext w:val="0"/>
        <w:keepLines w:val="0"/>
        <w:pageBreakBefore w:val="0"/>
        <w:widowControl w:val="0"/>
        <w:kinsoku/>
        <w:wordWrap/>
        <w:overflowPunct/>
        <w:topLinePunct w:val="0"/>
        <w:autoSpaceDE/>
        <w:autoSpaceDN/>
        <w:bidi w:val="0"/>
        <w:adjustRightInd/>
        <w:snapToGrid/>
        <w:spacing w:line="480" w:lineRule="auto"/>
        <w:ind w:firstLine="1920" w:firstLineChars="8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承诺供应商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全称并加盖公章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p>
    <w:p w14:paraId="7E66D2A1">
      <w:pPr>
        <w:keepNext w:val="0"/>
        <w:keepLines w:val="0"/>
        <w:pageBreakBefore w:val="0"/>
        <w:widowControl w:val="0"/>
        <w:kinsoku/>
        <w:wordWrap/>
        <w:overflowPunct/>
        <w:topLinePunct w:val="0"/>
        <w:autoSpaceDE/>
        <w:autoSpaceDN/>
        <w:bidi w:val="0"/>
        <w:adjustRightInd/>
        <w:snapToGrid/>
        <w:spacing w:line="480" w:lineRule="auto"/>
        <w:ind w:firstLine="1920" w:firstLineChars="8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单位负责人或授权代表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签字</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p>
    <w:p w14:paraId="069A35B0">
      <w:pPr>
        <w:keepNext w:val="0"/>
        <w:keepLines w:val="0"/>
        <w:pageBreakBefore w:val="0"/>
        <w:widowControl w:val="0"/>
        <w:kinsoku/>
        <w:wordWrap/>
        <w:overflowPunct/>
        <w:topLinePunct w:val="0"/>
        <w:autoSpaceDE/>
        <w:autoSpaceDN/>
        <w:bidi w:val="0"/>
        <w:adjustRightInd/>
        <w:snapToGrid/>
        <w:spacing w:line="480" w:lineRule="auto"/>
        <w:ind w:firstLine="1920" w:firstLineChars="8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14:paraId="2EC57A5F">
      <w:pPr>
        <w:widowControl/>
        <w:snapToGrid w:val="0"/>
        <w:spacing w:line="360" w:lineRule="auto"/>
        <w:ind w:left="562" w:hanging="482" w:hangingChars="200"/>
        <w:jc w:val="center"/>
        <w:outlineLvl w:val="1"/>
        <w:rPr>
          <w:rFonts w:hint="eastAsia" w:ascii="仿宋" w:hAnsi="仿宋" w:eastAsia="仿宋" w:cs="仿宋"/>
          <w:b/>
          <w:bCs/>
          <w:color w:val="auto"/>
          <w:kern w:val="0"/>
          <w:sz w:val="24"/>
          <w:szCs w:val="24"/>
        </w:rPr>
        <w:sectPr>
          <w:pgSz w:w="11906" w:h="16838"/>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p>
    <w:p w14:paraId="0D7C54AE">
      <w:pPr>
        <w:widowControl/>
        <w:snapToGrid w:val="0"/>
        <w:spacing w:line="600" w:lineRule="exact"/>
        <w:ind w:left="682" w:hanging="562" w:hangingChars="200"/>
        <w:jc w:val="center"/>
        <w:rPr>
          <w:rFonts w:hint="eastAsia" w:ascii="仿宋" w:hAnsi="仿宋" w:eastAsia="仿宋" w:cs="仿宋"/>
          <w:b/>
          <w:bCs/>
          <w:color w:val="auto"/>
          <w:spacing w:val="20"/>
          <w:kern w:val="0"/>
          <w:sz w:val="24"/>
          <w:szCs w:val="24"/>
        </w:rPr>
      </w:pPr>
      <w:r>
        <w:rPr>
          <w:rFonts w:hint="eastAsia" w:ascii="仿宋" w:hAnsi="仿宋" w:eastAsia="仿宋" w:cs="仿宋"/>
          <w:b/>
          <w:bCs/>
          <w:color w:val="auto"/>
          <w:spacing w:val="20"/>
          <w:kern w:val="0"/>
          <w:sz w:val="24"/>
          <w:szCs w:val="24"/>
        </w:rPr>
        <w:t>没有重大违法记录的声明</w:t>
      </w:r>
    </w:p>
    <w:p w14:paraId="35DB14FB">
      <w:pPr>
        <w:spacing w:line="360" w:lineRule="auto"/>
        <w:jc w:val="left"/>
        <w:rPr>
          <w:rFonts w:hint="eastAsia" w:ascii="仿宋" w:hAnsi="仿宋" w:eastAsia="仿宋" w:cs="仿宋"/>
          <w:b/>
          <w:bCs/>
          <w:color w:val="auto"/>
          <w:sz w:val="24"/>
          <w:szCs w:val="24"/>
        </w:rPr>
      </w:pPr>
    </w:p>
    <w:p w14:paraId="09349904">
      <w:pPr>
        <w:spacing w:line="360" w:lineRule="auto"/>
        <w:jc w:val="left"/>
        <w:rPr>
          <w:rFonts w:hint="eastAsia" w:ascii="仿宋" w:hAnsi="仿宋" w:eastAsia="仿宋" w:cs="仿宋"/>
          <w:b/>
          <w:bCs/>
          <w:color w:val="auto"/>
          <w:sz w:val="24"/>
          <w:szCs w:val="24"/>
        </w:rPr>
      </w:pPr>
    </w:p>
    <w:p w14:paraId="6320342B">
      <w:pPr>
        <w:spacing w:line="360" w:lineRule="auto"/>
        <w:jc w:val="left"/>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rPr>
        <w:t>致：</w:t>
      </w:r>
      <w:r>
        <w:rPr>
          <w:rFonts w:hint="eastAsia" w:ascii="仿宋" w:hAnsi="仿宋" w:eastAsia="仿宋" w:cs="仿宋"/>
          <w:b/>
          <w:bCs/>
          <w:color w:val="auto"/>
          <w:sz w:val="24"/>
          <w:szCs w:val="24"/>
          <w:u w:val="single"/>
        </w:rPr>
        <w:t xml:space="preserve">      （采购人 ）      </w:t>
      </w:r>
    </w:p>
    <w:p w14:paraId="430A8664">
      <w:pPr>
        <w:spacing w:line="360" w:lineRule="auto"/>
        <w:jc w:val="left"/>
        <w:rPr>
          <w:rFonts w:hint="eastAsia" w:ascii="仿宋" w:hAnsi="仿宋" w:eastAsia="仿宋" w:cs="仿宋"/>
          <w:b/>
          <w:bCs/>
          <w:color w:val="auto"/>
          <w:sz w:val="24"/>
          <w:szCs w:val="24"/>
          <w:u w:val="single"/>
        </w:rPr>
      </w:pPr>
    </w:p>
    <w:p w14:paraId="6FC180EC">
      <w:pPr>
        <w:spacing w:line="360" w:lineRule="auto"/>
        <w:jc w:val="left"/>
        <w:rPr>
          <w:rFonts w:hint="eastAsia" w:ascii="仿宋" w:hAnsi="仿宋" w:eastAsia="仿宋" w:cs="仿宋"/>
          <w:color w:val="auto"/>
          <w:sz w:val="24"/>
          <w:szCs w:val="24"/>
        </w:rPr>
      </w:pPr>
    </w:p>
    <w:p w14:paraId="2B86AA15">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我公司参加本次采购活动前三年内，在经营活动中没有重大违法记录。</w:t>
      </w:r>
    </w:p>
    <w:p w14:paraId="65B7BC23">
      <w:pPr>
        <w:spacing w:line="360" w:lineRule="auto"/>
        <w:ind w:firstLine="480" w:firstLineChars="200"/>
        <w:jc w:val="left"/>
        <w:rPr>
          <w:rFonts w:hint="eastAsia" w:ascii="仿宋" w:hAnsi="仿宋" w:eastAsia="仿宋" w:cs="仿宋"/>
          <w:color w:val="auto"/>
          <w:sz w:val="24"/>
          <w:szCs w:val="24"/>
        </w:rPr>
      </w:pPr>
    </w:p>
    <w:p w14:paraId="5A53B317">
      <w:pPr>
        <w:spacing w:line="360" w:lineRule="auto"/>
        <w:ind w:firstLine="480" w:firstLineChars="200"/>
        <w:jc w:val="left"/>
        <w:rPr>
          <w:rFonts w:hint="eastAsia" w:ascii="仿宋" w:hAnsi="仿宋" w:eastAsia="仿宋" w:cs="仿宋"/>
          <w:color w:val="auto"/>
          <w:sz w:val="24"/>
          <w:szCs w:val="24"/>
        </w:rPr>
      </w:pPr>
    </w:p>
    <w:p w14:paraId="5CC198ED">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特此声明！</w:t>
      </w:r>
    </w:p>
    <w:p w14:paraId="584BAD51">
      <w:pPr>
        <w:spacing w:line="360" w:lineRule="auto"/>
        <w:ind w:firstLine="3840" w:firstLineChars="1600"/>
        <w:rPr>
          <w:rFonts w:hint="eastAsia" w:ascii="仿宋" w:hAnsi="仿宋" w:eastAsia="仿宋" w:cs="仿宋"/>
          <w:color w:val="auto"/>
          <w:kern w:val="0"/>
          <w:sz w:val="24"/>
          <w:szCs w:val="24"/>
        </w:rPr>
      </w:pPr>
    </w:p>
    <w:p w14:paraId="0E159235">
      <w:pPr>
        <w:spacing w:line="360" w:lineRule="auto"/>
        <w:ind w:firstLine="3840" w:firstLineChars="1600"/>
        <w:rPr>
          <w:rFonts w:hint="eastAsia" w:ascii="仿宋" w:hAnsi="仿宋" w:eastAsia="仿宋" w:cs="仿宋"/>
          <w:color w:val="auto"/>
          <w:kern w:val="0"/>
          <w:sz w:val="24"/>
          <w:szCs w:val="24"/>
        </w:rPr>
      </w:pPr>
    </w:p>
    <w:p w14:paraId="6211909A">
      <w:pPr>
        <w:spacing w:line="360" w:lineRule="auto"/>
        <w:ind w:firstLine="3840" w:firstLineChars="1600"/>
        <w:rPr>
          <w:rFonts w:hint="eastAsia" w:ascii="仿宋" w:hAnsi="仿宋" w:eastAsia="仿宋" w:cs="仿宋"/>
          <w:color w:val="auto"/>
          <w:kern w:val="0"/>
          <w:sz w:val="24"/>
          <w:szCs w:val="24"/>
        </w:rPr>
      </w:pPr>
    </w:p>
    <w:p w14:paraId="53746EAB">
      <w:pPr>
        <w:spacing w:line="360" w:lineRule="auto"/>
        <w:ind w:firstLine="3840" w:firstLineChars="1600"/>
        <w:rPr>
          <w:rFonts w:hint="eastAsia" w:ascii="仿宋" w:hAnsi="仿宋" w:eastAsia="仿宋" w:cs="仿宋"/>
          <w:color w:val="auto"/>
          <w:kern w:val="0"/>
          <w:sz w:val="24"/>
          <w:szCs w:val="24"/>
        </w:rPr>
      </w:pPr>
    </w:p>
    <w:p w14:paraId="68FAA729">
      <w:pPr>
        <w:spacing w:line="360" w:lineRule="auto"/>
        <w:ind w:firstLine="3840" w:firstLineChars="1600"/>
        <w:rPr>
          <w:rFonts w:hint="eastAsia" w:ascii="仿宋" w:hAnsi="仿宋" w:eastAsia="仿宋" w:cs="仿宋"/>
          <w:color w:val="auto"/>
          <w:kern w:val="0"/>
          <w:sz w:val="24"/>
          <w:szCs w:val="24"/>
        </w:rPr>
      </w:pPr>
    </w:p>
    <w:p w14:paraId="56C68AE9">
      <w:pPr>
        <w:spacing w:line="360" w:lineRule="auto"/>
        <w:ind w:firstLine="3840" w:firstLineChars="1600"/>
        <w:rPr>
          <w:rFonts w:hint="eastAsia" w:ascii="仿宋" w:hAnsi="仿宋" w:eastAsia="仿宋" w:cs="仿宋"/>
          <w:color w:val="auto"/>
          <w:kern w:val="0"/>
          <w:sz w:val="24"/>
          <w:szCs w:val="24"/>
        </w:rPr>
      </w:pPr>
    </w:p>
    <w:p w14:paraId="12F33256">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t xml:space="preserve">                           供  应  商：</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（全称并加盖公章）</w:t>
      </w:r>
    </w:p>
    <w:p w14:paraId="66DB16FE">
      <w:pPr>
        <w:widowControl/>
        <w:snapToGrid w:val="0"/>
        <w:spacing w:line="360" w:lineRule="auto"/>
        <w:ind w:left="560" w:hanging="480" w:hangingChars="20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法定代表人：</w:t>
      </w:r>
      <w:r>
        <w:rPr>
          <w:rFonts w:hint="eastAsia" w:ascii="仿宋" w:hAnsi="仿宋" w:eastAsia="仿宋" w:cs="仿宋"/>
          <w:color w:val="auto"/>
          <w:kern w:val="0"/>
          <w:sz w:val="24"/>
          <w:szCs w:val="24"/>
          <w:u w:val="single"/>
        </w:rPr>
        <w:t xml:space="preserve">              </w:t>
      </w:r>
      <w:r>
        <w:rPr>
          <w:rFonts w:hint="eastAsia" w:ascii="仿宋" w:hAnsi="仿宋" w:eastAsia="仿宋" w:cs="仿宋"/>
          <w:color w:val="auto"/>
          <w:kern w:val="0"/>
          <w:sz w:val="24"/>
          <w:szCs w:val="24"/>
        </w:rPr>
        <w:t>（签字或盖章）</w:t>
      </w:r>
    </w:p>
    <w:p w14:paraId="1BD2BE0E">
      <w:pPr>
        <w:widowControl/>
        <w:snapToGrid w:val="0"/>
        <w:spacing w:line="360" w:lineRule="auto"/>
        <w:ind w:left="745" w:leftChars="266" w:firstLine="2880" w:firstLineChars="1200"/>
        <w:rPr>
          <w:rFonts w:hint="eastAsia" w:ascii="仿宋" w:hAnsi="仿宋" w:eastAsia="仿宋" w:cs="仿宋"/>
          <w:color w:val="auto"/>
          <w:sz w:val="24"/>
          <w:szCs w:val="24"/>
        </w:rPr>
      </w:pPr>
      <w:r>
        <w:rPr>
          <w:rFonts w:hint="eastAsia" w:ascii="仿宋" w:hAnsi="仿宋" w:eastAsia="仿宋" w:cs="仿宋"/>
          <w:color w:val="auto"/>
          <w:kern w:val="0"/>
          <w:sz w:val="24"/>
          <w:szCs w:val="24"/>
        </w:rPr>
        <w:t>日     期</w:t>
      </w:r>
      <w:r>
        <w:rPr>
          <w:rFonts w:hint="eastAsia" w:ascii="仿宋" w:hAnsi="仿宋" w:eastAsia="仿宋" w:cs="仿宋"/>
          <w:color w:val="auto"/>
          <w:sz w:val="24"/>
          <w:szCs w:val="24"/>
        </w:rPr>
        <w:t>：</w:t>
      </w:r>
    </w:p>
    <w:p w14:paraId="7A41A66E">
      <w:pPr>
        <w:widowControl/>
        <w:snapToGrid w:val="0"/>
        <w:spacing w:line="600" w:lineRule="exact"/>
        <w:ind w:left="682" w:hanging="482" w:hangingChars="200"/>
        <w:jc w:val="center"/>
        <w:rPr>
          <w:rFonts w:hint="eastAsia" w:ascii="仿宋" w:hAnsi="仿宋" w:eastAsia="仿宋" w:cs="仿宋"/>
          <w:b/>
          <w:bCs/>
          <w:color w:val="auto"/>
          <w:spacing w:val="20"/>
          <w:kern w:val="0"/>
          <w:sz w:val="24"/>
          <w:szCs w:val="24"/>
        </w:rPr>
      </w:pPr>
      <w:r>
        <w:rPr>
          <w:rFonts w:hint="eastAsia" w:ascii="仿宋" w:hAnsi="仿宋" w:eastAsia="仿宋" w:cs="仿宋"/>
          <w:b/>
          <w:bCs/>
          <w:color w:val="auto"/>
          <w:kern w:val="0"/>
          <w:sz w:val="24"/>
          <w:szCs w:val="24"/>
        </w:rPr>
        <w:br w:type="page"/>
      </w:r>
      <w:r>
        <w:rPr>
          <w:rFonts w:hint="eastAsia" w:ascii="仿宋" w:hAnsi="仿宋" w:eastAsia="仿宋" w:cs="仿宋"/>
          <w:b/>
          <w:bCs/>
          <w:color w:val="auto"/>
          <w:spacing w:val="20"/>
          <w:kern w:val="0"/>
          <w:sz w:val="24"/>
          <w:szCs w:val="24"/>
        </w:rPr>
        <w:t>供应商资格证明资料</w:t>
      </w:r>
      <w:bookmarkEnd w:id="189"/>
      <w:bookmarkEnd w:id="190"/>
      <w:bookmarkEnd w:id="191"/>
    </w:p>
    <w:p w14:paraId="32ADDDD8">
      <w:pPr>
        <w:widowControl/>
        <w:snapToGrid w:val="0"/>
        <w:spacing w:line="300" w:lineRule="auto"/>
        <w:jc w:val="center"/>
        <w:rPr>
          <w:rFonts w:hint="eastAsia" w:ascii="宋体" w:hAnsi="宋体" w:eastAsia="宋体" w:cs="宋体"/>
          <w:color w:val="auto"/>
          <w:sz w:val="24"/>
          <w:szCs w:val="24"/>
        </w:rPr>
      </w:pPr>
    </w:p>
    <w:p w14:paraId="7AF05545">
      <w:pPr>
        <w:widowControl/>
        <w:snapToGrid w:val="0"/>
        <w:spacing w:line="600" w:lineRule="exact"/>
        <w:ind w:left="682" w:hanging="682" w:hangingChars="200"/>
        <w:jc w:val="center"/>
        <w:rPr>
          <w:rFonts w:hint="eastAsia" w:ascii="仿宋" w:hAnsi="仿宋" w:eastAsia="仿宋" w:cs="仿宋"/>
          <w:b/>
          <w:bCs/>
          <w:color w:val="auto"/>
          <w:spacing w:val="20"/>
          <w:kern w:val="0"/>
          <w:sz w:val="24"/>
          <w:szCs w:val="24"/>
        </w:rPr>
      </w:pPr>
      <w:r>
        <w:rPr>
          <w:rFonts w:hint="eastAsia" w:ascii="宋体" w:hAnsi="宋体" w:eastAsia="宋体" w:cs="宋体"/>
          <w:b/>
          <w:bCs/>
          <w:color w:val="auto"/>
          <w:spacing w:val="20"/>
          <w:kern w:val="0"/>
          <w:sz w:val="30"/>
          <w:szCs w:val="30"/>
        </w:rPr>
        <w:br w:type="page"/>
      </w:r>
      <w:r>
        <w:rPr>
          <w:rFonts w:hint="eastAsia" w:ascii="仿宋" w:hAnsi="仿宋" w:eastAsia="仿宋" w:cs="仿宋"/>
          <w:b/>
          <w:bCs/>
          <w:color w:val="auto"/>
          <w:spacing w:val="20"/>
          <w:kern w:val="0"/>
          <w:sz w:val="24"/>
          <w:szCs w:val="24"/>
          <w:lang w:eastAsia="zh-CN"/>
        </w:rPr>
        <w:t>服务</w:t>
      </w:r>
      <w:r>
        <w:rPr>
          <w:rFonts w:hint="eastAsia" w:ascii="仿宋" w:hAnsi="仿宋" w:eastAsia="仿宋" w:cs="仿宋"/>
          <w:b/>
          <w:bCs/>
          <w:color w:val="auto"/>
          <w:spacing w:val="20"/>
          <w:kern w:val="0"/>
          <w:sz w:val="24"/>
          <w:szCs w:val="24"/>
        </w:rPr>
        <w:t xml:space="preserve">方案 </w:t>
      </w:r>
    </w:p>
    <w:p w14:paraId="7F9A553B">
      <w:pPr>
        <w:spacing w:line="360" w:lineRule="auto"/>
        <w:ind w:firstLine="480" w:firstLineChars="200"/>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br w:type="page"/>
      </w:r>
      <w:r>
        <w:rPr>
          <w:rFonts w:hint="eastAsia" w:ascii="仿宋" w:hAnsi="仿宋" w:eastAsia="仿宋" w:cs="仿宋"/>
          <w:b/>
          <w:bCs/>
          <w:color w:val="auto"/>
          <w:spacing w:val="20"/>
          <w:kern w:val="0"/>
          <w:sz w:val="24"/>
          <w:szCs w:val="24"/>
        </w:rPr>
        <w:t>供应商认为需要提供的其他相关材料</w:t>
      </w: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691831-9CD1-4EDA-AEA0-348D46BE9F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AB72277-DDFC-41E4-B671-2C7E35267D1A}"/>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_x000B__x000C_">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embedRegular r:id="rId3" w:fontKey="{F1DD7F2C-469B-4296-8D26-99CAAA34524F}"/>
  </w:font>
  <w:font w:name="方正仿宋_GBK">
    <w:panose1 w:val="02000000000000000000"/>
    <w:charset w:val="86"/>
    <w:family w:val="script"/>
    <w:pitch w:val="default"/>
    <w:sig w:usb0="A00002BF" w:usb1="38CF7CFA" w:usb2="00082016" w:usb3="00000000" w:csb0="00040001" w:csb1="00000000"/>
    <w:embedRegular r:id="rId4" w:fontKey="{8883B986-9B50-4221-B545-FF2192ECD6E5}"/>
  </w:font>
  <w:font w:name="方正小标宋_GBK">
    <w:altName w:val="微软雅黑"/>
    <w:panose1 w:val="02000000000000000000"/>
    <w:charset w:val="86"/>
    <w:family w:val="auto"/>
    <w:pitch w:val="default"/>
    <w:sig w:usb0="00000000" w:usb1="00000000" w:usb2="00000000" w:usb3="00000000" w:csb0="00040000" w:csb1="00000000"/>
    <w:embedRegular r:id="rId5" w:fontKey="{C09BABFA-84E0-4307-A54E-C0BFFBC42D5A}"/>
  </w:font>
  <w:font w:name="仿宋">
    <w:panose1 w:val="02010609060101010101"/>
    <w:charset w:val="86"/>
    <w:family w:val="auto"/>
    <w:pitch w:val="default"/>
    <w:sig w:usb0="800002BF" w:usb1="38CF7CFA" w:usb2="00000016" w:usb3="00000000" w:csb0="00040001" w:csb1="00000000"/>
    <w:embedRegular r:id="rId6" w:fontKey="{AEA56015-3CEF-432C-8114-2874B01EDCE2}"/>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6002F">
    <w:pPr>
      <w:pStyle w:val="37"/>
      <w:framePr w:wrap="around" w:vAnchor="text" w:hAnchor="margin" w:xAlign="center" w:y="1"/>
      <w:jc w:val="center"/>
      <w:rPr>
        <w:rStyle w:val="63"/>
        <w:rFonts w:hint="eastAsia" w:ascii="宋体"/>
        <w:sz w:val="21"/>
        <w:szCs w:val="21"/>
      </w:rPr>
    </w:pPr>
    <w:r>
      <w:rPr>
        <w:rFonts w:ascii="宋体"/>
        <w:sz w:val="21"/>
        <w:szCs w:val="21"/>
      </w:rPr>
      <w:fldChar w:fldCharType="begin"/>
    </w:r>
    <w:r>
      <w:rPr>
        <w:rStyle w:val="63"/>
        <w:rFonts w:ascii="宋体"/>
        <w:sz w:val="21"/>
        <w:szCs w:val="21"/>
      </w:rPr>
      <w:instrText xml:space="preserve">PAGE  </w:instrText>
    </w:r>
    <w:r>
      <w:rPr>
        <w:rFonts w:ascii="宋体"/>
        <w:sz w:val="21"/>
        <w:szCs w:val="21"/>
      </w:rPr>
      <w:fldChar w:fldCharType="separate"/>
    </w:r>
    <w:r>
      <w:rPr>
        <w:rStyle w:val="63"/>
        <w:rFonts w:ascii="宋体"/>
        <w:sz w:val="21"/>
        <w:szCs w:val="21"/>
      </w:rPr>
      <w:t>- 5 -</w:t>
    </w:r>
    <w:r>
      <w:rPr>
        <w:rFonts w:ascii="宋体"/>
        <w:sz w:val="21"/>
        <w:szCs w:val="21"/>
      </w:rPr>
      <w:fldChar w:fldCharType="end"/>
    </w:r>
  </w:p>
  <w:p w14:paraId="733D7B3F">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0758D">
    <w:pPr>
      <w:pStyle w:val="37"/>
      <w:jc w:val="center"/>
      <w:rPr>
        <w:rFonts w:hint="eastAsia" w:ascii="宋体"/>
        <w:sz w:val="21"/>
        <w:szCs w:val="21"/>
      </w:rPr>
    </w:pPr>
    <w:r>
      <w:rPr>
        <w:rFonts w:ascii="宋体"/>
        <w:sz w:val="21"/>
        <w:szCs w:val="21"/>
      </w:rPr>
      <w:fldChar w:fldCharType="begin"/>
    </w:r>
    <w:r>
      <w:rPr>
        <w:rStyle w:val="63"/>
        <w:rFonts w:ascii="宋体"/>
        <w:sz w:val="21"/>
        <w:szCs w:val="21"/>
      </w:rPr>
      <w:instrText xml:space="preserve"> PAGE </w:instrText>
    </w:r>
    <w:r>
      <w:rPr>
        <w:rFonts w:ascii="宋体"/>
        <w:sz w:val="21"/>
        <w:szCs w:val="21"/>
      </w:rPr>
      <w:fldChar w:fldCharType="separate"/>
    </w:r>
    <w:r>
      <w:rPr>
        <w:rStyle w:val="63"/>
        <w:rFonts w:ascii="宋体"/>
        <w:sz w:val="21"/>
        <w:szCs w:val="21"/>
      </w:rPr>
      <w:t>- 12 -</w:t>
    </w:r>
    <w:r>
      <w:rPr>
        <w:rFonts w:asci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3F77E">
    <w:pPr>
      <w:pStyle w:val="37"/>
      <w:jc w:val="center"/>
      <w:rPr>
        <w:rFonts w:hint="eastAsia" w:ascii="宋体" w:hAnsi="宋体"/>
        <w:sz w:val="21"/>
        <w:szCs w:val="21"/>
      </w:rPr>
    </w:pPr>
    <w:r>
      <w:rPr>
        <w:rFonts w:ascii="宋体" w:hAnsi="宋体"/>
        <w:sz w:val="21"/>
        <w:szCs w:val="21"/>
      </w:rPr>
      <w:fldChar w:fldCharType="begin"/>
    </w:r>
    <w:r>
      <w:rPr>
        <w:rStyle w:val="63"/>
        <w:rFonts w:ascii="宋体" w:hAnsi="宋体"/>
        <w:sz w:val="21"/>
        <w:szCs w:val="21"/>
      </w:rPr>
      <w:instrText xml:space="preserve"> PAGE </w:instrText>
    </w:r>
    <w:r>
      <w:rPr>
        <w:rFonts w:ascii="宋体" w:hAnsi="宋体"/>
        <w:sz w:val="21"/>
        <w:szCs w:val="21"/>
      </w:rPr>
      <w:fldChar w:fldCharType="separate"/>
    </w:r>
    <w:r>
      <w:rPr>
        <w:rStyle w:val="63"/>
        <w:rFonts w:ascii="宋体" w:hAnsi="宋体"/>
        <w:sz w:val="21"/>
        <w:szCs w:val="21"/>
      </w:rPr>
      <w:t>- 30 -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5EB7">
    <w:pPr>
      <w:pStyle w:val="37"/>
      <w:framePr w:wrap="around" w:vAnchor="text" w:hAnchor="margin" w:xAlign="center" w:y="1"/>
      <w:rPr>
        <w:rStyle w:val="63"/>
      </w:rPr>
    </w:pPr>
    <w:r>
      <w:fldChar w:fldCharType="begin"/>
    </w:r>
    <w:r>
      <w:rPr>
        <w:rStyle w:val="63"/>
      </w:rPr>
      <w:instrText xml:space="preserve">PAGE  </w:instrText>
    </w:r>
    <w:r>
      <w:fldChar w:fldCharType="separate"/>
    </w:r>
    <w:r>
      <w:fldChar w:fldCharType="end"/>
    </w:r>
  </w:p>
  <w:p w14:paraId="298B7CBB">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4E267">
    <w:pPr>
      <w:pStyle w:val="38"/>
      <w:pBdr>
        <w:bottom w:val="none" w:color="auto" w:sz="0" w:space="1"/>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0123">
    <w:pPr>
      <w:pStyle w:val="38"/>
      <w:pBdr>
        <w:bottom w:val="none" w:color="auto" w:sz="0" w:space="1"/>
      </w:pBdr>
      <w:jc w:val="right"/>
      <w:rPr>
        <w:rFonts w:hint="eastAsia"/>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8623">
    <w:pPr>
      <w:pStyle w:val="38"/>
      <w:pBdr>
        <w:bottom w:val="none" w:color="auto" w:sz="0" w:space="1"/>
      </w:pBdr>
      <w:jc w:val="both"/>
      <w:rPr>
        <w:rFonts w:hint="eastAsia" w:ascii="方正仿宋_GBK" w:hAnsi="Times New Roman" w:eastAsia="方正仿宋_GBK" w:cs="Times New Roma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F842">
    <w:pPr>
      <w:pStyle w:val="38"/>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673E2"/>
    <w:multiLevelType w:val="singleLevel"/>
    <w:tmpl w:val="9AB673E2"/>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09"/>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4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2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6"/>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951A76A"/>
    <w:multiLevelType w:val="singleLevel"/>
    <w:tmpl w:val="7951A76A"/>
    <w:lvl w:ilvl="0" w:tentative="0">
      <w:start w:val="3"/>
      <w:numFmt w:val="chineseCounting"/>
      <w:suff w:val="space"/>
      <w:lvlText w:val="第%1条"/>
      <w:lvlJc w:val="left"/>
      <w:rPr>
        <w:rFonts w:hint="eastAsia"/>
      </w:rPr>
    </w:lvl>
  </w:abstractNum>
  <w:num w:numId="1">
    <w:abstractNumId w:val="9"/>
  </w:num>
  <w:num w:numId="2">
    <w:abstractNumId w:val="6"/>
  </w:num>
  <w:num w:numId="3">
    <w:abstractNumId w:val="4"/>
  </w:num>
  <w:num w:numId="4">
    <w:abstractNumId w:val="10"/>
  </w:num>
  <w:num w:numId="5">
    <w:abstractNumId w:val="12"/>
  </w:num>
  <w:num w:numId="6">
    <w:abstractNumId w:val="1"/>
  </w:num>
  <w:num w:numId="7">
    <w:abstractNumId w:val="5"/>
  </w:num>
  <w:num w:numId="8">
    <w:abstractNumId w:val="3"/>
  </w:num>
  <w:num w:numId="9">
    <w:abstractNumId w:val="8"/>
  </w:num>
  <w:num w:numId="10">
    <w:abstractNumId w:val="2"/>
  </w:num>
  <w:num w:numId="11">
    <w:abstractNumId w:val="11"/>
  </w:num>
  <w:num w:numId="12">
    <w:abstractNumId w:val="7"/>
  </w:num>
  <w:num w:numId="13">
    <w:abstractNumId w:val="0"/>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一指流沙">
    <w15:presenceInfo w15:providerId="WPS Office" w15:userId="1880879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ZjI1NDY3NjkzMmRlMzZiYTNjYTVlMjEzZTRlZTEifQ=="/>
  </w:docVars>
  <w:rsids>
    <w:rsidRoot w:val="00172A27"/>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936"/>
    <w:rsid w:val="002049D5"/>
    <w:rsid w:val="00206AE4"/>
    <w:rsid w:val="002100EE"/>
    <w:rsid w:val="00210168"/>
    <w:rsid w:val="00210ED7"/>
    <w:rsid w:val="00212A06"/>
    <w:rsid w:val="002135D5"/>
    <w:rsid w:val="00214E7A"/>
    <w:rsid w:val="00215DEE"/>
    <w:rsid w:val="0021618E"/>
    <w:rsid w:val="0021704D"/>
    <w:rsid w:val="002216C7"/>
    <w:rsid w:val="00222097"/>
    <w:rsid w:val="002227DB"/>
    <w:rsid w:val="00227202"/>
    <w:rsid w:val="00227377"/>
    <w:rsid w:val="00227851"/>
    <w:rsid w:val="002339D3"/>
    <w:rsid w:val="00234257"/>
    <w:rsid w:val="002348E0"/>
    <w:rsid w:val="00254E1A"/>
    <w:rsid w:val="00262555"/>
    <w:rsid w:val="002643C1"/>
    <w:rsid w:val="00265203"/>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2507"/>
    <w:rsid w:val="002C2E6E"/>
    <w:rsid w:val="002C3A3D"/>
    <w:rsid w:val="002C7927"/>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6A85"/>
    <w:rsid w:val="00570C78"/>
    <w:rsid w:val="00573AE3"/>
    <w:rsid w:val="00581EF9"/>
    <w:rsid w:val="00583690"/>
    <w:rsid w:val="005902D9"/>
    <w:rsid w:val="0059075F"/>
    <w:rsid w:val="00596AB7"/>
    <w:rsid w:val="005A1B5C"/>
    <w:rsid w:val="005A1EA7"/>
    <w:rsid w:val="005A6A12"/>
    <w:rsid w:val="005B0724"/>
    <w:rsid w:val="005B1E46"/>
    <w:rsid w:val="005B5AA4"/>
    <w:rsid w:val="005C3F4B"/>
    <w:rsid w:val="005C42AC"/>
    <w:rsid w:val="005C4F84"/>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5FC1"/>
    <w:rsid w:val="006D44E1"/>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80577"/>
    <w:rsid w:val="00781AD3"/>
    <w:rsid w:val="00781BFB"/>
    <w:rsid w:val="00786FA7"/>
    <w:rsid w:val="0079177C"/>
    <w:rsid w:val="00794382"/>
    <w:rsid w:val="007959AC"/>
    <w:rsid w:val="00796323"/>
    <w:rsid w:val="007A20E0"/>
    <w:rsid w:val="007B2204"/>
    <w:rsid w:val="007B4B60"/>
    <w:rsid w:val="007B7278"/>
    <w:rsid w:val="007C1691"/>
    <w:rsid w:val="007C6B0F"/>
    <w:rsid w:val="007D0625"/>
    <w:rsid w:val="007D7A44"/>
    <w:rsid w:val="007D7E65"/>
    <w:rsid w:val="007E036C"/>
    <w:rsid w:val="007E19E0"/>
    <w:rsid w:val="007E517D"/>
    <w:rsid w:val="007F6769"/>
    <w:rsid w:val="008041D4"/>
    <w:rsid w:val="00806938"/>
    <w:rsid w:val="00807818"/>
    <w:rsid w:val="0081156A"/>
    <w:rsid w:val="00827398"/>
    <w:rsid w:val="008275B6"/>
    <w:rsid w:val="0083653E"/>
    <w:rsid w:val="008369DC"/>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A0CEE"/>
    <w:rsid w:val="008A19AF"/>
    <w:rsid w:val="008A20FB"/>
    <w:rsid w:val="008A4D88"/>
    <w:rsid w:val="008C1B22"/>
    <w:rsid w:val="008C4C84"/>
    <w:rsid w:val="008C510F"/>
    <w:rsid w:val="008D067F"/>
    <w:rsid w:val="008D3283"/>
    <w:rsid w:val="008E437B"/>
    <w:rsid w:val="008E4D3F"/>
    <w:rsid w:val="008E66B8"/>
    <w:rsid w:val="008F0A2E"/>
    <w:rsid w:val="008F1988"/>
    <w:rsid w:val="008F2B05"/>
    <w:rsid w:val="008F5E76"/>
    <w:rsid w:val="008F6252"/>
    <w:rsid w:val="009023F3"/>
    <w:rsid w:val="0090383C"/>
    <w:rsid w:val="00905D85"/>
    <w:rsid w:val="00912132"/>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7A20"/>
    <w:rsid w:val="00A445DC"/>
    <w:rsid w:val="00A44BEA"/>
    <w:rsid w:val="00A47C22"/>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1C54"/>
    <w:rsid w:val="00AE1920"/>
    <w:rsid w:val="00AE76F8"/>
    <w:rsid w:val="00AF01B3"/>
    <w:rsid w:val="00AF0F13"/>
    <w:rsid w:val="00AF7992"/>
    <w:rsid w:val="00AF7CDD"/>
    <w:rsid w:val="00B00AB3"/>
    <w:rsid w:val="00B14C52"/>
    <w:rsid w:val="00B200AA"/>
    <w:rsid w:val="00B203A9"/>
    <w:rsid w:val="00B229A5"/>
    <w:rsid w:val="00B2488E"/>
    <w:rsid w:val="00B25EB3"/>
    <w:rsid w:val="00B42056"/>
    <w:rsid w:val="00B478C3"/>
    <w:rsid w:val="00B52715"/>
    <w:rsid w:val="00B61348"/>
    <w:rsid w:val="00B6263F"/>
    <w:rsid w:val="00B67114"/>
    <w:rsid w:val="00B678C7"/>
    <w:rsid w:val="00B70368"/>
    <w:rsid w:val="00B7097C"/>
    <w:rsid w:val="00B72BCC"/>
    <w:rsid w:val="00B75449"/>
    <w:rsid w:val="00B81284"/>
    <w:rsid w:val="00B86DA1"/>
    <w:rsid w:val="00B87401"/>
    <w:rsid w:val="00B96B1E"/>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6DA8"/>
    <w:rsid w:val="00C00289"/>
    <w:rsid w:val="00C1090C"/>
    <w:rsid w:val="00C201FC"/>
    <w:rsid w:val="00C240C8"/>
    <w:rsid w:val="00C249AF"/>
    <w:rsid w:val="00C26513"/>
    <w:rsid w:val="00C328C9"/>
    <w:rsid w:val="00C339ED"/>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657"/>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86B"/>
    <w:rsid w:val="00DA1D7A"/>
    <w:rsid w:val="00DA5E0A"/>
    <w:rsid w:val="00DA6834"/>
    <w:rsid w:val="00DA7145"/>
    <w:rsid w:val="00DA78D8"/>
    <w:rsid w:val="00DA7E05"/>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2C2868"/>
    <w:rsid w:val="0145644E"/>
    <w:rsid w:val="01DF79C5"/>
    <w:rsid w:val="01E45D82"/>
    <w:rsid w:val="021546EB"/>
    <w:rsid w:val="023D293E"/>
    <w:rsid w:val="0245414C"/>
    <w:rsid w:val="02A47EAF"/>
    <w:rsid w:val="02FE031F"/>
    <w:rsid w:val="03196F07"/>
    <w:rsid w:val="03305436"/>
    <w:rsid w:val="039E3E1F"/>
    <w:rsid w:val="03A7075A"/>
    <w:rsid w:val="044E1BDF"/>
    <w:rsid w:val="045559CC"/>
    <w:rsid w:val="04AF2332"/>
    <w:rsid w:val="04C534E6"/>
    <w:rsid w:val="04DE120A"/>
    <w:rsid w:val="04EC5E7E"/>
    <w:rsid w:val="05680034"/>
    <w:rsid w:val="0585671D"/>
    <w:rsid w:val="05B248E3"/>
    <w:rsid w:val="05B253F0"/>
    <w:rsid w:val="05CD2955"/>
    <w:rsid w:val="062A7D3C"/>
    <w:rsid w:val="065840F1"/>
    <w:rsid w:val="067A6776"/>
    <w:rsid w:val="068965C0"/>
    <w:rsid w:val="06AC26FF"/>
    <w:rsid w:val="06D97516"/>
    <w:rsid w:val="071A6930"/>
    <w:rsid w:val="073156FB"/>
    <w:rsid w:val="079C1D4D"/>
    <w:rsid w:val="07E76EF1"/>
    <w:rsid w:val="07E81471"/>
    <w:rsid w:val="07F27D26"/>
    <w:rsid w:val="08387E2F"/>
    <w:rsid w:val="084120F7"/>
    <w:rsid w:val="084367D4"/>
    <w:rsid w:val="087235E7"/>
    <w:rsid w:val="094620D8"/>
    <w:rsid w:val="0A687290"/>
    <w:rsid w:val="0A9D159A"/>
    <w:rsid w:val="0ADB3D7F"/>
    <w:rsid w:val="0AFD1D58"/>
    <w:rsid w:val="0AFE0548"/>
    <w:rsid w:val="0B220922"/>
    <w:rsid w:val="0B666A61"/>
    <w:rsid w:val="0BA35B2C"/>
    <w:rsid w:val="0BA4720E"/>
    <w:rsid w:val="0BCF01AD"/>
    <w:rsid w:val="0C62191E"/>
    <w:rsid w:val="0C9F2300"/>
    <w:rsid w:val="0C9F58B4"/>
    <w:rsid w:val="0D471789"/>
    <w:rsid w:val="0D787B68"/>
    <w:rsid w:val="0DC82110"/>
    <w:rsid w:val="0DCD7190"/>
    <w:rsid w:val="0DD03A1A"/>
    <w:rsid w:val="0DD9452C"/>
    <w:rsid w:val="0E0F1632"/>
    <w:rsid w:val="0E134AB5"/>
    <w:rsid w:val="0E370B89"/>
    <w:rsid w:val="0E8536A2"/>
    <w:rsid w:val="0EBB3A69"/>
    <w:rsid w:val="0ED063EB"/>
    <w:rsid w:val="0F227CD5"/>
    <w:rsid w:val="0F897BF8"/>
    <w:rsid w:val="0FAB39DE"/>
    <w:rsid w:val="0FC3607D"/>
    <w:rsid w:val="11081BA1"/>
    <w:rsid w:val="110D7B84"/>
    <w:rsid w:val="1170063A"/>
    <w:rsid w:val="11CB1D14"/>
    <w:rsid w:val="12046FD4"/>
    <w:rsid w:val="1218482D"/>
    <w:rsid w:val="12DE1599"/>
    <w:rsid w:val="13286CF2"/>
    <w:rsid w:val="1353537A"/>
    <w:rsid w:val="13A42CB1"/>
    <w:rsid w:val="13FF3EF7"/>
    <w:rsid w:val="140376D6"/>
    <w:rsid w:val="145F5592"/>
    <w:rsid w:val="147A5E14"/>
    <w:rsid w:val="14866C6B"/>
    <w:rsid w:val="14BA67DF"/>
    <w:rsid w:val="14C021B2"/>
    <w:rsid w:val="14CB202B"/>
    <w:rsid w:val="15455EB8"/>
    <w:rsid w:val="1548048B"/>
    <w:rsid w:val="159A663C"/>
    <w:rsid w:val="15B3058F"/>
    <w:rsid w:val="16503FF5"/>
    <w:rsid w:val="16904ECD"/>
    <w:rsid w:val="17367434"/>
    <w:rsid w:val="173A1354"/>
    <w:rsid w:val="175A3EB4"/>
    <w:rsid w:val="177D0FBF"/>
    <w:rsid w:val="17A1211B"/>
    <w:rsid w:val="17AC18A3"/>
    <w:rsid w:val="17CC2342"/>
    <w:rsid w:val="17CE3D92"/>
    <w:rsid w:val="180E20BB"/>
    <w:rsid w:val="18145492"/>
    <w:rsid w:val="18177743"/>
    <w:rsid w:val="18387DCE"/>
    <w:rsid w:val="18480EC9"/>
    <w:rsid w:val="187A4D5B"/>
    <w:rsid w:val="188F3608"/>
    <w:rsid w:val="18E37943"/>
    <w:rsid w:val="18E5190D"/>
    <w:rsid w:val="18ED7A84"/>
    <w:rsid w:val="196D4741"/>
    <w:rsid w:val="19777716"/>
    <w:rsid w:val="198F3E90"/>
    <w:rsid w:val="19DB3FE6"/>
    <w:rsid w:val="1A0C2EC9"/>
    <w:rsid w:val="1A245C61"/>
    <w:rsid w:val="1A7024F4"/>
    <w:rsid w:val="1AC168C4"/>
    <w:rsid w:val="1B3768ED"/>
    <w:rsid w:val="1B634D6B"/>
    <w:rsid w:val="1BA548B0"/>
    <w:rsid w:val="1BC55077"/>
    <w:rsid w:val="1BDC42DF"/>
    <w:rsid w:val="1BED4E7D"/>
    <w:rsid w:val="1C0020E8"/>
    <w:rsid w:val="1C08022E"/>
    <w:rsid w:val="1C7D7017"/>
    <w:rsid w:val="1CC161ED"/>
    <w:rsid w:val="1CCF4DAB"/>
    <w:rsid w:val="1CE0619C"/>
    <w:rsid w:val="1D03709E"/>
    <w:rsid w:val="1D062C5C"/>
    <w:rsid w:val="1D5744D2"/>
    <w:rsid w:val="1D796312"/>
    <w:rsid w:val="1E9D0594"/>
    <w:rsid w:val="1EF268FB"/>
    <w:rsid w:val="1F1370AE"/>
    <w:rsid w:val="1F551958"/>
    <w:rsid w:val="1F5750D0"/>
    <w:rsid w:val="1F657087"/>
    <w:rsid w:val="1F974FE3"/>
    <w:rsid w:val="1FA21660"/>
    <w:rsid w:val="1FBE36BB"/>
    <w:rsid w:val="20AC320E"/>
    <w:rsid w:val="21864056"/>
    <w:rsid w:val="22487ACD"/>
    <w:rsid w:val="22E05E65"/>
    <w:rsid w:val="234731C4"/>
    <w:rsid w:val="23597D0E"/>
    <w:rsid w:val="24527BB3"/>
    <w:rsid w:val="248F6639"/>
    <w:rsid w:val="249E3364"/>
    <w:rsid w:val="24C338E3"/>
    <w:rsid w:val="24DC07C0"/>
    <w:rsid w:val="24F40CF4"/>
    <w:rsid w:val="2500362B"/>
    <w:rsid w:val="25012CBB"/>
    <w:rsid w:val="251F6227"/>
    <w:rsid w:val="259D45CC"/>
    <w:rsid w:val="26111D82"/>
    <w:rsid w:val="266B541C"/>
    <w:rsid w:val="26BE0C63"/>
    <w:rsid w:val="26DD6558"/>
    <w:rsid w:val="26F371F1"/>
    <w:rsid w:val="27184EB9"/>
    <w:rsid w:val="276571DE"/>
    <w:rsid w:val="27D5578D"/>
    <w:rsid w:val="283118DE"/>
    <w:rsid w:val="283B122A"/>
    <w:rsid w:val="287B4418"/>
    <w:rsid w:val="28891675"/>
    <w:rsid w:val="28B3315D"/>
    <w:rsid w:val="28C606E7"/>
    <w:rsid w:val="29855E23"/>
    <w:rsid w:val="29B556E2"/>
    <w:rsid w:val="2A1B746F"/>
    <w:rsid w:val="2AA01F44"/>
    <w:rsid w:val="2B57340B"/>
    <w:rsid w:val="2B7B48EE"/>
    <w:rsid w:val="2BB672F0"/>
    <w:rsid w:val="2BCD17B7"/>
    <w:rsid w:val="2BD92719"/>
    <w:rsid w:val="2BFD08C4"/>
    <w:rsid w:val="2C0A472B"/>
    <w:rsid w:val="2C185760"/>
    <w:rsid w:val="2C1D25A1"/>
    <w:rsid w:val="2C3405E2"/>
    <w:rsid w:val="2C534CCD"/>
    <w:rsid w:val="2C7A0859"/>
    <w:rsid w:val="2C7F6976"/>
    <w:rsid w:val="2CA92C57"/>
    <w:rsid w:val="2D003229"/>
    <w:rsid w:val="2D1D4B17"/>
    <w:rsid w:val="2D2105E2"/>
    <w:rsid w:val="2D7026BA"/>
    <w:rsid w:val="2E1E4B22"/>
    <w:rsid w:val="2E30373E"/>
    <w:rsid w:val="2EBB6796"/>
    <w:rsid w:val="2EBF34DC"/>
    <w:rsid w:val="2ECC48DB"/>
    <w:rsid w:val="2ED04948"/>
    <w:rsid w:val="2F9C4D16"/>
    <w:rsid w:val="30740CC3"/>
    <w:rsid w:val="30820A8F"/>
    <w:rsid w:val="308B0341"/>
    <w:rsid w:val="30A0298A"/>
    <w:rsid w:val="315514FA"/>
    <w:rsid w:val="31CF2D03"/>
    <w:rsid w:val="31F15D3E"/>
    <w:rsid w:val="31F16AB8"/>
    <w:rsid w:val="3236068C"/>
    <w:rsid w:val="32601BAD"/>
    <w:rsid w:val="32EC701F"/>
    <w:rsid w:val="33B84698"/>
    <w:rsid w:val="33C4717A"/>
    <w:rsid w:val="33DF11FD"/>
    <w:rsid w:val="34106E53"/>
    <w:rsid w:val="34223019"/>
    <w:rsid w:val="343E4C28"/>
    <w:rsid w:val="344B6053"/>
    <w:rsid w:val="34667721"/>
    <w:rsid w:val="34735BC7"/>
    <w:rsid w:val="35357E7E"/>
    <w:rsid w:val="35D501BC"/>
    <w:rsid w:val="365378F4"/>
    <w:rsid w:val="37130BBB"/>
    <w:rsid w:val="374C49E0"/>
    <w:rsid w:val="378630FE"/>
    <w:rsid w:val="3808699B"/>
    <w:rsid w:val="387C65FF"/>
    <w:rsid w:val="38AC23E3"/>
    <w:rsid w:val="38AD5420"/>
    <w:rsid w:val="38E2233E"/>
    <w:rsid w:val="38EF19B1"/>
    <w:rsid w:val="38FF70CF"/>
    <w:rsid w:val="396E3577"/>
    <w:rsid w:val="39B26377"/>
    <w:rsid w:val="3A210203"/>
    <w:rsid w:val="3A243E65"/>
    <w:rsid w:val="3A255266"/>
    <w:rsid w:val="3A4C3021"/>
    <w:rsid w:val="3A537667"/>
    <w:rsid w:val="3A8A368B"/>
    <w:rsid w:val="3A904E5B"/>
    <w:rsid w:val="3AA472CA"/>
    <w:rsid w:val="3AA70959"/>
    <w:rsid w:val="3AAA7E69"/>
    <w:rsid w:val="3ADD1939"/>
    <w:rsid w:val="3AEF3E7A"/>
    <w:rsid w:val="3AF374DA"/>
    <w:rsid w:val="3B051543"/>
    <w:rsid w:val="3B412FAB"/>
    <w:rsid w:val="3B97558D"/>
    <w:rsid w:val="3B982DA9"/>
    <w:rsid w:val="3BC22987"/>
    <w:rsid w:val="3BD25FC3"/>
    <w:rsid w:val="3BE64ED1"/>
    <w:rsid w:val="3BEA1571"/>
    <w:rsid w:val="3C263D5F"/>
    <w:rsid w:val="3C2E730F"/>
    <w:rsid w:val="3D222BCA"/>
    <w:rsid w:val="3D2E4D81"/>
    <w:rsid w:val="3D835D6C"/>
    <w:rsid w:val="3DA81AF9"/>
    <w:rsid w:val="3DDE244C"/>
    <w:rsid w:val="3DE6565C"/>
    <w:rsid w:val="3E240A40"/>
    <w:rsid w:val="3E905195"/>
    <w:rsid w:val="3ED83E60"/>
    <w:rsid w:val="3F3F3B6E"/>
    <w:rsid w:val="3FB762EC"/>
    <w:rsid w:val="3FCA68B7"/>
    <w:rsid w:val="406334F2"/>
    <w:rsid w:val="4074242C"/>
    <w:rsid w:val="41443C48"/>
    <w:rsid w:val="41BE0507"/>
    <w:rsid w:val="424D4917"/>
    <w:rsid w:val="427F7E2D"/>
    <w:rsid w:val="42AD0E4B"/>
    <w:rsid w:val="42C66A49"/>
    <w:rsid w:val="430E2691"/>
    <w:rsid w:val="432602A9"/>
    <w:rsid w:val="433A6730"/>
    <w:rsid w:val="434150E2"/>
    <w:rsid w:val="435E0954"/>
    <w:rsid w:val="4378110B"/>
    <w:rsid w:val="43954638"/>
    <w:rsid w:val="43BA05EB"/>
    <w:rsid w:val="443B540C"/>
    <w:rsid w:val="444A6219"/>
    <w:rsid w:val="445C4979"/>
    <w:rsid w:val="44A75419"/>
    <w:rsid w:val="44FD11A6"/>
    <w:rsid w:val="452C7897"/>
    <w:rsid w:val="45392D94"/>
    <w:rsid w:val="45607BE2"/>
    <w:rsid w:val="456A2A92"/>
    <w:rsid w:val="463558B2"/>
    <w:rsid w:val="46992E2F"/>
    <w:rsid w:val="46D05BDC"/>
    <w:rsid w:val="46D87B0C"/>
    <w:rsid w:val="46FC1A4C"/>
    <w:rsid w:val="4770332C"/>
    <w:rsid w:val="4790227E"/>
    <w:rsid w:val="47E566DF"/>
    <w:rsid w:val="47E75BFD"/>
    <w:rsid w:val="482B6430"/>
    <w:rsid w:val="48E004FA"/>
    <w:rsid w:val="495C6018"/>
    <w:rsid w:val="497B7CB3"/>
    <w:rsid w:val="4A3D18B4"/>
    <w:rsid w:val="4B1E06F2"/>
    <w:rsid w:val="4B2D12E0"/>
    <w:rsid w:val="4B413C02"/>
    <w:rsid w:val="4BEB6B31"/>
    <w:rsid w:val="4C0A0767"/>
    <w:rsid w:val="4C111715"/>
    <w:rsid w:val="4C242852"/>
    <w:rsid w:val="4C4B3D0E"/>
    <w:rsid w:val="4C6C0996"/>
    <w:rsid w:val="4C8E75EA"/>
    <w:rsid w:val="4C9E0ABD"/>
    <w:rsid w:val="4CC25D3A"/>
    <w:rsid w:val="4CC85238"/>
    <w:rsid w:val="4CCA4D41"/>
    <w:rsid w:val="4CFA3C8E"/>
    <w:rsid w:val="4D2502A5"/>
    <w:rsid w:val="4D597627"/>
    <w:rsid w:val="4D5A5411"/>
    <w:rsid w:val="4D706845"/>
    <w:rsid w:val="4D720EF6"/>
    <w:rsid w:val="4DB52955"/>
    <w:rsid w:val="4DD36371"/>
    <w:rsid w:val="4DF37551"/>
    <w:rsid w:val="4E1B5A2A"/>
    <w:rsid w:val="4E206D7A"/>
    <w:rsid w:val="4E416E7F"/>
    <w:rsid w:val="4E6E3B0F"/>
    <w:rsid w:val="4EFB3278"/>
    <w:rsid w:val="4F31425D"/>
    <w:rsid w:val="4F6F76E8"/>
    <w:rsid w:val="4FCD7F06"/>
    <w:rsid w:val="4FDF3BB9"/>
    <w:rsid w:val="503009B9"/>
    <w:rsid w:val="50672E9D"/>
    <w:rsid w:val="50731BEF"/>
    <w:rsid w:val="507E1F69"/>
    <w:rsid w:val="50C67D4B"/>
    <w:rsid w:val="51291F34"/>
    <w:rsid w:val="519150B5"/>
    <w:rsid w:val="51BB6565"/>
    <w:rsid w:val="51BE216C"/>
    <w:rsid w:val="524D24B3"/>
    <w:rsid w:val="5257027F"/>
    <w:rsid w:val="52681458"/>
    <w:rsid w:val="529E7D49"/>
    <w:rsid w:val="52B7794F"/>
    <w:rsid w:val="52D92ACB"/>
    <w:rsid w:val="52F1540F"/>
    <w:rsid w:val="53084200"/>
    <w:rsid w:val="53102610"/>
    <w:rsid w:val="53163E96"/>
    <w:rsid w:val="538F175E"/>
    <w:rsid w:val="53B4776F"/>
    <w:rsid w:val="54056B7B"/>
    <w:rsid w:val="54464F27"/>
    <w:rsid w:val="54C85664"/>
    <w:rsid w:val="54E029AD"/>
    <w:rsid w:val="551115FF"/>
    <w:rsid w:val="552815B9"/>
    <w:rsid w:val="55774994"/>
    <w:rsid w:val="5588094F"/>
    <w:rsid w:val="55D47D53"/>
    <w:rsid w:val="56006516"/>
    <w:rsid w:val="560C5347"/>
    <w:rsid w:val="564011EB"/>
    <w:rsid w:val="567C073D"/>
    <w:rsid w:val="569C2AAD"/>
    <w:rsid w:val="56C1236A"/>
    <w:rsid w:val="56C43C09"/>
    <w:rsid w:val="57074E33"/>
    <w:rsid w:val="57174680"/>
    <w:rsid w:val="572461CE"/>
    <w:rsid w:val="5737262D"/>
    <w:rsid w:val="57572F1D"/>
    <w:rsid w:val="57A8352A"/>
    <w:rsid w:val="57D94376"/>
    <w:rsid w:val="57FB7AFE"/>
    <w:rsid w:val="584D1CDD"/>
    <w:rsid w:val="58AD34AF"/>
    <w:rsid w:val="58B959EF"/>
    <w:rsid w:val="592B62DD"/>
    <w:rsid w:val="593C488F"/>
    <w:rsid w:val="59421D64"/>
    <w:rsid w:val="598D465A"/>
    <w:rsid w:val="599211F9"/>
    <w:rsid w:val="59E051FD"/>
    <w:rsid w:val="5A500EFA"/>
    <w:rsid w:val="5A523D07"/>
    <w:rsid w:val="5A8E52EA"/>
    <w:rsid w:val="5ABC0CC8"/>
    <w:rsid w:val="5AE605F2"/>
    <w:rsid w:val="5B0F7F39"/>
    <w:rsid w:val="5B6339F0"/>
    <w:rsid w:val="5B7A4080"/>
    <w:rsid w:val="5BCF7BEA"/>
    <w:rsid w:val="5C1E3DBB"/>
    <w:rsid w:val="5C79641E"/>
    <w:rsid w:val="5CA67F0E"/>
    <w:rsid w:val="5CA95D7B"/>
    <w:rsid w:val="5CC2663A"/>
    <w:rsid w:val="5CC3253D"/>
    <w:rsid w:val="5CED2DD3"/>
    <w:rsid w:val="5DE5128A"/>
    <w:rsid w:val="5E120FA4"/>
    <w:rsid w:val="5E2603C6"/>
    <w:rsid w:val="5E2E6450"/>
    <w:rsid w:val="5E6C52B2"/>
    <w:rsid w:val="5EF41D82"/>
    <w:rsid w:val="5F424258"/>
    <w:rsid w:val="5F9F3465"/>
    <w:rsid w:val="5FAE62AE"/>
    <w:rsid w:val="5FB52C88"/>
    <w:rsid w:val="604761B0"/>
    <w:rsid w:val="604C48CE"/>
    <w:rsid w:val="604C6BE9"/>
    <w:rsid w:val="60671CCB"/>
    <w:rsid w:val="60AB754E"/>
    <w:rsid w:val="60DE12EA"/>
    <w:rsid w:val="614F07EB"/>
    <w:rsid w:val="615C23E2"/>
    <w:rsid w:val="61863CEE"/>
    <w:rsid w:val="627347A8"/>
    <w:rsid w:val="62854B94"/>
    <w:rsid w:val="62CC1BA9"/>
    <w:rsid w:val="62E96D19"/>
    <w:rsid w:val="6312486B"/>
    <w:rsid w:val="63586547"/>
    <w:rsid w:val="635E33F8"/>
    <w:rsid w:val="63834428"/>
    <w:rsid w:val="63F41DF6"/>
    <w:rsid w:val="642C509B"/>
    <w:rsid w:val="651B4FB3"/>
    <w:rsid w:val="651F52FA"/>
    <w:rsid w:val="654335BB"/>
    <w:rsid w:val="65634201"/>
    <w:rsid w:val="65706E38"/>
    <w:rsid w:val="65976403"/>
    <w:rsid w:val="65F9300E"/>
    <w:rsid w:val="66061B48"/>
    <w:rsid w:val="66235E53"/>
    <w:rsid w:val="662B15AE"/>
    <w:rsid w:val="666414AD"/>
    <w:rsid w:val="666B5E4F"/>
    <w:rsid w:val="66B27F22"/>
    <w:rsid w:val="66EC1922"/>
    <w:rsid w:val="671D136A"/>
    <w:rsid w:val="679B2B0E"/>
    <w:rsid w:val="67DE1D7A"/>
    <w:rsid w:val="682D3452"/>
    <w:rsid w:val="68505B1D"/>
    <w:rsid w:val="687559FC"/>
    <w:rsid w:val="688F59F4"/>
    <w:rsid w:val="68AC5A01"/>
    <w:rsid w:val="68B65121"/>
    <w:rsid w:val="68B86E0E"/>
    <w:rsid w:val="68BD30FE"/>
    <w:rsid w:val="68D96D76"/>
    <w:rsid w:val="68D973F4"/>
    <w:rsid w:val="694A2693"/>
    <w:rsid w:val="69B8305F"/>
    <w:rsid w:val="69BA0F95"/>
    <w:rsid w:val="69DC35AE"/>
    <w:rsid w:val="6A025FDF"/>
    <w:rsid w:val="6A197017"/>
    <w:rsid w:val="6A331CA9"/>
    <w:rsid w:val="6AA31A26"/>
    <w:rsid w:val="6B5B09E2"/>
    <w:rsid w:val="6BC13FCB"/>
    <w:rsid w:val="6BFA4A43"/>
    <w:rsid w:val="6BFD588F"/>
    <w:rsid w:val="6C615F18"/>
    <w:rsid w:val="6C6760C9"/>
    <w:rsid w:val="6C737DBD"/>
    <w:rsid w:val="6C9F3448"/>
    <w:rsid w:val="6CA869F1"/>
    <w:rsid w:val="6CDF4FF4"/>
    <w:rsid w:val="6CE80A2A"/>
    <w:rsid w:val="6D04208E"/>
    <w:rsid w:val="6D0F2D01"/>
    <w:rsid w:val="6D575F07"/>
    <w:rsid w:val="6D8A7502"/>
    <w:rsid w:val="6DCC3677"/>
    <w:rsid w:val="6E275031"/>
    <w:rsid w:val="6E470934"/>
    <w:rsid w:val="6E6957BE"/>
    <w:rsid w:val="6EC30F1E"/>
    <w:rsid w:val="6FA97A2D"/>
    <w:rsid w:val="6FCC5BB0"/>
    <w:rsid w:val="6FE969BF"/>
    <w:rsid w:val="6FEF5D43"/>
    <w:rsid w:val="703C25A8"/>
    <w:rsid w:val="706E06A5"/>
    <w:rsid w:val="70B40B15"/>
    <w:rsid w:val="70E20358"/>
    <w:rsid w:val="710B274C"/>
    <w:rsid w:val="710E7DCC"/>
    <w:rsid w:val="71512D89"/>
    <w:rsid w:val="71687B5B"/>
    <w:rsid w:val="716D6F1F"/>
    <w:rsid w:val="71E53A04"/>
    <w:rsid w:val="725E7B4B"/>
    <w:rsid w:val="728E0764"/>
    <w:rsid w:val="72E11E5A"/>
    <w:rsid w:val="737465FA"/>
    <w:rsid w:val="73890DD7"/>
    <w:rsid w:val="73CC74A3"/>
    <w:rsid w:val="73E32D82"/>
    <w:rsid w:val="746147EF"/>
    <w:rsid w:val="7463285B"/>
    <w:rsid w:val="74736F42"/>
    <w:rsid w:val="749563D9"/>
    <w:rsid w:val="74D70DF7"/>
    <w:rsid w:val="75013FC0"/>
    <w:rsid w:val="75667EBF"/>
    <w:rsid w:val="75BF0528"/>
    <w:rsid w:val="75DD762C"/>
    <w:rsid w:val="76216673"/>
    <w:rsid w:val="765664D5"/>
    <w:rsid w:val="76D10920"/>
    <w:rsid w:val="76F0453D"/>
    <w:rsid w:val="76FA74A7"/>
    <w:rsid w:val="77A22346"/>
    <w:rsid w:val="77B75398"/>
    <w:rsid w:val="78312C5B"/>
    <w:rsid w:val="785461BA"/>
    <w:rsid w:val="7860333A"/>
    <w:rsid w:val="789E1E74"/>
    <w:rsid w:val="789F3DA6"/>
    <w:rsid w:val="78A52377"/>
    <w:rsid w:val="78B13814"/>
    <w:rsid w:val="78BB30A5"/>
    <w:rsid w:val="791B2483"/>
    <w:rsid w:val="799022EE"/>
    <w:rsid w:val="79D0427D"/>
    <w:rsid w:val="7A106FE1"/>
    <w:rsid w:val="7A132951"/>
    <w:rsid w:val="7A1C7734"/>
    <w:rsid w:val="7A514066"/>
    <w:rsid w:val="7A5C5D06"/>
    <w:rsid w:val="7A781AF7"/>
    <w:rsid w:val="7AE069B4"/>
    <w:rsid w:val="7AF30D9A"/>
    <w:rsid w:val="7AFC3683"/>
    <w:rsid w:val="7B5B7497"/>
    <w:rsid w:val="7B863D0D"/>
    <w:rsid w:val="7BF15FCE"/>
    <w:rsid w:val="7C822BA9"/>
    <w:rsid w:val="7C940A7D"/>
    <w:rsid w:val="7CE71E3E"/>
    <w:rsid w:val="7D8651FC"/>
    <w:rsid w:val="7DFA36A5"/>
    <w:rsid w:val="7E075008"/>
    <w:rsid w:val="7E73795B"/>
    <w:rsid w:val="7EC871EC"/>
    <w:rsid w:val="7EF14295"/>
    <w:rsid w:val="7F2D43DF"/>
    <w:rsid w:val="7F3B10DE"/>
    <w:rsid w:val="7F9935D5"/>
    <w:rsid w:val="7FC023BF"/>
    <w:rsid w:val="7FEF4D67"/>
    <w:rsid w:val="9D5FD2C8"/>
    <w:rsid w:val="EB4FDC27"/>
    <w:rsid w:val="EFA97B54"/>
    <w:rsid w:val="EFEFF1F7"/>
    <w:rsid w:val="FDDEAA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5"/>
    <w:link w:val="72"/>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8"/>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1">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 w:val="21"/>
    </w:rPr>
  </w:style>
  <w:style w:type="paragraph" w:styleId="8">
    <w:name w:val="Body Text"/>
    <w:basedOn w:val="1"/>
    <w:next w:val="9"/>
    <w:qFormat/>
    <w:uiPriority w:val="0"/>
    <w:rPr>
      <w:rFonts w:ascii="仿宋_GB2312" w:eastAsia="仿宋_GB2312"/>
      <w:sz w:val="32"/>
    </w:rPr>
  </w:style>
  <w:style w:type="paragraph" w:styleId="9">
    <w:name w:val="Body Text 2"/>
    <w:basedOn w:val="1"/>
    <w:qFormat/>
    <w:uiPriority w:val="0"/>
    <w:pPr>
      <w:adjustRightInd w:val="0"/>
      <w:snapToGrid w:val="0"/>
      <w:spacing w:after="120" w:afterLines="0" w:afterAutospacing="0" w:line="480" w:lineRule="auto"/>
    </w:pPr>
    <w:rPr>
      <w:sz w:val="24"/>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toc 7"/>
    <w:basedOn w:val="1"/>
    <w:next w:val="1"/>
    <w:qFormat/>
    <w:uiPriority w:val="0"/>
    <w:pPr>
      <w:ind w:left="2520" w:leftChars="1200"/>
    </w:pPr>
  </w:style>
  <w:style w:type="paragraph" w:styleId="16">
    <w:name w:val="List Number 2"/>
    <w:basedOn w:val="1"/>
    <w:qFormat/>
    <w:uiPriority w:val="0"/>
    <w:pPr>
      <w:numPr>
        <w:ilvl w:val="0"/>
        <w:numId w:val="1"/>
      </w:numPr>
      <w:tabs>
        <w:tab w:val="left" w:pos="780"/>
        <w:tab w:val="clear" w:pos="425"/>
      </w:tabs>
      <w:spacing w:line="360" w:lineRule="auto"/>
    </w:pPr>
    <w:rPr>
      <w:sz w:val="24"/>
    </w:rPr>
  </w:style>
  <w:style w:type="paragraph" w:styleId="17">
    <w:name w:val="table of authorities"/>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18">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9">
    <w:name w:val="Normal Indent"/>
    <w:basedOn w:val="1"/>
    <w:qFormat/>
    <w:uiPriority w:val="0"/>
    <w:pPr>
      <w:adjustRightInd w:val="0"/>
      <w:snapToGrid w:val="0"/>
      <w:spacing w:line="360" w:lineRule="auto"/>
      <w:ind w:firstLine="420"/>
    </w:pPr>
    <w:rPr>
      <w:sz w:val="24"/>
    </w:rPr>
  </w:style>
  <w:style w:type="paragraph" w:styleId="20">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1">
    <w:name w:val="Document Map"/>
    <w:basedOn w:val="1"/>
    <w:qFormat/>
    <w:uiPriority w:val="0"/>
    <w:pPr>
      <w:shd w:val="clear" w:color="auto" w:fill="000080"/>
    </w:pPr>
  </w:style>
  <w:style w:type="paragraph" w:styleId="22">
    <w:name w:val="toa heading"/>
    <w:basedOn w:val="1"/>
    <w:next w:val="1"/>
    <w:qFormat/>
    <w:uiPriority w:val="0"/>
    <w:pPr>
      <w:spacing w:before="120" w:beforeLines="0"/>
    </w:pPr>
    <w:rPr>
      <w:rFonts w:ascii="Arial" w:hAnsi="Arial"/>
      <w:sz w:val="24"/>
    </w:rPr>
  </w:style>
  <w:style w:type="paragraph" w:styleId="23">
    <w:name w:val="annotation text"/>
    <w:basedOn w:val="1"/>
    <w:link w:val="73"/>
    <w:qFormat/>
    <w:uiPriority w:val="0"/>
    <w:pPr>
      <w:adjustRightInd w:val="0"/>
      <w:spacing w:line="360" w:lineRule="atLeast"/>
      <w:jc w:val="left"/>
      <w:textAlignment w:val="baseline"/>
    </w:pPr>
    <w:rPr>
      <w:kern w:val="0"/>
      <w:sz w:val="24"/>
    </w:rPr>
  </w:style>
  <w:style w:type="paragraph" w:styleId="24">
    <w:name w:val="Body Text 3"/>
    <w:basedOn w:val="1"/>
    <w:qFormat/>
    <w:uiPriority w:val="0"/>
    <w:pPr>
      <w:adjustRightInd w:val="0"/>
      <w:snapToGrid w:val="0"/>
      <w:spacing w:after="120" w:afterLines="0" w:afterAutospacing="0" w:line="360" w:lineRule="auto"/>
    </w:pPr>
    <w:rPr>
      <w:sz w:val="16"/>
    </w:rPr>
  </w:style>
  <w:style w:type="paragraph" w:styleId="25">
    <w:name w:val="List Bullet 3"/>
    <w:basedOn w:val="1"/>
    <w:qFormat/>
    <w:uiPriority w:val="0"/>
    <w:pPr>
      <w:numPr>
        <w:ilvl w:val="0"/>
        <w:numId w:val="3"/>
      </w:numPr>
      <w:adjustRightInd w:val="0"/>
      <w:snapToGrid w:val="0"/>
      <w:spacing w:line="360" w:lineRule="auto"/>
    </w:pPr>
    <w:rPr>
      <w:sz w:val="24"/>
    </w:rPr>
  </w:style>
  <w:style w:type="paragraph" w:styleId="26">
    <w:name w:val="Body Text Indent"/>
    <w:basedOn w:val="1"/>
    <w:link w:val="74"/>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afterLines="0" w:afterAutospacing="0" w:line="360" w:lineRule="auto"/>
      <w:ind w:left="420" w:leftChars="200"/>
    </w:pPr>
    <w:rPr>
      <w:sz w:val="24"/>
    </w:rPr>
  </w:style>
  <w:style w:type="paragraph" w:styleId="30">
    <w:name w:val="List Bullet 2"/>
    <w:basedOn w:val="1"/>
    <w:qFormat/>
    <w:uiPriority w:val="0"/>
    <w:pPr>
      <w:numPr>
        <w:ilvl w:val="0"/>
        <w:numId w:val="4"/>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toc 8"/>
    <w:basedOn w:val="1"/>
    <w:next w:val="1"/>
    <w:qFormat/>
    <w:uiPriority w:val="0"/>
    <w:pPr>
      <w:ind w:left="2940" w:leftChars="1400"/>
    </w:pPr>
  </w:style>
  <w:style w:type="paragraph" w:styleId="34">
    <w:name w:val="Date"/>
    <w:basedOn w:val="1"/>
    <w:next w:val="1"/>
    <w:link w:val="75"/>
    <w:qFormat/>
    <w:uiPriority w:val="0"/>
  </w:style>
  <w:style w:type="paragraph" w:styleId="35">
    <w:name w:val="Body Text Indent 2"/>
    <w:basedOn w:val="1"/>
    <w:link w:val="76"/>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link w:val="77"/>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5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3">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6">
    <w:name w:val="annotation subject"/>
    <w:basedOn w:val="23"/>
    <w:next w:val="23"/>
    <w:link w:val="78"/>
    <w:qFormat/>
    <w:uiPriority w:val="0"/>
    <w:pPr>
      <w:adjustRightInd/>
      <w:spacing w:line="240" w:lineRule="auto"/>
      <w:textAlignment w:val="auto"/>
    </w:pPr>
  </w:style>
  <w:style w:type="paragraph" w:styleId="57">
    <w:name w:val="Body Text First Indent"/>
    <w:basedOn w:val="8"/>
    <w:qFormat/>
    <w:uiPriority w:val="0"/>
    <w:pPr>
      <w:spacing w:line="360" w:lineRule="auto"/>
      <w:ind w:firstLine="420"/>
    </w:pPr>
    <w:rPr>
      <w:rFonts w:ascii="宋体" w:hAnsi="宋体"/>
      <w:sz w:val="24"/>
    </w:rPr>
  </w:style>
  <w:style w:type="paragraph" w:styleId="58">
    <w:name w:val="Body Text First Indent 2"/>
    <w:basedOn w:val="26"/>
    <w:link w:val="79"/>
    <w:qFormat/>
    <w:uiPriority w:val="0"/>
    <w:pPr>
      <w:spacing w:after="120" w:afterLines="0" w:line="240" w:lineRule="auto"/>
      <w:ind w:left="420" w:leftChars="200" w:firstLine="420" w:firstLineChars="200"/>
    </w:pPr>
  </w:style>
  <w:style w:type="table" w:styleId="60">
    <w:name w:val="Table Grid"/>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position w:val="6"/>
      <w:sz w:val="14"/>
      <w:vertAlign w:val="superscript"/>
    </w:rPr>
  </w:style>
  <w:style w:type="paragraph" w:customStyle="1" w:styleId="69">
    <w:name w:val="无间隔1"/>
    <w:next w:val="20"/>
    <w:qFormat/>
    <w:uiPriority w:val="1"/>
    <w:pPr>
      <w:jc w:val="both"/>
    </w:pPr>
    <w:rPr>
      <w:rFonts w:ascii="Times New Roman" w:hAnsi="Times New Roman" w:eastAsia="Times New Roman" w:cs="Times New Roman"/>
      <w:sz w:val="21"/>
      <w:szCs w:val="22"/>
      <w:lang w:val="en-US" w:eastAsia="zh-CN" w:bidi="ar-SA"/>
    </w:rPr>
  </w:style>
  <w:style w:type="paragraph" w:customStyle="1" w:styleId="70">
    <w:name w:val="索引 51"/>
    <w:basedOn w:val="1"/>
    <w:next w:val="1"/>
    <w:qFormat/>
    <w:uiPriority w:val="0"/>
    <w:pPr>
      <w:ind w:left="1680"/>
    </w:pPr>
  </w:style>
  <w:style w:type="character" w:customStyle="1" w:styleId="71">
    <w:name w:val="标题 2 Char"/>
    <w:link w:val="3"/>
    <w:qFormat/>
    <w:uiPriority w:val="0"/>
    <w:rPr>
      <w:rFonts w:ascii="Arial" w:hAnsi="Arial" w:eastAsia="黑体"/>
      <w:b/>
      <w:kern w:val="2"/>
      <w:sz w:val="32"/>
    </w:rPr>
  </w:style>
  <w:style w:type="character" w:customStyle="1" w:styleId="72">
    <w:name w:val="标题 3 Char"/>
    <w:link w:val="4"/>
    <w:qFormat/>
    <w:uiPriority w:val="0"/>
    <w:rPr>
      <w:rFonts w:eastAsia="宋体"/>
      <w:b/>
      <w:kern w:val="2"/>
      <w:sz w:val="32"/>
      <w:lang w:val="en-US" w:eastAsia="zh-CN"/>
    </w:rPr>
  </w:style>
  <w:style w:type="character" w:customStyle="1" w:styleId="73">
    <w:name w:val="批注文字 Char"/>
    <w:link w:val="23"/>
    <w:qFormat/>
    <w:uiPriority w:val="0"/>
    <w:rPr>
      <w:sz w:val="24"/>
    </w:rPr>
  </w:style>
  <w:style w:type="character" w:customStyle="1" w:styleId="74">
    <w:name w:val="正文文本缩进 Char"/>
    <w:link w:val="26"/>
    <w:qFormat/>
    <w:uiPriority w:val="0"/>
    <w:rPr>
      <w:kern w:val="2"/>
      <w:sz w:val="44"/>
    </w:rPr>
  </w:style>
  <w:style w:type="character" w:customStyle="1" w:styleId="75">
    <w:name w:val="日期 Char"/>
    <w:link w:val="34"/>
    <w:qFormat/>
    <w:uiPriority w:val="0"/>
    <w:rPr>
      <w:kern w:val="2"/>
      <w:sz w:val="28"/>
    </w:rPr>
  </w:style>
  <w:style w:type="character" w:customStyle="1" w:styleId="76">
    <w:name w:val="正文文本缩进 2 Char"/>
    <w:link w:val="35"/>
    <w:qFormat/>
    <w:uiPriority w:val="0"/>
    <w:rPr>
      <w:kern w:val="2"/>
      <w:sz w:val="28"/>
    </w:rPr>
  </w:style>
  <w:style w:type="character" w:customStyle="1" w:styleId="77">
    <w:name w:val="脚注文本 Char"/>
    <w:link w:val="42"/>
    <w:qFormat/>
    <w:uiPriority w:val="0"/>
    <w:rPr>
      <w:kern w:val="2"/>
      <w:sz w:val="18"/>
    </w:rPr>
  </w:style>
  <w:style w:type="character" w:customStyle="1" w:styleId="78">
    <w:name w:val="批注主题 Char"/>
    <w:link w:val="56"/>
    <w:qFormat/>
    <w:uiPriority w:val="0"/>
  </w:style>
  <w:style w:type="character" w:customStyle="1" w:styleId="79">
    <w:name w:val="正文首行缩进 2 Char"/>
    <w:link w:val="58"/>
    <w:qFormat/>
    <w:uiPriority w:val="0"/>
  </w:style>
  <w:style w:type="character" w:customStyle="1" w:styleId="80">
    <w:name w:val="crowed11"/>
    <w:qFormat/>
    <w:uiPriority w:val="0"/>
    <w:rPr>
      <w:rFonts w:hint="default" w:ascii="_x000B__x000C_" w:hAnsi="_x000B__x000C_"/>
      <w:sz w:val="24"/>
    </w:rPr>
  </w:style>
  <w:style w:type="character" w:customStyle="1" w:styleId="81">
    <w:name w:val=" Char Char3"/>
    <w:qFormat/>
    <w:uiPriority w:val="0"/>
    <w:rPr>
      <w:rFonts w:eastAsia="宋体"/>
      <w:kern w:val="2"/>
      <w:sz w:val="18"/>
      <w:lang w:val="en-US" w:eastAsia="zh-CN"/>
    </w:rPr>
  </w:style>
  <w:style w:type="character" w:customStyle="1" w:styleId="82">
    <w:name w:val=" Char Char11"/>
    <w:qFormat/>
    <w:uiPriority w:val="0"/>
    <w:rPr>
      <w:rFonts w:ascii="宋体"/>
      <w:kern w:val="2"/>
      <w:sz w:val="28"/>
    </w:rPr>
  </w:style>
  <w:style w:type="character" w:customStyle="1" w:styleId="83">
    <w:name w:val=" Char Char6"/>
    <w:qFormat/>
    <w:uiPriority w:val="0"/>
    <w:rPr>
      <w:rFonts w:ascii="仿宋_GB2312" w:eastAsia="仿宋_GB2312"/>
      <w:kern w:val="2"/>
      <w:sz w:val="32"/>
    </w:rPr>
  </w:style>
  <w:style w:type="character" w:customStyle="1" w:styleId="84">
    <w:name w:val="font1"/>
    <w:qFormat/>
    <w:uiPriority w:val="0"/>
    <w:rPr>
      <w:color w:val="000000"/>
      <w:sz w:val="18"/>
    </w:rPr>
  </w:style>
  <w:style w:type="character" w:customStyle="1" w:styleId="85">
    <w:name w:val=" Char Char"/>
    <w:qFormat/>
    <w:uiPriority w:val="0"/>
    <w:rPr>
      <w:rFonts w:ascii="宋体" w:hAnsi="宋体" w:eastAsia="宋体"/>
      <w:kern w:val="2"/>
      <w:sz w:val="24"/>
      <w:lang w:val="en-US" w:eastAsia="zh-CN" w:bidi="ar-SA"/>
    </w:rPr>
  </w:style>
  <w:style w:type="character" w:customStyle="1" w:styleId="86">
    <w:name w:val="top-det1"/>
    <w:qFormat/>
    <w:uiPriority w:val="0"/>
    <w:rPr>
      <w:b/>
      <w:color w:val="000000"/>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 Char Char7"/>
    <w:qFormat/>
    <w:uiPriority w:val="0"/>
    <w:rPr>
      <w:rFonts w:ascii="宋体" w:hAnsi="宋体" w:eastAsia="宋体"/>
      <w:kern w:val="2"/>
      <w:sz w:val="28"/>
    </w:rPr>
  </w:style>
  <w:style w:type="character" w:customStyle="1" w:styleId="89">
    <w:name w:val=" Char Char2"/>
    <w:qFormat/>
    <w:uiPriority w:val="0"/>
    <w:rPr>
      <w:rFonts w:eastAsia="宋体"/>
      <w:kern w:val="2"/>
      <w:sz w:val="18"/>
      <w:lang w:val="en-US" w:eastAsia="zh-CN"/>
    </w:rPr>
  </w:style>
  <w:style w:type="character" w:customStyle="1" w:styleId="90">
    <w:name w:val="标书正文:  0.74 厘米 Char1"/>
    <w:qFormat/>
    <w:uiPriority w:val="0"/>
    <w:rPr>
      <w:rFonts w:eastAsia="宋体"/>
      <w:kern w:val="2"/>
      <w:sz w:val="24"/>
      <w:lang w:val="en-US" w:eastAsia="zh-CN"/>
    </w:rPr>
  </w:style>
  <w:style w:type="character" w:customStyle="1" w:styleId="91">
    <w:name w:val="小 Char"/>
    <w:qFormat/>
    <w:uiPriority w:val="0"/>
    <w:rPr>
      <w:rFonts w:ascii="宋体" w:hAnsi="Courier New" w:eastAsia="宋体"/>
      <w:kern w:val="2"/>
      <w:sz w:val="21"/>
      <w:lang w:val="en-US" w:eastAsia="zh-CN" w:bidi="ar-SA"/>
    </w:rPr>
  </w:style>
  <w:style w:type="character" w:customStyle="1" w:styleId="92">
    <w:name w:val="文字 Char"/>
    <w:link w:val="93"/>
    <w:qFormat/>
    <w:uiPriority w:val="0"/>
    <w:rPr>
      <w:rFonts w:ascii="宋体"/>
      <w:kern w:val="2"/>
      <w:sz w:val="28"/>
    </w:rPr>
  </w:style>
  <w:style w:type="paragraph" w:customStyle="1" w:styleId="93">
    <w:name w:val="文字"/>
    <w:basedOn w:val="1"/>
    <w:link w:val="92"/>
    <w:qFormat/>
    <w:uiPriority w:val="0"/>
    <w:pPr>
      <w:tabs>
        <w:tab w:val="left" w:pos="8520"/>
      </w:tabs>
      <w:spacing w:line="312" w:lineRule="auto"/>
      <w:ind w:right="-210" w:firstLine="556"/>
    </w:pPr>
    <w:rPr>
      <w:rFonts w:ascii="宋体"/>
    </w:rPr>
  </w:style>
  <w:style w:type="character" w:customStyle="1" w:styleId="94">
    <w:name w:val=" Char Char4"/>
    <w:qFormat/>
    <w:uiPriority w:val="0"/>
    <w:rPr>
      <w:rFonts w:eastAsia="宋体"/>
      <w:b/>
      <w:kern w:val="2"/>
      <w:sz w:val="21"/>
      <w:lang w:val="en-US" w:eastAsia="zh-CN"/>
    </w:rPr>
  </w:style>
  <w:style w:type="character" w:customStyle="1" w:styleId="95">
    <w:name w:val="title_emph1"/>
    <w:qFormat/>
    <w:uiPriority w:val="0"/>
    <w:rPr>
      <w:rFonts w:hint="default" w:ascii="Arial" w:hAnsi="Arial"/>
      <w:b/>
      <w:sz w:val="20"/>
    </w:rPr>
  </w:style>
  <w:style w:type="character" w:customStyle="1" w:styleId="96">
    <w:name w:val="样式 宋体"/>
    <w:qFormat/>
    <w:uiPriority w:val="0"/>
    <w:rPr>
      <w:rFonts w:ascii="宋体" w:hAnsi="宋体" w:eastAsia="宋体"/>
      <w:sz w:val="28"/>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 Char Char5"/>
    <w:qFormat/>
    <w:uiPriority w:val="0"/>
    <w:rPr>
      <w:rFonts w:ascii="Arial" w:hAnsi="Arial" w:eastAsia="宋体"/>
      <w:b/>
      <w:smallCaps/>
      <w:kern w:val="28"/>
      <w:sz w:val="36"/>
      <w:lang w:val="en-US" w:eastAsia="en-US"/>
    </w:rPr>
  </w:style>
  <w:style w:type="character" w:customStyle="1" w:styleId="100">
    <w:name w:val="H2 Char"/>
    <w:qFormat/>
    <w:uiPriority w:val="0"/>
    <w:rPr>
      <w:rFonts w:ascii="Arial" w:hAnsi="Arial" w:eastAsia="宋体"/>
      <w:kern w:val="2"/>
      <w:sz w:val="28"/>
      <w:lang w:val="en-US" w:eastAsia="zh-CN"/>
    </w:rPr>
  </w:style>
  <w:style w:type="character" w:customStyle="1" w:styleId="101">
    <w:name w:val="Table Text Char"/>
    <w:link w:val="102"/>
    <w:qFormat/>
    <w:uiPriority w:val="0"/>
    <w:rPr>
      <w:rFonts w:ascii="Arial" w:hAnsi="Arial"/>
      <w:kern w:val="2"/>
      <w:sz w:val="18"/>
      <w:lang w:val="en-US" w:eastAsia="zh-CN" w:bidi="ar-SA"/>
    </w:rPr>
  </w:style>
  <w:style w:type="paragraph" w:customStyle="1" w:styleId="102">
    <w:name w:val="Table Text"/>
    <w:link w:val="101"/>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content-white1"/>
    <w:qFormat/>
    <w:uiPriority w:val="0"/>
    <w:rPr>
      <w:rFonts w:ascii="_x000B__x000C_" w:hAnsi="_x000B__x000C_"/>
      <w:color w:val="auto"/>
      <w:sz w:val="18"/>
      <w:u w:val="none"/>
    </w:rPr>
  </w:style>
  <w:style w:type="character" w:customStyle="1" w:styleId="105">
    <w:name w:val="未命名11"/>
    <w:qFormat/>
    <w:uiPriority w:val="0"/>
    <w:rPr>
      <w:color w:val="77FFFF"/>
      <w:sz w:val="24"/>
    </w:rPr>
  </w:style>
  <w:style w:type="character" w:customStyle="1" w:styleId="106">
    <w:name w:val="正文 + 三号 Char"/>
    <w:qFormat/>
    <w:uiPriority w:val="0"/>
    <w:rPr>
      <w:rFonts w:eastAsia="宋体"/>
      <w:kern w:val="2"/>
      <w:sz w:val="21"/>
      <w:lang w:val="en-US" w:eastAsia="zh-CN"/>
    </w:rPr>
  </w:style>
  <w:style w:type="character" w:customStyle="1" w:styleId="107">
    <w:name w:val="v151"/>
    <w:qFormat/>
    <w:uiPriority w:val="0"/>
    <w:rPr>
      <w:sz w:val="18"/>
    </w:rPr>
  </w:style>
  <w:style w:type="paragraph" w:customStyle="1" w:styleId="108">
    <w:name w:val="样式2"/>
    <w:basedOn w:val="6"/>
    <w:qFormat/>
    <w:uiPriority w:val="0"/>
    <w:pPr>
      <w:numPr>
        <w:ilvl w:val="0"/>
        <w:numId w:val="5"/>
      </w:numPr>
      <w:spacing w:before="560" w:beforeLines="0" w:line="400" w:lineRule="exact"/>
      <w:jc w:val="center"/>
      <w:outlineLvl w:val="0"/>
    </w:pPr>
    <w:rPr>
      <w:b w:val="0"/>
      <w:sz w:val="44"/>
    </w:rPr>
  </w:style>
  <w:style w:type="paragraph" w:customStyle="1" w:styleId="109">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10">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11">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12">
    <w:name w:val="一级条标题"/>
    <w:basedOn w:val="113"/>
    <w:next w:val="114"/>
    <w:qFormat/>
    <w:uiPriority w:val="0"/>
    <w:pPr>
      <w:numPr>
        <w:ilvl w:val="1"/>
        <w:numId w:val="0"/>
      </w:numPr>
      <w:spacing w:before="0" w:beforeLines="0" w:beforeAutospacing="0" w:after="0" w:afterLines="0" w:afterAutospacing="0"/>
      <w:ind w:left="525"/>
      <w:outlineLvl w:val="2"/>
    </w:pPr>
    <w:rPr>
      <w:sz w:val="21"/>
    </w:rPr>
  </w:style>
  <w:style w:type="paragraph" w:customStyle="1" w:styleId="113">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5">
    <w:name w:val="样式 宋体 五号 行距: 单倍行距"/>
    <w:basedOn w:val="1"/>
    <w:qFormat/>
    <w:uiPriority w:val="0"/>
    <w:pPr>
      <w:adjustRightInd w:val="0"/>
      <w:jc w:val="left"/>
    </w:pPr>
    <w:rPr>
      <w:rFonts w:ascii="宋体" w:hAnsi="宋体"/>
      <w:kern w:val="0"/>
      <w:sz w:val="21"/>
    </w:rPr>
  </w:style>
  <w:style w:type="paragraph" w:customStyle="1" w:styleId="116">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17">
    <w:name w:val=" Char2 Char Char Char Char Char Char"/>
    <w:basedOn w:val="1"/>
    <w:qFormat/>
    <w:uiPriority w:val="0"/>
    <w:rPr>
      <w:rFonts w:ascii="仿宋_GB2312"/>
      <w:b/>
      <w:sz w:val="30"/>
    </w:rPr>
  </w:style>
  <w:style w:type="paragraph" w:customStyle="1" w:styleId="118">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1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0">
    <w:name w:val="表格内文字"/>
    <w:basedOn w:val="5"/>
    <w:qFormat/>
    <w:uiPriority w:val="0"/>
    <w:pPr>
      <w:adjustRightInd w:val="0"/>
    </w:pPr>
    <w:rPr>
      <w:color w:val="000000"/>
      <w:lang w:val="en-GB"/>
    </w:rPr>
  </w:style>
  <w:style w:type="paragraph" w:customStyle="1" w:styleId="121">
    <w:name w:val=" Char Char 字元 字元 字元 Char Char Char Char"/>
    <w:basedOn w:val="1"/>
    <w:qFormat/>
    <w:uiPriority w:val="0"/>
    <w:pPr>
      <w:adjustRightInd w:val="0"/>
      <w:spacing w:line="360" w:lineRule="auto"/>
    </w:pPr>
    <w:rPr>
      <w:kern w:val="0"/>
      <w:sz w:val="24"/>
    </w:rPr>
  </w:style>
  <w:style w:type="paragraph" w:customStyle="1" w:styleId="12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3">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24">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5">
    <w:name w:val="标书正文:  0.74 厘米"/>
    <w:basedOn w:val="1"/>
    <w:qFormat/>
    <w:uiPriority w:val="0"/>
    <w:pPr>
      <w:snapToGrid w:val="0"/>
      <w:spacing w:line="360" w:lineRule="auto"/>
      <w:ind w:firstLine="420"/>
    </w:pPr>
    <w:rPr>
      <w:sz w:val="24"/>
    </w:rPr>
  </w:style>
  <w:style w:type="paragraph" w:customStyle="1" w:styleId="126">
    <w:name w:val="标题无"/>
    <w:basedOn w:val="1"/>
    <w:qFormat/>
    <w:uiPriority w:val="0"/>
    <w:pPr>
      <w:spacing w:line="360" w:lineRule="auto"/>
    </w:pPr>
    <w:rPr>
      <w:sz w:val="24"/>
    </w:rPr>
  </w:style>
  <w:style w:type="paragraph" w:customStyle="1" w:styleId="127">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28">
    <w:name w:val="首行缩进"/>
    <w:basedOn w:val="1"/>
    <w:qFormat/>
    <w:uiPriority w:val="0"/>
    <w:pPr>
      <w:numPr>
        <w:ilvl w:val="0"/>
        <w:numId w:val="7"/>
      </w:numPr>
      <w:spacing w:line="360" w:lineRule="auto"/>
    </w:pPr>
    <w:rPr>
      <w:rFonts w:eastAsia="仿宋_GB2312"/>
    </w:rPr>
  </w:style>
  <w:style w:type="paragraph" w:customStyle="1" w:styleId="129">
    <w:name w:val="1"/>
    <w:basedOn w:val="1"/>
    <w:next w:val="5"/>
    <w:qFormat/>
    <w:uiPriority w:val="0"/>
    <w:rPr>
      <w:rFonts w:ascii="宋体" w:hAnsi="Courier New"/>
      <w:sz w:val="21"/>
    </w:rPr>
  </w:style>
  <w:style w:type="paragraph" w:customStyle="1" w:styleId="13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3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3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3">
    <w:name w:val="标准正文"/>
    <w:basedOn w:val="26"/>
    <w:qFormat/>
    <w:uiPriority w:val="0"/>
    <w:pPr>
      <w:spacing w:before="60" w:beforeLines="0" w:after="60" w:afterLines="0" w:line="360" w:lineRule="auto"/>
      <w:ind w:left="0" w:firstLine="482"/>
    </w:pPr>
    <w:rPr>
      <w:rFonts w:ascii="Arial" w:hAnsi="Arial"/>
      <w:sz w:val="24"/>
    </w:rPr>
  </w:style>
  <w:style w:type="paragraph" w:customStyle="1" w:styleId="13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35">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36">
    <w:name w:val="正文表格"/>
    <w:basedOn w:val="1"/>
    <w:qFormat/>
    <w:uiPriority w:val="0"/>
    <w:pPr>
      <w:adjustRightInd w:val="0"/>
      <w:spacing w:before="40" w:beforeLines="0" w:beforeAutospacing="0" w:after="40" w:afterLines="0" w:afterAutospacing="0"/>
    </w:pPr>
    <w:rPr>
      <w:sz w:val="24"/>
    </w:rPr>
  </w:style>
  <w:style w:type="paragraph" w:customStyle="1" w:styleId="137">
    <w:name w:val="表头样式"/>
    <w:basedOn w:val="1"/>
    <w:qFormat/>
    <w:uiPriority w:val="0"/>
    <w:pPr>
      <w:autoSpaceDE w:val="0"/>
      <w:autoSpaceDN w:val="0"/>
      <w:adjustRightInd w:val="0"/>
      <w:spacing w:line="360" w:lineRule="auto"/>
      <w:jc w:val="left"/>
    </w:pPr>
    <w:rPr>
      <w:b/>
      <w:kern w:val="0"/>
      <w:sz w:val="21"/>
    </w:rPr>
  </w:style>
  <w:style w:type="paragraph" w:customStyle="1" w:styleId="138">
    <w:name w:val="表格文本"/>
    <w:qFormat/>
    <w:uiPriority w:val="0"/>
    <w:pPr>
      <w:tabs>
        <w:tab w:val="decimal" w:pos="0"/>
      </w:tabs>
    </w:pPr>
    <w:rPr>
      <w:rFonts w:ascii="Arial" w:hAnsi="Arial" w:eastAsia="宋体" w:cs="Times New Roman"/>
      <w:sz w:val="21"/>
      <w:lang w:val="en-US" w:eastAsia="zh-CN" w:bidi="ar-SA"/>
    </w:rPr>
  </w:style>
  <w:style w:type="paragraph" w:customStyle="1" w:styleId="13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40">
    <w:name w:val=" Char1"/>
    <w:basedOn w:val="1"/>
    <w:qFormat/>
    <w:uiPriority w:val="0"/>
    <w:rPr>
      <w:sz w:val="21"/>
    </w:rPr>
  </w:style>
  <w:style w:type="paragraph" w:customStyle="1" w:styleId="141">
    <w:name w:val="D正文"/>
    <w:basedOn w:val="58"/>
    <w:qFormat/>
    <w:uiPriority w:val="0"/>
    <w:pPr>
      <w:widowControl/>
      <w:spacing w:before="100" w:beforeAutospacing="1" w:after="100" w:afterAutospacing="1"/>
      <w:ind w:left="0" w:leftChars="0"/>
      <w:jc w:val="left"/>
    </w:p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表号"/>
    <w:basedOn w:val="1"/>
    <w:qFormat/>
    <w:uiPriority w:val="0"/>
    <w:pPr>
      <w:numPr>
        <w:ilvl w:val="0"/>
        <w:numId w:val="8"/>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4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45">
    <w:name w:val="文本1"/>
    <w:basedOn w:val="1"/>
    <w:qFormat/>
    <w:uiPriority w:val="0"/>
    <w:pPr>
      <w:adjustRightInd w:val="0"/>
      <w:spacing w:line="312" w:lineRule="atLeast"/>
      <w:jc w:val="center"/>
      <w:textAlignment w:val="baseline"/>
    </w:pPr>
    <w:rPr>
      <w:kern w:val="0"/>
      <w:sz w:val="18"/>
    </w:rPr>
  </w:style>
  <w:style w:type="paragraph" w:customStyle="1" w:styleId="146">
    <w:name w:val="_Style 144"/>
    <w:qFormat/>
    <w:uiPriority w:val="0"/>
    <w:rPr>
      <w:rFonts w:ascii="Times New Roman" w:hAnsi="Times New Roman" w:eastAsia="宋体" w:cs="Times New Roman"/>
      <w:kern w:val="2"/>
      <w:sz w:val="21"/>
      <w:lang w:val="en-US" w:eastAsia="zh-CN" w:bidi="ar-SA"/>
    </w:rPr>
  </w:style>
  <w:style w:type="paragraph" w:customStyle="1" w:styleId="147">
    <w:name w:val="正文 + 三号"/>
    <w:basedOn w:val="1"/>
    <w:qFormat/>
    <w:uiPriority w:val="0"/>
    <w:rPr>
      <w:sz w:val="21"/>
    </w:rPr>
  </w:style>
  <w:style w:type="paragraph" w:customStyle="1" w:styleId="148">
    <w:name w:val="图片文字"/>
    <w:basedOn w:val="1"/>
    <w:qFormat/>
    <w:uiPriority w:val="0"/>
    <w:pPr>
      <w:spacing w:line="240" w:lineRule="atLeast"/>
      <w:jc w:val="center"/>
    </w:pPr>
    <w:rPr>
      <w:sz w:val="21"/>
    </w:rPr>
  </w:style>
  <w:style w:type="paragraph" w:customStyle="1" w:styleId="149">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50">
    <w:name w:val="Title - Revision"/>
    <w:basedOn w:val="55"/>
    <w:qFormat/>
    <w:uiPriority w:val="0"/>
    <w:pPr>
      <w:spacing w:before="720" w:beforeLines="0" w:beforeAutospacing="0"/>
    </w:pPr>
  </w:style>
  <w:style w:type="paragraph" w:customStyle="1" w:styleId="151">
    <w:name w:val="bt"/>
    <w:basedOn w:val="1"/>
    <w:next w:val="8"/>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5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5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4">
    <w:name w:val=" Char1 Char Char Char"/>
    <w:basedOn w:val="1"/>
    <w:qFormat/>
    <w:uiPriority w:val="0"/>
    <w:rPr>
      <w:rFonts w:ascii="Tahoma" w:hAnsi="Tahoma"/>
      <w:sz w:val="24"/>
    </w:rPr>
  </w:style>
  <w:style w:type="paragraph" w:customStyle="1" w:styleId="155">
    <w:name w:val="简单回函地址"/>
    <w:basedOn w:val="1"/>
    <w:qFormat/>
    <w:uiPriority w:val="0"/>
    <w:pPr>
      <w:adjustRightInd w:val="0"/>
      <w:snapToGrid w:val="0"/>
      <w:spacing w:line="360" w:lineRule="auto"/>
    </w:pPr>
    <w:rPr>
      <w:sz w:val="24"/>
    </w:rPr>
  </w:style>
  <w:style w:type="paragraph" w:customStyle="1" w:styleId="156">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57">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58">
    <w:name w:val="CSS1级正文 Char"/>
    <w:basedOn w:val="8"/>
    <w:qFormat/>
    <w:uiPriority w:val="0"/>
    <w:pPr>
      <w:adjustRightInd w:val="0"/>
      <w:snapToGrid w:val="0"/>
      <w:spacing w:line="360" w:lineRule="auto"/>
      <w:ind w:firstLine="480"/>
    </w:pPr>
    <w:rPr>
      <w:rFonts w:ascii="Times New Roman" w:eastAsia="宋体"/>
      <w:sz w:val="24"/>
    </w:rPr>
  </w:style>
  <w:style w:type="paragraph" w:customStyle="1" w:styleId="159">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6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2">
    <w:name w:val="样式1xz"/>
    <w:basedOn w:val="1"/>
    <w:qFormat/>
    <w:uiPriority w:val="0"/>
    <w:pPr>
      <w:tabs>
        <w:tab w:val="left" w:pos="1050"/>
        <w:tab w:val="right" w:leader="dot" w:pos="8296"/>
      </w:tabs>
    </w:pPr>
    <w:rPr>
      <w:caps/>
      <w:spacing w:val="20"/>
      <w:sz w:val="24"/>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00"/>
    <w:basedOn w:val="1"/>
    <w:qFormat/>
    <w:uiPriority w:val="0"/>
    <w:pPr>
      <w:autoSpaceDE w:val="0"/>
      <w:autoSpaceDN w:val="0"/>
      <w:adjustRightInd w:val="0"/>
      <w:jc w:val="left"/>
    </w:pPr>
    <w:rPr>
      <w:rFonts w:ascii="黑体" w:eastAsia="黑体"/>
      <w:b/>
      <w:kern w:val="0"/>
      <w:sz w:val="20"/>
    </w:rPr>
  </w:style>
  <w:style w:type="paragraph" w:customStyle="1" w:styleId="16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6">
    <w:name w:val="Char1 Char Char Char"/>
    <w:basedOn w:val="1"/>
    <w:qFormat/>
    <w:uiPriority w:val="0"/>
    <w:rPr>
      <w:rFonts w:ascii="Tahoma" w:hAnsi="Tahoma"/>
      <w:sz w:val="30"/>
    </w:rPr>
  </w:style>
  <w:style w:type="paragraph" w:customStyle="1" w:styleId="167">
    <w:name w:val="Table Contents"/>
    <w:basedOn w:val="8"/>
    <w:qFormat/>
    <w:uiPriority w:val="0"/>
    <w:pPr>
      <w:suppressAutoHyphens/>
      <w:jc w:val="left"/>
    </w:pPr>
    <w:rPr>
      <w:rFonts w:ascii="Times New Roman" w:eastAsia="Times New Roman"/>
      <w:kern w:val="0"/>
      <w:sz w:val="24"/>
    </w:rPr>
  </w:style>
  <w:style w:type="paragraph" w:customStyle="1" w:styleId="168">
    <w:name w:val="af"/>
    <w:basedOn w:val="1"/>
    <w:qFormat/>
    <w:uiPriority w:val="0"/>
    <w:pPr>
      <w:widowControl/>
      <w:spacing w:line="300" w:lineRule="atLeast"/>
      <w:jc w:val="left"/>
    </w:pPr>
    <w:rPr>
      <w:rFonts w:ascii="宋体" w:hAnsi="宋体"/>
      <w:kern w:val="0"/>
      <w:sz w:val="18"/>
    </w:rPr>
  </w:style>
  <w:style w:type="paragraph" w:customStyle="1" w:styleId="16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0">
    <w:name w:val="正文（首行不缩进）"/>
    <w:basedOn w:val="1"/>
    <w:qFormat/>
    <w:uiPriority w:val="0"/>
    <w:pPr>
      <w:autoSpaceDE w:val="0"/>
      <w:autoSpaceDN w:val="0"/>
      <w:adjustRightInd w:val="0"/>
      <w:spacing w:line="360" w:lineRule="auto"/>
      <w:jc w:val="left"/>
    </w:pPr>
    <w:rPr>
      <w:kern w:val="0"/>
      <w:sz w:val="21"/>
    </w:rPr>
  </w:style>
  <w:style w:type="paragraph" w:customStyle="1" w:styleId="171">
    <w:name w:val="二级条标题"/>
    <w:basedOn w:val="112"/>
    <w:next w:val="114"/>
    <w:qFormat/>
    <w:uiPriority w:val="0"/>
    <w:pPr>
      <w:ind w:left="840"/>
      <w:outlineLvl w:val="3"/>
    </w:pPr>
  </w:style>
  <w:style w:type="paragraph" w:customStyle="1" w:styleId="172">
    <w:name w:val="Char"/>
    <w:basedOn w:val="1"/>
    <w:qFormat/>
    <w:uiPriority w:val="0"/>
    <w:pPr>
      <w:spacing w:line="240" w:lineRule="atLeast"/>
      <w:ind w:left="420" w:firstLine="420"/>
    </w:pPr>
    <w:rPr>
      <w:kern w:val="0"/>
      <w:sz w:val="21"/>
    </w:rPr>
  </w:style>
  <w:style w:type="paragraph" w:customStyle="1" w:styleId="173">
    <w:name w:val="样式 正文缩进正文（首行缩进两字）表正文正文非缩进特点标题4段1 + 首行缩进:  2 字符"/>
    <w:basedOn w:val="19"/>
    <w:qFormat/>
    <w:uiPriority w:val="0"/>
    <w:pPr>
      <w:ind w:firstLine="480" w:firstLineChars="200"/>
    </w:pPr>
  </w:style>
  <w:style w:type="paragraph" w:customStyle="1" w:styleId="174">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75">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76">
    <w:name w:val=" Char"/>
    <w:basedOn w:val="1"/>
    <w:qFormat/>
    <w:uiPriority w:val="0"/>
    <w:pPr>
      <w:spacing w:line="240" w:lineRule="atLeast"/>
      <w:ind w:left="420" w:firstLine="420"/>
    </w:pPr>
    <w:rPr>
      <w:kern w:val="0"/>
      <w:sz w:val="21"/>
    </w:rPr>
  </w:style>
  <w:style w:type="paragraph" w:customStyle="1" w:styleId="17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9">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8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1">
    <w:name w:val="摘要"/>
    <w:basedOn w:val="1"/>
    <w:next w:val="3"/>
    <w:qFormat/>
    <w:uiPriority w:val="0"/>
    <w:pPr>
      <w:spacing w:line="360" w:lineRule="auto"/>
    </w:pPr>
    <w:rPr>
      <w:rFonts w:eastAsia="黑体"/>
      <w:sz w:val="20"/>
    </w:rPr>
  </w:style>
  <w:style w:type="paragraph" w:customStyle="1" w:styleId="18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3">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84">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5">
    <w:name w:val=" Char Char Char Char Char Char Char"/>
    <w:basedOn w:val="1"/>
    <w:qFormat/>
    <w:uiPriority w:val="0"/>
    <w:rPr>
      <w:rFonts w:ascii="Tahoma" w:hAnsi="Tahoma"/>
      <w:sz w:val="24"/>
    </w:rPr>
  </w:style>
  <w:style w:type="paragraph" w:customStyle="1" w:styleId="186">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187">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88">
    <w:name w:val="IN Feature"/>
    <w:next w:val="15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9">
    <w:name w:val="默认段落字体 Para Char Char Char Char Char Char Char"/>
    <w:basedOn w:val="1"/>
    <w:qFormat/>
    <w:uiPriority w:val="0"/>
    <w:rPr>
      <w:rFonts w:ascii="Tahoma" w:hAnsi="Tahoma"/>
      <w:sz w:val="24"/>
    </w:rPr>
  </w:style>
  <w:style w:type="paragraph" w:customStyle="1" w:styleId="190">
    <w:name w:val="D标题5"/>
    <w:basedOn w:val="7"/>
    <w:next w:val="141"/>
    <w:qFormat/>
    <w:uiPriority w:val="0"/>
    <w:pPr>
      <w:spacing w:before="100" w:beforeAutospacing="1" w:after="100" w:afterAutospacing="1"/>
      <w:ind w:hanging="1008"/>
    </w:pPr>
    <w:rPr>
      <w:rFonts w:eastAsia="黑体"/>
      <w:szCs w:val="20"/>
    </w:rPr>
  </w:style>
  <w:style w:type="paragraph" w:customStyle="1" w:styleId="19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92">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9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6">
    <w:name w:val="1.正文"/>
    <w:basedOn w:val="1"/>
    <w:qFormat/>
    <w:uiPriority w:val="0"/>
    <w:pPr>
      <w:spacing w:line="360" w:lineRule="auto"/>
      <w:ind w:left="540" w:leftChars="225" w:firstLine="540" w:firstLineChars="225"/>
    </w:pPr>
    <w:rPr>
      <w:sz w:val="24"/>
    </w:rPr>
  </w:style>
  <w:style w:type="paragraph" w:customStyle="1" w:styleId="197">
    <w:name w:val="标题3——2"/>
    <w:basedOn w:val="4"/>
    <w:next w:val="57"/>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98">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99">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01">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关键词"/>
    <w:basedOn w:val="1"/>
    <w:next w:val="1"/>
    <w:qFormat/>
    <w:uiPriority w:val="0"/>
    <w:pPr>
      <w:spacing w:line="360" w:lineRule="auto"/>
    </w:pPr>
    <w:rPr>
      <w:rFonts w:eastAsia="黑体"/>
      <w:sz w:val="20"/>
    </w:rPr>
  </w:style>
  <w:style w:type="paragraph" w:customStyle="1" w:styleId="203">
    <w:name w:val="首行缩进 1"/>
    <w:basedOn w:val="1"/>
    <w:qFormat/>
    <w:uiPriority w:val="0"/>
    <w:pPr>
      <w:spacing w:after="120" w:afterLines="0" w:afterAutospacing="0" w:line="360" w:lineRule="auto"/>
      <w:ind w:firstLine="200" w:firstLineChars="200"/>
    </w:pPr>
    <w:rPr>
      <w:sz w:val="24"/>
    </w:rPr>
  </w:style>
  <w:style w:type="paragraph" w:customStyle="1" w:styleId="204">
    <w:name w:val="Body Text Indent 2"/>
    <w:basedOn w:val="1"/>
    <w:qFormat/>
    <w:uiPriority w:val="0"/>
    <w:pPr>
      <w:adjustRightInd w:val="0"/>
      <w:spacing w:before="120" w:beforeLines="0" w:beforeAutospacing="0"/>
      <w:ind w:firstLine="420"/>
      <w:textAlignment w:val="baseline"/>
    </w:pPr>
    <w:rPr>
      <w:sz w:val="24"/>
    </w:rPr>
  </w:style>
  <w:style w:type="paragraph" w:customStyle="1" w:styleId="20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07">
    <w:name w:val="Note"/>
    <w:basedOn w:val="1"/>
    <w:qFormat/>
    <w:uiPriority w:val="0"/>
    <w:pPr>
      <w:pBdr>
        <w:top w:val="single" w:color="auto" w:sz="12" w:space="3"/>
        <w:bottom w:val="single" w:color="auto" w:sz="12" w:space="3"/>
      </w:pBdr>
      <w:spacing w:line="360" w:lineRule="auto"/>
    </w:pPr>
    <w:rPr>
      <w:sz w:val="24"/>
    </w:rPr>
  </w:style>
  <w:style w:type="paragraph" w:customStyle="1" w:styleId="208">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09">
    <w:name w:val="样式 首行缩进:  0.74 厘米"/>
    <w:basedOn w:val="1"/>
    <w:qFormat/>
    <w:uiPriority w:val="0"/>
    <w:pPr>
      <w:spacing w:line="360" w:lineRule="auto"/>
      <w:ind w:firstLine="420"/>
    </w:pPr>
    <w:rPr>
      <w:sz w:val="24"/>
    </w:rPr>
  </w:style>
  <w:style w:type="paragraph" w:customStyle="1" w:styleId="210">
    <w:name w:val="可研正文"/>
    <w:basedOn w:val="8"/>
    <w:qFormat/>
    <w:uiPriority w:val="0"/>
    <w:pPr>
      <w:adjustRightInd w:val="0"/>
      <w:snapToGrid w:val="0"/>
      <w:spacing w:line="440" w:lineRule="exact"/>
      <w:ind w:firstLine="567"/>
    </w:pPr>
    <w:rPr>
      <w:sz w:val="28"/>
    </w:rPr>
  </w:style>
  <w:style w:type="paragraph" w:customStyle="1" w:styleId="211">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12">
    <w:name w:val="表头文本"/>
    <w:qFormat/>
    <w:uiPriority w:val="0"/>
    <w:pPr>
      <w:jc w:val="center"/>
    </w:pPr>
    <w:rPr>
      <w:rFonts w:ascii="Arial" w:hAnsi="Arial" w:eastAsia="宋体" w:cs="Times New Roman"/>
      <w:b/>
      <w:sz w:val="21"/>
      <w:lang w:val="en-US" w:eastAsia="zh-CN" w:bidi="ar-SA"/>
    </w:rPr>
  </w:style>
  <w:style w:type="paragraph" w:customStyle="1" w:styleId="21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1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15">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16">
    <w:name w:val="默认段落字体 Para Char Char Char Char Char Char Char Char Char1 Char Char Char Char"/>
    <w:basedOn w:val="1"/>
    <w:qFormat/>
    <w:uiPriority w:val="0"/>
    <w:rPr>
      <w:rFonts w:ascii="Tahoma" w:hAnsi="Tahoma"/>
      <w:sz w:val="24"/>
    </w:rPr>
  </w:style>
  <w:style w:type="paragraph" w:customStyle="1" w:styleId="217">
    <w:name w:val="内容标题"/>
    <w:basedOn w:val="21"/>
    <w:qFormat/>
    <w:uiPriority w:val="0"/>
    <w:rPr>
      <w:rFonts w:ascii="Tahoma" w:hAnsi="Tahoma"/>
      <w:sz w:val="24"/>
    </w:rPr>
  </w:style>
  <w:style w:type="paragraph" w:customStyle="1" w:styleId="218">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customStyle="1" w:styleId="219">
    <w:name w:val=" Char Char Char Char Char Char Char Char Char Char Char Char Char Char Char Char"/>
    <w:basedOn w:val="1"/>
    <w:qFormat/>
    <w:uiPriority w:val="0"/>
    <w:pPr>
      <w:tabs>
        <w:tab w:val="left" w:pos="360"/>
      </w:tabs>
    </w:pPr>
    <w:rPr>
      <w:sz w:val="24"/>
    </w:rPr>
  </w:style>
  <w:style w:type="paragraph" w:customStyle="1" w:styleId="220">
    <w:name w:val="二级列表"/>
    <w:basedOn w:val="135"/>
    <w:next w:val="135"/>
    <w:qFormat/>
    <w:uiPriority w:val="0"/>
    <w:pPr>
      <w:tabs>
        <w:tab w:val="left" w:pos="2120"/>
      </w:tabs>
      <w:ind w:firstLine="0" w:firstLineChars="0"/>
    </w:pPr>
    <w:rPr>
      <w:b/>
    </w:rPr>
  </w:style>
  <w:style w:type="paragraph" w:customStyle="1" w:styleId="221">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2">
    <w:name w:val="编号正文"/>
    <w:basedOn w:val="177"/>
    <w:qFormat/>
    <w:uiPriority w:val="0"/>
    <w:pPr>
      <w:snapToGrid/>
      <w:spacing w:line="360" w:lineRule="auto"/>
      <w:ind w:left="1407" w:hanging="1047"/>
      <w:jc w:val="left"/>
    </w:pPr>
    <w:rPr>
      <w:rFonts w:eastAsia="仿宋_GB2312"/>
    </w:rPr>
  </w:style>
  <w:style w:type="paragraph" w:customStyle="1" w:styleId="223">
    <w:name w:val="样式 标题 6第五层条 + 三号 段前: 0.5 行"/>
    <w:basedOn w:val="10"/>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2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5">
    <w:name w:val="正文 A"/>
    <w:next w:val="55"/>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Times New Roman" w:cs="Calibri"/>
      <w:color w:val="000000"/>
      <w:kern w:val="2"/>
      <w:sz w:val="21"/>
      <w:szCs w:val="21"/>
      <w:u w:val="none" w:color="000000"/>
      <w:lang w:val="en-US" w:eastAsia="zh-CN" w:bidi="ar-SA"/>
    </w:rPr>
  </w:style>
  <w:style w:type="paragraph" w:customStyle="1" w:styleId="226">
    <w:name w:val="Title - Date"/>
    <w:basedOn w:val="55"/>
    <w:next w:val="1"/>
    <w:qFormat/>
    <w:uiPriority w:val="0"/>
    <w:pPr>
      <w:spacing w:before="240" w:beforeLines="0" w:beforeAutospacing="0" w:after="720" w:afterLines="0" w:afterAutospacing="0"/>
    </w:pPr>
    <w:rPr>
      <w:sz w:val="28"/>
    </w:rPr>
  </w:style>
  <w:style w:type="paragraph" w:customStyle="1" w:styleId="22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8">
    <w:name w:val=" Char Char Char"/>
    <w:basedOn w:val="1"/>
    <w:qFormat/>
    <w:uiPriority w:val="0"/>
    <w:rPr>
      <w:rFonts w:ascii="Tahoma" w:hAnsi="Tahoma"/>
      <w:sz w:val="24"/>
    </w:rPr>
  </w:style>
  <w:style w:type="paragraph" w:customStyle="1" w:styleId="22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30">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1">
    <w:name w:val=" Char Char1 Char"/>
    <w:basedOn w:val="1"/>
    <w:qFormat/>
    <w:uiPriority w:val="0"/>
    <w:rPr>
      <w:rFonts w:ascii="Tahoma" w:hAnsi="Tahoma"/>
      <w:sz w:val="24"/>
      <w:szCs w:val="24"/>
    </w:rPr>
  </w:style>
  <w:style w:type="paragraph" w:customStyle="1" w:styleId="232">
    <w:name w:val="Char Char Char Char Char Char Char"/>
    <w:basedOn w:val="21"/>
    <w:qFormat/>
    <w:uiPriority w:val="0"/>
    <w:rPr>
      <w:rFonts w:ascii="宋体" w:hAnsi="Tahoma"/>
    </w:rPr>
  </w:style>
  <w:style w:type="paragraph" w:customStyle="1" w:styleId="233">
    <w:name w:val="样式4"/>
    <w:basedOn w:val="6"/>
    <w:qFormat/>
    <w:uiPriority w:val="0"/>
    <w:pPr>
      <w:adjustRightInd w:val="0"/>
      <w:snapToGrid w:val="0"/>
    </w:pPr>
  </w:style>
  <w:style w:type="paragraph" w:customStyle="1" w:styleId="234">
    <w:name w:val=" Char Char14 Char Char"/>
    <w:basedOn w:val="1"/>
    <w:qFormat/>
    <w:uiPriority w:val="0"/>
    <w:rPr>
      <w:sz w:val="21"/>
      <w:szCs w:val="24"/>
    </w:rPr>
  </w:style>
  <w:style w:type="paragraph" w:customStyle="1" w:styleId="235">
    <w:name w:val="样式 行距: 1.5 倍行距1"/>
    <w:basedOn w:val="1"/>
    <w:qFormat/>
    <w:uiPriority w:val="0"/>
    <w:pPr>
      <w:snapToGrid w:val="0"/>
    </w:pPr>
    <w:rPr>
      <w:sz w:val="21"/>
    </w:rPr>
  </w:style>
  <w:style w:type="paragraph" w:customStyle="1" w:styleId="23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3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3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39">
    <w:name w:val="表文字"/>
    <w:qFormat/>
    <w:uiPriority w:val="0"/>
    <w:rPr>
      <w:rFonts w:ascii="宋体" w:hAnsi="Times New Roman" w:eastAsia="宋体" w:cs="Times New Roman"/>
      <w:kern w:val="2"/>
      <w:lang w:val="en-US" w:eastAsia="zh-CN" w:bidi="ar-SA"/>
    </w:rPr>
  </w:style>
  <w:style w:type="paragraph" w:customStyle="1" w:styleId="24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42">
    <w:name w:val="文章正文"/>
    <w:basedOn w:val="1"/>
    <w:qFormat/>
    <w:uiPriority w:val="0"/>
    <w:pPr>
      <w:ind w:firstLine="560" w:firstLineChars="200"/>
    </w:pPr>
    <w:rPr>
      <w:rFonts w:ascii="仿宋_GB2312" w:hAnsi="宋体" w:eastAsia="仿宋_GB2312"/>
      <w:color w:val="000000"/>
    </w:rPr>
  </w:style>
  <w:style w:type="paragraph" w:customStyle="1" w:styleId="243">
    <w:name w:val="正文1"/>
    <w:basedOn w:val="1"/>
    <w:qFormat/>
    <w:uiPriority w:val="0"/>
    <w:pPr>
      <w:spacing w:line="30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29</Pages>
  <Words>10870</Words>
  <Characters>11414</Characters>
  <Lines>155</Lines>
  <Paragraphs>43</Paragraphs>
  <TotalTime>0</TotalTime>
  <ScaleCrop>false</ScaleCrop>
  <LinksUpToDate>false</LinksUpToDate>
  <CharactersWithSpaces>12686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2022-06-14T08:41:00Z</dcterms:created>
  <dc:creator>周媛媛</dc:creator>
  <cp:lastModifiedBy>一指流沙</cp:lastModifiedBy>
  <cp:lastPrinted>2023-12-26T06:52:00Z</cp:lastPrinted>
  <dcterms:modified xsi:type="dcterms:W3CDTF">2024-09-05T08:04:55Z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E0C7111D5FEF45C9BE5550A5AFB620AB_13</vt:lpwstr>
  </property>
</Properties>
</file>