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default" w:ascii="Times New Roman" w:hAnsi="Times New Roman" w:eastAsia="仿宋_GB2312" w:cs="Times New Roman"/>
          <w:kern w:val="2"/>
          <w:sz w:val="32"/>
          <w:szCs w:val="32"/>
          <w:highlight w:val="none"/>
          <w:lang w:val="en-US" w:eastAsia="zh-CN" w:bidi="ar-SA"/>
        </w:rPr>
      </w:pPr>
      <w:bookmarkStart w:id="0" w:name="_GoBack"/>
      <w:r>
        <w:rPr>
          <w:rFonts w:hint="default" w:ascii="Times New Roman" w:hAnsi="Times New Roman" w:eastAsia="仿宋_GB2312" w:cs="Times New Roman"/>
          <w:kern w:val="2"/>
          <w:sz w:val="32"/>
          <w:szCs w:val="32"/>
          <w:highlight w:val="none"/>
          <w:lang w:val="en-US" w:eastAsia="zh-CN" w:bidi="ar-SA"/>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柳州市先行探索企业预案演练新模式</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auto"/>
          <w:sz w:val="36"/>
          <w:szCs w:val="36"/>
          <w:lang w:val="en-US" w:eastAsia="zh-CN"/>
        </w:rPr>
      </w:pPr>
      <w:r>
        <w:rPr>
          <w:rFonts w:hint="default" w:ascii="Times New Roman" w:hAnsi="Times New Roman" w:eastAsia="方正小标宋简体" w:cs="Times New Roman"/>
          <w:color w:val="auto"/>
          <w:sz w:val="44"/>
          <w:szCs w:val="44"/>
          <w:lang w:val="en-US" w:eastAsia="zh-CN"/>
        </w:rPr>
        <w:t>有效提升企业应急处置能力</w:t>
      </w:r>
    </w:p>
    <w:bookmarkEnd w:id="0"/>
    <w:p>
      <w:pPr>
        <w:keepNext w:val="0"/>
        <w:keepLines w:val="0"/>
        <w:pageBreakBefore w:val="0"/>
        <w:kinsoku/>
        <w:wordWrap/>
        <w:overflowPunct/>
        <w:topLinePunct w:val="0"/>
        <w:bidi w:val="0"/>
        <w:snapToGrid/>
        <w:spacing w:line="620" w:lineRule="exact"/>
        <w:ind w:firstLine="646" w:firstLineChars="200"/>
        <w:rPr>
          <w:rFonts w:hint="default" w:ascii="Times New Roman" w:hAnsi="Times New Roman" w:eastAsia="仿宋_GB2312" w:cs="Times New Roman"/>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20" w:lineRule="exact"/>
        <w:ind w:firstLine="646" w:firstLineChars="200"/>
        <w:jc w:val="both"/>
        <w:textAlignment w:val="auto"/>
        <w:rPr>
          <w:rFonts w:hint="default" w:ascii="Times New Roman" w:hAnsi="Times New Roman" w:eastAsia="仿宋_GB2312" w:cs="Times New Roman"/>
          <w:b w:val="0"/>
          <w:bCs w:val="0"/>
          <w:color w:val="FF0000"/>
          <w:sz w:val="32"/>
          <w:szCs w:val="32"/>
          <w:highlight w:val="none"/>
          <w:lang w:val="en-US" w:eastAsia="zh-CN"/>
        </w:rPr>
      </w:pPr>
      <w:r>
        <w:rPr>
          <w:rFonts w:hint="default" w:ascii="Times New Roman" w:hAnsi="Times New Roman" w:eastAsia="仿宋_GB2312" w:cs="Times New Roman"/>
          <w:b w:val="0"/>
          <w:bCs w:val="0"/>
          <w:sz w:val="32"/>
          <w:szCs w:val="32"/>
          <w:highlight w:val="none"/>
        </w:rPr>
        <w:t>为贯彻落实</w:t>
      </w:r>
      <w:r>
        <w:rPr>
          <w:rFonts w:hint="default" w:ascii="Times New Roman" w:hAnsi="Times New Roman" w:eastAsia="仿宋_GB2312" w:cs="Times New Roman"/>
          <w:b w:val="0"/>
          <w:bCs w:val="0"/>
          <w:sz w:val="32"/>
          <w:szCs w:val="32"/>
          <w:highlight w:val="none"/>
          <w:lang w:val="en-US" w:eastAsia="zh-CN"/>
        </w:rPr>
        <w:t>习近平总书记关于防灾减灾救灾的重要论述，</w:t>
      </w:r>
      <w:r>
        <w:rPr>
          <w:rFonts w:hint="default" w:ascii="Times New Roman" w:hAnsi="Times New Roman" w:eastAsia="仿宋_GB2312" w:cs="Times New Roman"/>
          <w:b w:val="0"/>
          <w:bCs w:val="0"/>
          <w:sz w:val="32"/>
          <w:szCs w:val="32"/>
          <w:highlight w:val="none"/>
          <w:lang w:eastAsia="zh-CN"/>
        </w:rPr>
        <w:t>着力</w:t>
      </w:r>
      <w:r>
        <w:rPr>
          <w:rFonts w:hint="default" w:ascii="Times New Roman" w:hAnsi="Times New Roman" w:eastAsia="仿宋_GB2312" w:cs="Times New Roman"/>
          <w:b w:val="0"/>
          <w:bCs w:val="0"/>
          <w:sz w:val="32"/>
          <w:szCs w:val="32"/>
          <w:highlight w:val="none"/>
        </w:rPr>
        <w:t>提高全社会安全防范意识和自救互救能力，全力保障人民群众生命财产安全，</w:t>
      </w:r>
      <w:r>
        <w:rPr>
          <w:rFonts w:hint="default" w:ascii="Times New Roman" w:hAnsi="Times New Roman" w:eastAsia="仿宋_GB2312" w:cs="Times New Roman"/>
          <w:b w:val="0"/>
          <w:bCs w:val="0"/>
          <w:sz w:val="32"/>
          <w:szCs w:val="32"/>
          <w:highlight w:val="none"/>
          <w:lang w:eastAsia="zh-CN"/>
        </w:rPr>
        <w:t>助力经济高质量发展</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eastAsia="zh-CN"/>
        </w:rPr>
        <w:t>根据《广西壮族自治区应急管理委员会办公室关于开展新一轮应急预案编制修订工作的通知》（桂应急委办〔202</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lang w:eastAsia="zh-CN"/>
        </w:rPr>
        <w:t>号）要求，柳州市认真开展了市、县（区）、镇（街道）和村（企）等四级新一轮应急预案编制修订工作，并依据现有预案在全市范围内</w:t>
      </w:r>
      <w:r>
        <w:rPr>
          <w:rFonts w:hint="default" w:ascii="Times New Roman" w:hAnsi="Times New Roman" w:eastAsia="仿宋_GB2312" w:cs="Times New Roman"/>
          <w:b w:val="0"/>
          <w:bCs w:val="0"/>
          <w:sz w:val="32"/>
          <w:szCs w:val="32"/>
          <w:highlight w:val="none"/>
        </w:rPr>
        <w:t>开展</w:t>
      </w:r>
      <w:r>
        <w:rPr>
          <w:rFonts w:hint="default" w:ascii="Times New Roman" w:hAnsi="Times New Roman" w:eastAsia="仿宋_GB2312" w:cs="Times New Roman"/>
          <w:b w:val="0"/>
          <w:bCs w:val="0"/>
          <w:sz w:val="32"/>
          <w:szCs w:val="32"/>
          <w:highlight w:val="none"/>
          <w:lang w:eastAsia="zh-CN"/>
        </w:rPr>
        <w:t>广西应急使命</w:t>
      </w:r>
      <w:r>
        <w:rPr>
          <w:rFonts w:hint="default" w:ascii="Times New Roman" w:hAnsi="Times New Roman" w:eastAsia="仿宋_GB2312" w:cs="Times New Roman"/>
          <w:b w:val="0"/>
          <w:bCs w:val="0"/>
          <w:sz w:val="32"/>
          <w:szCs w:val="32"/>
          <w:highlight w:val="none"/>
          <w:lang w:val="en-US" w:eastAsia="zh-CN"/>
        </w:rPr>
        <w:t>·2024——</w:t>
      </w:r>
      <w:r>
        <w:rPr>
          <w:rFonts w:hint="default" w:ascii="Times New Roman" w:hAnsi="Times New Roman" w:eastAsia="仿宋_GB2312" w:cs="Times New Roman"/>
          <w:b w:val="0"/>
          <w:bCs w:val="0"/>
          <w:sz w:val="32"/>
          <w:szCs w:val="32"/>
          <w:highlight w:val="none"/>
        </w:rPr>
        <w:t>百县</w:t>
      </w:r>
      <w:r>
        <w:rPr>
          <w:rFonts w:hint="default" w:ascii="Times New Roman" w:hAnsi="Times New Roman" w:eastAsia="仿宋_GB2312" w:cs="Times New Roman"/>
          <w:b w:val="0"/>
          <w:bCs w:val="0"/>
          <w:sz w:val="32"/>
          <w:szCs w:val="32"/>
          <w:highlight w:val="none"/>
          <w:lang w:eastAsia="zh-CN"/>
        </w:rPr>
        <w:t>万企</w:t>
      </w:r>
      <w:r>
        <w:rPr>
          <w:rFonts w:hint="default" w:ascii="Times New Roman" w:hAnsi="Times New Roman" w:eastAsia="仿宋_GB2312" w:cs="Times New Roman"/>
          <w:b w:val="0"/>
          <w:bCs w:val="0"/>
          <w:sz w:val="32"/>
          <w:szCs w:val="32"/>
          <w:highlight w:val="none"/>
        </w:rPr>
        <w:t>千村万</w:t>
      </w:r>
      <w:r>
        <w:rPr>
          <w:rFonts w:hint="default" w:ascii="Times New Roman" w:hAnsi="Times New Roman" w:eastAsia="仿宋_GB2312" w:cs="Times New Roman"/>
          <w:b w:val="0"/>
          <w:bCs w:val="0"/>
          <w:sz w:val="32"/>
          <w:szCs w:val="32"/>
          <w:highlight w:val="none"/>
          <w:lang w:eastAsia="zh-CN"/>
        </w:rPr>
        <w:t>屯</w:t>
      </w:r>
      <w:r>
        <w:rPr>
          <w:rFonts w:hint="default" w:ascii="Times New Roman" w:hAnsi="Times New Roman" w:eastAsia="仿宋_GB2312" w:cs="Times New Roman"/>
          <w:b w:val="0"/>
          <w:bCs w:val="0"/>
          <w:sz w:val="32"/>
          <w:szCs w:val="32"/>
          <w:highlight w:val="none"/>
        </w:rPr>
        <w:t>应急演练</w:t>
      </w:r>
      <w:r>
        <w:rPr>
          <w:rFonts w:hint="default" w:ascii="Times New Roman" w:hAnsi="Times New Roman" w:eastAsia="仿宋_GB2312" w:cs="Times New Roman"/>
          <w:b w:val="0"/>
          <w:bCs w:val="0"/>
          <w:sz w:val="32"/>
          <w:szCs w:val="32"/>
          <w:highlight w:val="none"/>
          <w:lang w:eastAsia="zh-CN"/>
        </w:rPr>
        <w:t>专项</w:t>
      </w:r>
      <w:r>
        <w:rPr>
          <w:rFonts w:hint="default" w:ascii="Times New Roman" w:hAnsi="Times New Roman" w:eastAsia="仿宋_GB2312" w:cs="Times New Roman"/>
          <w:b w:val="0"/>
          <w:bCs w:val="0"/>
          <w:sz w:val="32"/>
          <w:szCs w:val="32"/>
          <w:highlight w:val="none"/>
        </w:rPr>
        <w:t>活动。</w:t>
      </w:r>
      <w:r>
        <w:rPr>
          <w:rFonts w:hint="default" w:ascii="Times New Roman" w:hAnsi="Times New Roman" w:eastAsia="仿宋_GB2312" w:cs="Times New Roman"/>
          <w:b w:val="0"/>
          <w:bCs w:val="0"/>
          <w:color w:val="000000"/>
          <w:sz w:val="32"/>
          <w:szCs w:val="32"/>
          <w:highlight w:val="none"/>
          <w:lang w:val="en-US" w:eastAsia="zh-CN"/>
        </w:rPr>
        <w:t>截至2024年7月，系统录入预案260</w:t>
      </w:r>
      <w:r>
        <w:rPr>
          <w:rFonts w:hint="default" w:ascii="Times New Roman" w:hAnsi="Times New Roman" w:cs="Times New Roman"/>
          <w:b w:val="0"/>
          <w:bCs w:val="0"/>
          <w:color w:val="000000"/>
          <w:sz w:val="32"/>
          <w:szCs w:val="32"/>
          <w:highlight w:val="none"/>
          <w:lang w:val="en-US" w:eastAsia="zh-CN"/>
        </w:rPr>
        <w:t>55</w:t>
      </w:r>
      <w:r>
        <w:rPr>
          <w:rFonts w:hint="default" w:ascii="Times New Roman" w:hAnsi="Times New Roman" w:eastAsia="仿宋_GB2312" w:cs="Times New Roman"/>
          <w:b w:val="0"/>
          <w:bCs w:val="0"/>
          <w:color w:val="000000"/>
          <w:sz w:val="32"/>
          <w:szCs w:val="32"/>
          <w:highlight w:val="none"/>
          <w:lang w:val="en-US" w:eastAsia="zh-CN"/>
        </w:rPr>
        <w:t>个，其中市本级应急预案119个，县区级应急预案599个，基层单位应急预案24361个，企业应急预案976个；实际开展应急预案演练2858次，</w:t>
      </w:r>
      <w:r>
        <w:rPr>
          <w:rFonts w:hint="default" w:ascii="Times New Roman" w:hAnsi="Times New Roman" w:eastAsia="仿宋_GB2312" w:cs="Times New Roman"/>
          <w:b w:val="0"/>
          <w:bCs w:val="0"/>
          <w:color w:val="000000"/>
          <w:sz w:val="32"/>
          <w:szCs w:val="32"/>
          <w:lang w:val="en-US" w:eastAsia="zh-CN"/>
        </w:rPr>
        <w:t>参演人次超5万人</w:t>
      </w:r>
      <w:r>
        <w:rPr>
          <w:rFonts w:hint="default" w:ascii="Times New Roman" w:hAnsi="Times New Roman" w:eastAsia="仿宋_GB2312" w:cs="Times New Roman"/>
          <w:b w:val="0"/>
          <w:bCs w:val="0"/>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月2</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eastAsia="zh-CN"/>
        </w:rPr>
        <w:t>广西壮族自治区应急管理厅动态</w:t>
      </w:r>
      <w:r>
        <w:rPr>
          <w:rFonts w:hint="default" w:ascii="Times New Roman" w:hAnsi="Times New Roman" w:eastAsia="仿宋_GB2312" w:cs="Times New Roman"/>
          <w:sz w:val="32"/>
          <w:szCs w:val="32"/>
        </w:rPr>
        <w:t>报道《</w:t>
      </w:r>
      <w:r>
        <w:rPr>
          <w:rFonts w:hint="default" w:ascii="Times New Roman" w:hAnsi="Times New Roman" w:eastAsia="仿宋_GB2312" w:cs="Times New Roman"/>
          <w:sz w:val="32"/>
          <w:szCs w:val="32"/>
          <w:lang w:eastAsia="zh-CN"/>
        </w:rPr>
        <w:t>柳州先行探索，激发企业预案演练新活力</w:t>
      </w:r>
      <w:r>
        <w:rPr>
          <w:rFonts w:hint="default" w:ascii="Times New Roman" w:hAnsi="Times New Roman" w:eastAsia="仿宋_GB2312" w:cs="Times New Roman"/>
          <w:sz w:val="32"/>
          <w:szCs w:val="32"/>
        </w:rPr>
        <w:t>》，关注</w:t>
      </w:r>
      <w:r>
        <w:rPr>
          <w:rFonts w:hint="default" w:ascii="Times New Roman" w:hAnsi="Times New Roman" w:eastAsia="仿宋_GB2312" w:cs="Times New Roman"/>
          <w:sz w:val="32"/>
          <w:szCs w:val="32"/>
          <w:highlight w:val="none"/>
          <w:lang w:eastAsia="zh-CN"/>
        </w:rPr>
        <w:t>柳州</w:t>
      </w:r>
      <w:r>
        <w:rPr>
          <w:rFonts w:hint="default" w:ascii="Times New Roman" w:hAnsi="Times New Roman" w:eastAsia="仿宋_GB2312" w:cs="Times New Roman"/>
          <w:sz w:val="32"/>
          <w:szCs w:val="32"/>
          <w:lang w:eastAsia="zh-CN"/>
        </w:rPr>
        <w:t>市鼓励企业开展应急预案演练创新，充分展现应急救援队伍实战能力及协同作战能力</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6"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自2024年4月起，柳州市鼓励企业开展应急预案演练创新，以广西柳州钢铁集团有限公司年度演练工作方案为例，总结出一系列有效提高企业演练效率的工作措施。</w:t>
      </w: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b w:val="0"/>
          <w:bCs w:val="0"/>
          <w:color w:val="auto"/>
          <w:kern w:val="2"/>
          <w:sz w:val="32"/>
          <w:szCs w:val="32"/>
          <w:lang w:val="en-US" w:eastAsia="zh-CN" w:bidi="ar-SA"/>
        </w:rPr>
        <w:t>演练数据信息化管控。</w:t>
      </w:r>
      <w:r>
        <w:rPr>
          <w:rFonts w:hint="default" w:ascii="Times New Roman" w:hAnsi="Times New Roman" w:eastAsia="仿宋_GB2312" w:cs="Times New Roman"/>
          <w:color w:val="auto"/>
          <w:sz w:val="32"/>
          <w:szCs w:val="32"/>
          <w:lang w:val="en-US" w:eastAsia="zh-CN"/>
        </w:rPr>
        <w:t>年初各生产单位应急演练计划录入系统，由公司安环部专人按照演练计划督促各单位按时保质组织开展演练，对不及时组织演练、演练走过场的进行通报、挂牌考核。</w:t>
      </w: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b w:val="0"/>
          <w:bCs w:val="0"/>
          <w:color w:val="auto"/>
          <w:kern w:val="2"/>
          <w:sz w:val="32"/>
          <w:szCs w:val="32"/>
          <w:lang w:val="en-US" w:eastAsia="zh-CN" w:bidi="ar-SA"/>
        </w:rPr>
        <w:t>演练质量标准化评比。</w:t>
      </w:r>
      <w:r>
        <w:rPr>
          <w:rFonts w:hint="default" w:ascii="Times New Roman" w:hAnsi="Times New Roman" w:eastAsia="仿宋_GB2312" w:cs="Times New Roman"/>
          <w:color w:val="auto"/>
          <w:sz w:val="32"/>
          <w:szCs w:val="32"/>
          <w:lang w:val="en-US" w:eastAsia="zh-CN"/>
        </w:rPr>
        <w:t>以生产单位为评比单元，设置评比标准，无中层领导干部参加、演练无总结等采取一票否决制，有效促进生产经营单位各部门领导重视并规范组织应急演练。</w:t>
      </w:r>
      <w:r>
        <w:rPr>
          <w:rFonts w:hint="default" w:ascii="Times New Roman" w:hAnsi="Times New Roman" w:eastAsia="仿宋_GB2312" w:cs="Times New Roman"/>
          <w:b/>
          <w:bCs/>
          <w:color w:val="auto"/>
          <w:kern w:val="2"/>
          <w:sz w:val="32"/>
          <w:szCs w:val="32"/>
          <w:lang w:val="en-US" w:eastAsia="zh-CN" w:bidi="ar-SA"/>
        </w:rPr>
        <w:t>三是</w:t>
      </w:r>
      <w:r>
        <w:rPr>
          <w:rFonts w:hint="default" w:ascii="Times New Roman" w:hAnsi="Times New Roman" w:eastAsia="仿宋_GB2312" w:cs="Times New Roman"/>
          <w:b w:val="0"/>
          <w:bCs w:val="0"/>
          <w:color w:val="auto"/>
          <w:kern w:val="2"/>
          <w:sz w:val="32"/>
          <w:szCs w:val="32"/>
          <w:lang w:val="en-US" w:eastAsia="zh-CN" w:bidi="ar-SA"/>
        </w:rPr>
        <w:t>演练项目随机化开展。</w:t>
      </w:r>
      <w:r>
        <w:rPr>
          <w:rFonts w:hint="default" w:ascii="Times New Roman" w:hAnsi="Times New Roman" w:eastAsia="仿宋_GB2312" w:cs="Times New Roman"/>
          <w:color w:val="auto"/>
          <w:sz w:val="32"/>
          <w:szCs w:val="32"/>
          <w:lang w:val="en-US" w:eastAsia="zh-CN"/>
        </w:rPr>
        <w:t>模拟事故发生的随时性、随机性、随地性，策划组织“不打招呼、不发通知、不做脚本、现场模拟、立即处置”的应急演练，以实战的方式检验真实响应速度和处置能力，各生产单位按照不低于本单位年度演练计划20%的比例组织开展不打招呼形式的应急演练。</w:t>
      </w:r>
      <w:r>
        <w:rPr>
          <w:rFonts w:hint="default" w:ascii="Times New Roman" w:hAnsi="Times New Roman" w:eastAsia="仿宋_GB2312" w:cs="Times New Roman"/>
          <w:b/>
          <w:bCs/>
          <w:color w:val="auto"/>
          <w:kern w:val="2"/>
          <w:sz w:val="32"/>
          <w:szCs w:val="32"/>
          <w:lang w:val="en-US" w:eastAsia="zh-CN" w:bidi="ar-SA"/>
        </w:rPr>
        <w:t>四是</w:t>
      </w:r>
      <w:r>
        <w:rPr>
          <w:rFonts w:hint="default" w:ascii="Times New Roman" w:hAnsi="Times New Roman" w:eastAsia="仿宋_GB2312" w:cs="Times New Roman"/>
          <w:b w:val="0"/>
          <w:bCs w:val="0"/>
          <w:color w:val="auto"/>
          <w:kern w:val="2"/>
          <w:sz w:val="32"/>
          <w:szCs w:val="32"/>
          <w:lang w:val="en-US" w:eastAsia="zh-CN" w:bidi="ar-SA"/>
        </w:rPr>
        <w:t>演练成果模板化总结。</w:t>
      </w:r>
      <w:r>
        <w:rPr>
          <w:rFonts w:hint="default" w:ascii="Times New Roman" w:hAnsi="Times New Roman" w:eastAsia="仿宋_GB2312" w:cs="Times New Roman"/>
          <w:color w:val="auto"/>
          <w:sz w:val="32"/>
          <w:szCs w:val="32"/>
          <w:lang w:val="en-US" w:eastAsia="zh-CN"/>
        </w:rPr>
        <w:t>在以往开展的</w:t>
      </w:r>
      <w:r>
        <w:rPr>
          <w:rFonts w:hint="default" w:ascii="Times New Roman" w:hAnsi="Times New Roman" w:eastAsia="仿宋_GB2312" w:cs="Times New Roman"/>
          <w:b w:val="0"/>
          <w:bCs w:val="0"/>
          <w:color w:val="auto"/>
          <w:sz w:val="32"/>
          <w:szCs w:val="32"/>
          <w:lang w:val="en-US" w:eastAsia="zh-CN"/>
        </w:rPr>
        <w:t>各项应急演练中，发现各生产单位的演练总结存在重</w:t>
      </w:r>
      <w:r>
        <w:rPr>
          <w:rFonts w:hint="default" w:ascii="Times New Roman" w:hAnsi="Times New Roman" w:eastAsia="仿宋_GB2312" w:cs="Times New Roman"/>
          <w:color w:val="auto"/>
          <w:sz w:val="32"/>
          <w:szCs w:val="32"/>
          <w:lang w:val="en-US" w:eastAsia="zh-CN"/>
        </w:rPr>
        <w:t>点不突出、结构不规范的问题，根据《生产安全事故应急演练基本规范》《生产安全事故应急演练评估规范》，由企业统一编制演练总结模板并交各生产单位组织实施，有效消除了各生产单位演练总结中要素不全、重点不突出等系统性问题。</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6"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sz w:val="32"/>
          <w:szCs w:val="32"/>
          <w:lang w:val="en-US" w:eastAsia="zh-CN"/>
        </w:rPr>
        <w:t>开展预案演练是将各类安全工作与安全生产治本攻坚三年行动重点指标深度融合的重要一环，是落实习近平总书记关于安全生产重要论述的具体行动。柳州市将对部分企业演练中存在的“重流程、轻救援”的问题，抓好应急演练优化完善，指导各县（区）、各部门、各企业在演练时着重呈现应急指挥、应急救援等环节，突出演练的针对性和实战性，完善并落实“线上+线下”动态调度、统计分析研判、常态督导检查等工作机制，始终绷紧企业安全这根弦，推动全市安全生产治本攻坚三年行动走深走实。</w:t>
      </w:r>
    </w:p>
    <w:p>
      <w:pPr>
        <w:pStyle w:val="2"/>
        <w:keepNext w:val="0"/>
        <w:keepLines w:val="0"/>
        <w:pageBreakBefore w:val="0"/>
        <w:kinsoku/>
        <w:wordWrap/>
        <w:overflowPunct/>
        <w:topLinePunct w:val="0"/>
        <w:bidi w:val="0"/>
        <w:snapToGrid/>
        <w:spacing w:line="620" w:lineRule="exact"/>
        <w:rPr>
          <w:rFonts w:hint="default" w:ascii="Times New Roman" w:hAnsi="Times New Roman" w:cs="Times New Roman"/>
        </w:rPr>
      </w:pPr>
    </w:p>
    <w:p>
      <w:pPr>
        <w:rPr>
          <w:rFonts w:hint="default"/>
          <w:lang w:val="en-US" w:eastAsia="zh"/>
        </w:rPr>
      </w:pPr>
    </w:p>
    <w:p/>
    <w:sectPr>
      <w:footerReference r:id="rId7" w:type="first"/>
      <w:headerReference r:id="rId3" w:type="default"/>
      <w:footerReference r:id="rId5" w:type="default"/>
      <w:headerReference r:id="rId4" w:type="even"/>
      <w:footerReference r:id="rId6" w:type="even"/>
      <w:pgSz w:w="11906" w:h="16838"/>
      <w:pgMar w:top="1440" w:right="1474" w:bottom="1440" w:left="1474" w:header="851" w:footer="992" w:gutter="0"/>
      <w:pgNumType w:fmt="numberInDash"/>
      <w:cols w:space="720" w:num="1"/>
      <w:titlePg/>
      <w:rtlGutter w:val="0"/>
      <w:docGrid w:type="linesAndChars" w:linePitch="319" w:charSpace="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9264" behindDoc="0" locked="0" layoutInCell="1" allowOverlap="1">
              <wp:simplePos x="0" y="0"/>
              <wp:positionH relativeFrom="margin">
                <wp:posOffset>5238750</wp:posOffset>
              </wp:positionH>
              <wp:positionV relativeFrom="paragraph">
                <wp:posOffset>-47625</wp:posOffset>
              </wp:positionV>
              <wp:extent cx="1828800" cy="3111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311150"/>
                      </a:xfrm>
                      <a:prstGeom prst="rect">
                        <a:avLst/>
                      </a:prstGeom>
                      <a:noFill/>
                      <a:ln w="6350">
                        <a:noFill/>
                      </a:ln>
                    </wps:spPr>
                    <wps:txbx>
                      <w:txbxContent>
                        <w:p>
                          <w:pPr>
                            <w:pStyle w:val="7"/>
                            <w:rPr>
                              <w:rFonts w:ascii="宋体" w:hAnsi="宋体" w:eastAsia="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- 11 -</w:t>
                          </w:r>
                          <w:r>
                            <w:rPr>
                              <w:rFonts w:ascii="宋体" w:hAnsi="宋体" w:cs="宋体"/>
                              <w:sz w:val="28"/>
                              <w:szCs w:val="28"/>
                            </w:rPr>
                            <w:fldChar w:fldCharType="end"/>
                          </w:r>
                        </w:p>
                      </w:txbxContent>
                    </wps:txbx>
                    <wps:bodyPr wrap="none" lIns="0" tIns="0" rIns="0" bIns="0" upright="1"/>
                  </wps:wsp>
                </a:graphicData>
              </a:graphic>
            </wp:anchor>
          </w:drawing>
        </mc:Choice>
        <mc:Fallback>
          <w:pict>
            <v:shape id="_x0000_s1026" o:spid="_x0000_s1026" o:spt="202" type="#_x0000_t202" style="position:absolute;left:0pt;margin-left:412.5pt;margin-top:-3.75pt;height:24.5pt;width:144pt;mso-position-horizontal-relative:margin;mso-wrap-style:none;z-index:251659264;mso-width-relative:page;mso-height-relative:page;" filled="f" stroked="f" coordsize="21600,21600" o:gfxdata="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5g25LZAAAACgEAAA8AAAAAAAAAAQAgAAAAIgAAAGRycy9k&#10;b3ducmV2LnhtbFBLAQIUABQAAAAIAIdO4kDl8j9QyAEAAIcDAAAOAAAAAAAAAAEAIAAAACgBAABk&#10;cnMvZTJvRG9jLnhtbFBLBQYAAAAABgAGAFkBAABiBQAAAAA=&#10;">
              <v:path/>
              <v:fill on="f" focussize="0,0"/>
              <v:stroke on="f" weight="0.5pt"/>
              <v:imagedata o:title=""/>
              <o:lock v:ext="edit" aspectratio="f"/>
              <v:textbox inset="0mm,0mm,0mm,0mm">
                <w:txbxContent>
                  <w:p>
                    <w:pPr>
                      <w:pStyle w:val="7"/>
                      <w:rPr>
                        <w:rFonts w:ascii="宋体" w:hAnsi="宋体" w:eastAsia="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- 11 -</w:t>
                    </w:r>
                    <w:r>
                      <w:rPr>
                        <w:rFonts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rPr>
                              <w:rFonts w:ascii="宋体" w:hAnsi="宋体" w:eastAsia="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- 10 -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path/>
              <v:fill on="f" focussize="0,0"/>
              <v:stroke on="f" weight="0.5pt"/>
              <v:imagedata o:title=""/>
              <o:lock v:ext="edit" aspectratio="f"/>
              <v:textbox inset="0mm,0mm,0mm,0mm" style="mso-fit-shape-to-text:t;">
                <w:txbxContent>
                  <w:p>
                    <w:pPr>
                      <w:pStyle w:val="7"/>
                      <w:rPr>
                        <w:rFonts w:ascii="宋体" w:hAnsi="宋体" w:eastAsia="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- 10 -</w:t>
                    </w:r>
                    <w:r>
                      <w:rPr>
                        <w:rFonts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NTU5NzRmM2U2NWM4ZmUwMGQ1ZWFmZjdjMDFjZDUifQ=="/>
  </w:docVars>
  <w:rsids>
    <w:rsidRoot w:val="32574ADA"/>
    <w:rsid w:val="32574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Default"/>
    <w:basedOn w:val="3"/>
    <w:next w:val="4"/>
    <w:autoRedefine/>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customStyle="1" w:styleId="3">
    <w:name w:val="纯文本1"/>
    <w:basedOn w:val="1"/>
    <w:qFormat/>
    <w:uiPriority w:val="0"/>
    <w:pPr>
      <w:textAlignment w:val="baseline"/>
    </w:pPr>
    <w:rPr>
      <w:rFonts w:ascii="宋体" w:hAnsi="Courier New" w:eastAsia="宋体" w:cs="Times New Roman"/>
    </w:rPr>
  </w:style>
  <w:style w:type="paragraph" w:customStyle="1" w:styleId="4">
    <w:name w:val="正文文字 6"/>
    <w:next w:val="1"/>
    <w:autoRedefine/>
    <w:qFormat/>
    <w:uiPriority w:val="0"/>
    <w:pPr>
      <w:widowControl w:val="0"/>
      <w:ind w:left="240"/>
      <w:jc w:val="both"/>
    </w:pPr>
    <w:rPr>
      <w:rFonts w:ascii="宋体" w:hAnsi="Calibri" w:eastAsia="宋体" w:cs="Times New Roman"/>
      <w:b/>
      <w:bCs/>
      <w:kern w:val="2"/>
      <w:sz w:val="32"/>
      <w:szCs w:val="32"/>
      <w:lang w:val="en-US" w:eastAsia="zh-CN" w:bidi="ar-SA"/>
    </w:rPr>
  </w:style>
  <w:style w:type="paragraph" w:styleId="5">
    <w:name w:val="Body Text"/>
    <w:basedOn w:val="1"/>
    <w:next w:val="1"/>
    <w:unhideWhenUsed/>
    <w:qFormat/>
    <w:uiPriority w:val="99"/>
  </w:style>
  <w:style w:type="paragraph" w:styleId="6">
    <w:name w:val="Date"/>
    <w:basedOn w:val="1"/>
    <w:next w:val="1"/>
    <w:unhideWhenUsed/>
    <w:qFormat/>
    <w:uiPriority w:val="99"/>
    <w:pPr>
      <w:ind w:left="100" w:leftChars="2500"/>
    </w:pPr>
  </w:style>
  <w:style w:type="paragraph" w:styleId="7">
    <w:name w:val="footer"/>
    <w:basedOn w:val="1"/>
    <w:next w:val="6"/>
    <w:unhideWhenUsed/>
    <w:qFormat/>
    <w:uiPriority w:val="99"/>
    <w:pPr>
      <w:tabs>
        <w:tab w:val="center" w:pos="4153"/>
        <w:tab w:val="right" w:pos="8306"/>
      </w:tabs>
      <w:snapToGrid w:val="0"/>
      <w:jc w:val="left"/>
    </w:pPr>
    <w:rPr>
      <w:sz w:val="18"/>
      <w:szCs w:val="18"/>
    </w:rPr>
  </w:style>
  <w:style w:type="paragraph" w:styleId="8">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2024-10-18T08:44:00Z</dcterms:created>
  <dc:creator>77262</dc:creator>
  <cp:lastModifiedBy>77262</cp:lastModifiedBy>
  <dcterms:modified xsi:type="dcterms:W3CDTF">2024-10-18T08:44:46Z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C82D387F8EBE466CB1C86F305A6DEDF6_11</vt:lpwstr>
  </property>
</Properties>
</file>