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Cs/>
          <w:sz w:val="32"/>
          <w:szCs w:val="32"/>
          <w:lang w:val="en-US" w:eastAsia="zh-CN"/>
        </w:rPr>
      </w:pPr>
      <w:bookmarkStart w:id="1" w:name="_GoBack"/>
      <w:bookmarkStart w:id="0" w:name="正文"/>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6"/>
          <w:szCs w:val="36"/>
          <w:lang w:val="en-US" w:eastAsia="zh-CN"/>
        </w:rPr>
      </w:pPr>
      <w:r>
        <w:rPr>
          <w:rFonts w:hint="default" w:ascii="Times New Roman" w:hAnsi="Times New Roman" w:eastAsia="方正小标宋简体" w:cs="Times New Roman"/>
          <w:sz w:val="44"/>
          <w:szCs w:val="44"/>
          <w:lang w:val="en-US" w:eastAsia="zh-CN"/>
        </w:rPr>
        <w:t>2025年度广西应急管理联合创新科技项目需求征集表</w:t>
      </w:r>
      <w:bookmarkEnd w:id="0"/>
    </w:p>
    <w:bookmarkEnd w:id="1"/>
    <w:p>
      <w:pPr>
        <w:pStyle w:val="6"/>
        <w:rPr>
          <w:rFonts w:hint="eastAsia"/>
          <w:lang w:val="en-US" w:eastAsia="zh-CN"/>
        </w:rPr>
      </w:pPr>
    </w:p>
    <w:p>
      <w:pPr>
        <w:widowControl/>
        <w:shd w:val="clear" w:color="auto" w:fill="FFFFFF"/>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填报单位（盖章）：         联系人及电话：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834" w:type="dxa"/>
            <w:noWrap w:val="0"/>
            <w:vAlign w:val="center"/>
          </w:tcPr>
          <w:p>
            <w:pPr>
              <w:widowControl/>
              <w:spacing w:line="600" w:lineRule="exact"/>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需求名称</w:t>
            </w:r>
          </w:p>
        </w:tc>
        <w:tc>
          <w:tcPr>
            <w:tcW w:w="6688" w:type="dxa"/>
            <w:noWrap w:val="0"/>
            <w:vAlign w:val="center"/>
          </w:tcPr>
          <w:p>
            <w:pPr>
              <w:widowControl/>
              <w:spacing w:line="600" w:lineRule="exact"/>
              <w:jc w:val="center"/>
              <w:rPr>
                <w:rFonts w:hint="default" w:ascii="Times New Roman" w:hAnsi="Times New Roman" w:eastAsia="仿宋_GB2312" w:cs="Times New Roman"/>
                <w:sz w:val="32"/>
                <w:szCs w:val="32"/>
                <w:vertAlign w:val="baseline"/>
                <w:lang w:val="en-US" w:eastAsia="zh-CN"/>
              </w:rPr>
            </w:pPr>
            <w:r>
              <w:rPr>
                <w:rFonts w:hint="eastAsia" w:ascii="宋体" w:hAnsi="Calibri" w:eastAsia="仿宋_GB2312" w:cs="宋体"/>
                <w:b w:val="0"/>
                <w:bCs w:val="0"/>
                <w:color w:val="000000"/>
                <w:spacing w:val="-6"/>
                <w:kern w:val="2"/>
                <w:sz w:val="28"/>
                <w:szCs w:val="28"/>
                <w:highlight w:val="none"/>
                <w:lang w:val="en-US" w:eastAsia="zh-CN" w:bidi="ar-SA"/>
              </w:rPr>
              <w:t>示例：地下</w:t>
            </w:r>
            <w:r>
              <w:rPr>
                <w:rFonts w:hint="eastAsia" w:ascii="宋体" w:eastAsia="仿宋_GB2312" w:cs="宋体"/>
                <w:b w:val="0"/>
                <w:bCs w:val="0"/>
                <w:color w:val="000000"/>
                <w:spacing w:val="-6"/>
                <w:kern w:val="2"/>
                <w:sz w:val="28"/>
                <w:szCs w:val="28"/>
                <w:highlight w:val="none"/>
                <w:lang w:val="en-US" w:eastAsia="zh-CN" w:bidi="ar-SA"/>
              </w:rPr>
              <w:t>空间星地融合应急通信技术及装备研发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34" w:type="dxa"/>
            <w:noWrap w:val="0"/>
            <w:vAlign w:val="center"/>
          </w:tcPr>
          <w:p>
            <w:pPr>
              <w:widowControl/>
              <w:spacing w:line="600" w:lineRule="exact"/>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需求范围</w:t>
            </w:r>
          </w:p>
        </w:tc>
        <w:tc>
          <w:tcPr>
            <w:tcW w:w="6688" w:type="dxa"/>
            <w:noWrap w:val="0"/>
            <w:vAlign w:val="top"/>
          </w:tcPr>
          <w:p>
            <w:pPr>
              <w:widowControl/>
              <w:spacing w:line="600" w:lineRule="exact"/>
              <w:jc w:val="left"/>
              <w:rPr>
                <w:rFonts w:hint="eastAsia" w:eastAsia="仿宋_GB2312"/>
                <w:lang w:eastAsia="zh-CN"/>
              </w:rPr>
            </w:pPr>
            <w:r>
              <w:rPr>
                <w:rFonts w:hint="eastAsia" w:ascii="仿宋_GB2312" w:eastAsia="仿宋_GB2312"/>
                <w:sz w:val="30"/>
                <w:szCs w:val="30"/>
                <w:highlight w:val="none"/>
                <w:lang w:eastAsia="zh-CN"/>
              </w:rPr>
              <w:t>□安全生产</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w:t>
            </w:r>
            <w:r>
              <w:rPr>
                <w:rFonts w:hint="eastAsia" w:eastAsia="仿宋_GB2312"/>
                <w:sz w:val="28"/>
                <w:szCs w:val="28"/>
                <w:highlight w:val="none"/>
                <w:lang w:eastAsia="zh-CN"/>
              </w:rPr>
              <w:t>防灾减灾</w:t>
            </w:r>
          </w:p>
          <w:p>
            <w:pPr>
              <w:pStyle w:val="4"/>
              <w:ind w:left="0" w:leftChars="0" w:firstLine="0" w:firstLineChars="0"/>
              <w:rPr>
                <w:rFonts w:hint="default" w:ascii="Times New Roman" w:hAnsi="Times New Roman" w:eastAsia="仿宋_GB2312" w:cs="Times New Roman"/>
                <w:sz w:val="32"/>
                <w:szCs w:val="32"/>
                <w:vertAlign w:val="baseline"/>
                <w:lang w:val="en-US" w:eastAsia="zh-CN"/>
              </w:rPr>
            </w:pPr>
            <w:r>
              <w:rPr>
                <w:rFonts w:hint="eastAsia" w:ascii="宋体" w:hAnsi="Calibri" w:eastAsia="仿宋_GB2312" w:cs="宋体"/>
                <w:b w:val="0"/>
                <w:bCs w:val="0"/>
                <w:color w:val="000000"/>
                <w:kern w:val="2"/>
                <w:sz w:val="28"/>
                <w:szCs w:val="28"/>
                <w:highlight w:val="none"/>
                <w:lang w:val="en-US" w:eastAsia="zh-CN" w:bidi="ar-SA"/>
              </w:rPr>
              <w:t>□</w:t>
            </w:r>
            <w:r>
              <w:rPr>
                <w:rFonts w:hint="eastAsia" w:eastAsia="仿宋_GB2312" w:cs="宋体"/>
                <w:b w:val="0"/>
                <w:bCs w:val="0"/>
                <w:color w:val="000000"/>
                <w:kern w:val="2"/>
                <w:sz w:val="28"/>
                <w:szCs w:val="28"/>
                <w:highlight w:val="none"/>
                <w:lang w:val="en-US" w:eastAsia="zh-CN" w:bidi="ar-SA"/>
              </w:rPr>
              <w:t xml:space="preserve">应急救援        </w:t>
            </w:r>
            <w:r>
              <w:rPr>
                <w:rFonts w:hint="eastAsia" w:ascii="仿宋_GB2312" w:eastAsia="仿宋_GB2312"/>
                <w:b w:val="0"/>
                <w:bCs w:val="0"/>
                <w:sz w:val="30"/>
                <w:szCs w:val="30"/>
                <w:highlight w:val="none"/>
                <w:lang w:eastAsia="zh-CN"/>
              </w:rPr>
              <w:t>□</w:t>
            </w:r>
            <w:r>
              <w:rPr>
                <w:rFonts w:hint="eastAsia" w:eastAsia="仿宋_GB2312"/>
                <w:b w:val="0"/>
                <w:bCs w:val="0"/>
                <w:sz w:val="28"/>
                <w:szCs w:val="28"/>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34" w:type="dxa"/>
            <w:noWrap w:val="0"/>
            <w:vAlign w:val="center"/>
          </w:tcPr>
          <w:p>
            <w:pPr>
              <w:widowControl/>
              <w:spacing w:line="600" w:lineRule="exact"/>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需求类型</w:t>
            </w:r>
          </w:p>
        </w:tc>
        <w:tc>
          <w:tcPr>
            <w:tcW w:w="6688" w:type="dxa"/>
            <w:noWrap w:val="0"/>
            <w:vAlign w:val="top"/>
          </w:tcPr>
          <w:p>
            <w:pPr>
              <w:widowControl/>
              <w:spacing w:line="600" w:lineRule="exact"/>
              <w:jc w:val="left"/>
              <w:rPr>
                <w:rFonts w:hint="eastAsia" w:eastAsia="仿宋_GB2312"/>
                <w:lang w:eastAsia="zh-CN"/>
              </w:rPr>
            </w:pPr>
            <w:r>
              <w:rPr>
                <w:rFonts w:hint="eastAsia" w:ascii="仿宋_GB2312" w:eastAsia="仿宋_GB2312"/>
                <w:sz w:val="30"/>
                <w:szCs w:val="30"/>
                <w:highlight w:val="none"/>
                <w:lang w:eastAsia="zh-CN"/>
              </w:rPr>
              <w:t>□基础理论研究</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w:t>
            </w:r>
            <w:r>
              <w:rPr>
                <w:rFonts w:hint="eastAsia" w:eastAsia="仿宋_GB2312"/>
                <w:sz w:val="28"/>
                <w:szCs w:val="28"/>
                <w:highlight w:val="none"/>
                <w:lang w:eastAsia="zh-CN"/>
              </w:rPr>
              <w:t>关键技术攻关</w:t>
            </w:r>
          </w:p>
          <w:p>
            <w:pPr>
              <w:pStyle w:val="4"/>
              <w:ind w:left="0" w:leftChars="0" w:firstLine="0" w:firstLineChars="0"/>
              <w:rPr>
                <w:rFonts w:hint="default" w:ascii="Times New Roman" w:hAnsi="Times New Roman" w:eastAsia="仿宋_GB2312" w:cs="Times New Roman"/>
                <w:sz w:val="32"/>
                <w:szCs w:val="32"/>
                <w:vertAlign w:val="baseline"/>
                <w:lang w:val="en-US" w:eastAsia="zh-CN"/>
              </w:rPr>
            </w:pPr>
            <w:r>
              <w:rPr>
                <w:rFonts w:hint="eastAsia" w:ascii="宋体" w:hAnsi="Calibri" w:eastAsia="仿宋_GB2312" w:cs="宋体"/>
                <w:b w:val="0"/>
                <w:bCs w:val="0"/>
                <w:color w:val="000000"/>
                <w:kern w:val="2"/>
                <w:sz w:val="28"/>
                <w:szCs w:val="28"/>
                <w:highlight w:val="none"/>
                <w:lang w:val="en-US" w:eastAsia="zh-CN" w:bidi="ar-SA"/>
              </w:rPr>
              <w:t>□</w:t>
            </w:r>
            <w:r>
              <w:rPr>
                <w:rFonts w:hint="eastAsia" w:eastAsia="仿宋_GB2312" w:cs="宋体"/>
                <w:b w:val="0"/>
                <w:bCs w:val="0"/>
                <w:color w:val="000000"/>
                <w:kern w:val="2"/>
                <w:sz w:val="28"/>
                <w:szCs w:val="28"/>
                <w:highlight w:val="none"/>
                <w:lang w:val="en-US" w:eastAsia="zh-CN" w:bidi="ar-SA"/>
              </w:rPr>
              <w:t xml:space="preserve">先进装备研发    </w:t>
            </w:r>
            <w:r>
              <w:rPr>
                <w:rFonts w:hint="eastAsia" w:ascii="仿宋_GB2312" w:eastAsia="仿宋_GB2312"/>
                <w:b w:val="0"/>
                <w:bCs w:val="0"/>
                <w:sz w:val="30"/>
                <w:szCs w:val="30"/>
                <w:highlight w:val="none"/>
                <w:lang w:eastAsia="zh-CN"/>
              </w:rPr>
              <w:t>□</w:t>
            </w:r>
            <w:r>
              <w:rPr>
                <w:rFonts w:hint="eastAsia" w:eastAsia="仿宋_GB2312"/>
                <w:b w:val="0"/>
                <w:bCs w:val="0"/>
                <w:sz w:val="28"/>
                <w:szCs w:val="28"/>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1834" w:type="dxa"/>
            <w:noWrap w:val="0"/>
            <w:vAlign w:val="center"/>
          </w:tcPr>
          <w:p>
            <w:pPr>
              <w:widowControl/>
              <w:spacing w:line="600" w:lineRule="exact"/>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需求内容</w:t>
            </w:r>
          </w:p>
        </w:tc>
        <w:tc>
          <w:tcPr>
            <w:tcW w:w="6688" w:type="dxa"/>
            <w:noWrap w:val="0"/>
            <w:vAlign w:val="center"/>
          </w:tcPr>
          <w:p>
            <w:pPr>
              <w:widowControl/>
              <w:spacing w:line="400" w:lineRule="exact"/>
              <w:jc w:val="center"/>
              <w:rPr>
                <w:rFonts w:hint="eastAsia" w:ascii="宋体" w:eastAsia="仿宋_GB2312" w:cs="宋体"/>
                <w:color w:val="000000"/>
                <w:sz w:val="28"/>
                <w:szCs w:val="28"/>
                <w:highlight w:val="none"/>
                <w:lang w:val="en-US" w:eastAsia="zh-CN"/>
              </w:rPr>
            </w:pPr>
            <w:r>
              <w:rPr>
                <w:rFonts w:hint="eastAsia" w:ascii="宋体" w:eastAsia="仿宋_GB2312" w:cs="宋体"/>
                <w:color w:val="000000"/>
                <w:sz w:val="28"/>
                <w:szCs w:val="28"/>
                <w:highlight w:val="none"/>
                <w:lang w:val="en-US" w:eastAsia="zh-CN"/>
              </w:rPr>
              <w:t>（阐述主要需求内容、拟解决的关键技术问题、需求创新性等，</w:t>
            </w:r>
            <w:r>
              <w:rPr>
                <w:rFonts w:hint="eastAsia" w:ascii="Times New Roman" w:hAnsi="Times New Roman" w:eastAsia="仿宋_GB2312" w:cs="宋体"/>
                <w:color w:val="000000"/>
                <w:sz w:val="28"/>
                <w:szCs w:val="28"/>
                <w:highlight w:val="none"/>
                <w:lang w:val="en-US" w:eastAsia="zh-CN"/>
              </w:rPr>
              <w:t>500</w:t>
            </w:r>
            <w:r>
              <w:rPr>
                <w:rFonts w:hint="eastAsia" w:ascii="宋体" w:eastAsia="仿宋_GB2312" w:cs="宋体"/>
                <w:color w:val="000000"/>
                <w:sz w:val="28"/>
                <w:szCs w:val="28"/>
                <w:highlight w:val="none"/>
                <w:lang w:val="en-US" w:eastAsia="zh-CN"/>
              </w:rPr>
              <w:t>字左右）</w:t>
            </w:r>
          </w:p>
          <w:p>
            <w:pPr>
              <w:pStyle w:val="2"/>
              <w:spacing w:line="400" w:lineRule="exact"/>
              <w:ind w:firstLine="560" w:firstLineChars="200"/>
              <w:rPr>
                <w:rFonts w:hint="default"/>
                <w:lang w:val="en-US" w:eastAsia="zh-CN"/>
              </w:rPr>
            </w:pPr>
            <w:r>
              <w:rPr>
                <w:rFonts w:hint="eastAsia" w:eastAsia="仿宋_GB2312" w:cs="宋体"/>
                <w:b w:val="0"/>
                <w:bCs w:val="0"/>
                <w:color w:val="000000"/>
                <w:kern w:val="2"/>
                <w:sz w:val="28"/>
                <w:szCs w:val="28"/>
                <w:highlight w:val="none"/>
                <w:lang w:val="en-US" w:eastAsia="zh-CN" w:bidi="ar-SA"/>
              </w:rPr>
              <w:t>示例：针对建筑物坍塌、矿井以及遮蔽空间等应急通信需求，研究高灵敏度感应式磁传感透地通信天线技术、基于北斗卫星的短报文通信装备，研发无线局域网与低轨卫星通信技术相结合的地下遮蔽空间复杂环境应急数据通信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1834" w:type="dxa"/>
            <w:noWrap w:val="0"/>
            <w:vAlign w:val="center"/>
          </w:tcPr>
          <w:p>
            <w:pPr>
              <w:widowControl/>
              <w:spacing w:line="600" w:lineRule="exac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考核指标</w:t>
            </w:r>
          </w:p>
        </w:tc>
        <w:tc>
          <w:tcPr>
            <w:tcW w:w="6688" w:type="dxa"/>
            <w:noWrap w:val="0"/>
            <w:vAlign w:val="center"/>
          </w:tcPr>
          <w:p>
            <w:pPr>
              <w:widowControl/>
              <w:spacing w:line="400" w:lineRule="exact"/>
              <w:jc w:val="center"/>
              <w:rPr>
                <w:rFonts w:hint="eastAsia" w:ascii="宋体" w:hAnsi="Calibri" w:eastAsia="仿宋_GB2312" w:cs="宋体"/>
                <w:b w:val="0"/>
                <w:bCs w:val="0"/>
                <w:color w:val="000000"/>
                <w:kern w:val="2"/>
                <w:sz w:val="28"/>
                <w:szCs w:val="28"/>
                <w:highlight w:val="none"/>
                <w:lang w:val="en-US" w:eastAsia="zh-CN" w:bidi="ar-SA"/>
              </w:rPr>
            </w:pPr>
            <w:r>
              <w:rPr>
                <w:rFonts w:hint="eastAsia" w:ascii="宋体" w:hAnsi="Calibri" w:eastAsia="仿宋_GB2312" w:cs="宋体"/>
                <w:b w:val="0"/>
                <w:bCs w:val="0"/>
                <w:color w:val="000000"/>
                <w:kern w:val="2"/>
                <w:sz w:val="28"/>
                <w:szCs w:val="28"/>
                <w:highlight w:val="none"/>
                <w:lang w:val="en-US" w:eastAsia="zh-CN" w:bidi="ar-SA"/>
              </w:rPr>
              <w:t>（要达到的技术成果、技术指标等</w:t>
            </w:r>
            <w:r>
              <w:rPr>
                <w:rFonts w:hint="eastAsia" w:ascii="宋体" w:eastAsia="仿宋_GB2312" w:cs="宋体"/>
                <w:b w:val="0"/>
                <w:bCs w:val="0"/>
                <w:color w:val="000000"/>
                <w:kern w:val="2"/>
                <w:sz w:val="28"/>
                <w:szCs w:val="28"/>
                <w:highlight w:val="none"/>
                <w:lang w:val="en-US" w:eastAsia="zh-CN" w:bidi="ar-SA"/>
              </w:rPr>
              <w:t>，原则上不少于</w:t>
            </w:r>
            <w:r>
              <w:rPr>
                <w:rFonts w:hint="eastAsia" w:ascii="Times New Roman" w:hAnsi="Times New Roman" w:eastAsia="仿宋_GB2312" w:cs="宋体"/>
                <w:b w:val="0"/>
                <w:bCs w:val="0"/>
                <w:color w:val="000000"/>
                <w:kern w:val="2"/>
                <w:sz w:val="28"/>
                <w:szCs w:val="28"/>
                <w:highlight w:val="none"/>
                <w:lang w:val="en-US" w:eastAsia="zh-CN" w:bidi="ar-SA"/>
              </w:rPr>
              <w:t>5</w:t>
            </w:r>
            <w:r>
              <w:rPr>
                <w:rFonts w:hint="eastAsia" w:ascii="宋体" w:eastAsia="仿宋_GB2312" w:cs="宋体"/>
                <w:b w:val="0"/>
                <w:bCs w:val="0"/>
                <w:color w:val="000000"/>
                <w:kern w:val="2"/>
                <w:sz w:val="28"/>
                <w:szCs w:val="28"/>
                <w:highlight w:val="none"/>
                <w:lang w:val="en-US" w:eastAsia="zh-CN" w:bidi="ar-SA"/>
              </w:rPr>
              <w:t>项，可量化、可考核</w:t>
            </w:r>
            <w:r>
              <w:rPr>
                <w:rFonts w:hint="eastAsia" w:ascii="宋体" w:hAnsi="Calibri" w:eastAsia="仿宋_GB2312" w:cs="宋体"/>
                <w:b w:val="0"/>
                <w:bCs w:val="0"/>
                <w:color w:val="000000"/>
                <w:kern w:val="2"/>
                <w:sz w:val="28"/>
                <w:szCs w:val="28"/>
                <w:highlight w:val="none"/>
                <w:lang w:val="en-US" w:eastAsia="zh-CN" w:bidi="ar-SA"/>
              </w:rPr>
              <w:t>）</w:t>
            </w:r>
          </w:p>
          <w:p>
            <w:pPr>
              <w:widowControl/>
              <w:spacing w:line="400" w:lineRule="exact"/>
              <w:ind w:firstLine="560" w:firstLineChars="200"/>
              <w:jc w:val="both"/>
              <w:rPr>
                <w:rFonts w:hint="eastAsia" w:ascii="宋体" w:hAnsi="Calibri" w:eastAsia="仿宋_GB2312" w:cs="宋体"/>
                <w:b w:val="0"/>
                <w:bCs w:val="0"/>
                <w:color w:val="000000"/>
                <w:kern w:val="2"/>
                <w:sz w:val="28"/>
                <w:szCs w:val="28"/>
                <w:highlight w:val="none"/>
                <w:lang w:val="en-US" w:eastAsia="zh-CN" w:bidi="ar-SA"/>
              </w:rPr>
            </w:pPr>
            <w:r>
              <w:rPr>
                <w:rFonts w:hint="eastAsia" w:eastAsia="仿宋_GB2312" w:cs="宋体"/>
                <w:b w:val="0"/>
                <w:bCs w:val="0"/>
                <w:color w:val="000000"/>
                <w:kern w:val="2"/>
                <w:sz w:val="28"/>
                <w:szCs w:val="28"/>
                <w:highlight w:val="none"/>
                <w:lang w:val="en-US" w:eastAsia="zh-CN" w:bidi="ar-SA"/>
              </w:rPr>
              <w:t>示例：短报文通信装备每次可传输</w:t>
            </w:r>
            <w:r>
              <w:rPr>
                <w:rFonts w:hint="eastAsia" w:ascii="Times New Roman" w:hAnsi="Times New Roman" w:eastAsia="仿宋_GB2312" w:cs="宋体"/>
                <w:b w:val="0"/>
                <w:bCs w:val="0"/>
                <w:color w:val="000000"/>
                <w:kern w:val="2"/>
                <w:sz w:val="28"/>
                <w:szCs w:val="28"/>
                <w:highlight w:val="none"/>
                <w:lang w:val="en-US" w:eastAsia="zh-CN" w:bidi="ar-SA"/>
              </w:rPr>
              <w:t>50</w:t>
            </w:r>
            <w:r>
              <w:rPr>
                <w:rFonts w:hint="eastAsia" w:eastAsia="仿宋_GB2312" w:cs="宋体"/>
                <w:b w:val="0"/>
                <w:bCs w:val="0"/>
                <w:color w:val="000000"/>
                <w:kern w:val="2"/>
                <w:sz w:val="28"/>
                <w:szCs w:val="28"/>
                <w:highlight w:val="none"/>
                <w:lang w:val="en-US" w:eastAsia="zh-CN" w:bidi="ar-SA"/>
              </w:rPr>
              <w:t>字符，矿井下通信距离≥</w:t>
            </w:r>
            <w:r>
              <w:rPr>
                <w:rFonts w:hint="eastAsia" w:ascii="Times New Roman" w:hAnsi="Times New Roman" w:eastAsia="仿宋_GB2312" w:cs="宋体"/>
                <w:b w:val="0"/>
                <w:bCs w:val="0"/>
                <w:color w:val="000000"/>
                <w:kern w:val="2"/>
                <w:sz w:val="28"/>
                <w:szCs w:val="28"/>
                <w:highlight w:val="none"/>
                <w:lang w:val="en-US" w:eastAsia="zh-CN" w:bidi="ar-SA"/>
              </w:rPr>
              <w:t>300</w:t>
            </w:r>
            <w:r>
              <w:rPr>
                <w:rFonts w:hint="eastAsia" w:eastAsia="仿宋_GB2312" w:cs="宋体"/>
                <w:b w:val="0"/>
                <w:bCs w:val="0"/>
                <w:color w:val="000000"/>
                <w:kern w:val="2"/>
                <w:sz w:val="28"/>
                <w:szCs w:val="28"/>
                <w:highlight w:val="none"/>
                <w:lang w:val="en-US" w:eastAsia="zh-CN" w:bidi="ar-SA"/>
              </w:rPr>
              <w:t>m，矿井穿透深度≥</w:t>
            </w:r>
            <w:r>
              <w:rPr>
                <w:rFonts w:hint="eastAsia" w:ascii="Times New Roman" w:hAnsi="Times New Roman" w:eastAsia="仿宋_GB2312" w:cs="宋体"/>
                <w:b w:val="0"/>
                <w:bCs w:val="0"/>
                <w:color w:val="000000"/>
                <w:kern w:val="2"/>
                <w:sz w:val="28"/>
                <w:szCs w:val="28"/>
                <w:highlight w:val="none"/>
                <w:lang w:val="en-US" w:eastAsia="zh-CN" w:bidi="ar-SA"/>
              </w:rPr>
              <w:t>200</w:t>
            </w:r>
            <w:r>
              <w:rPr>
                <w:rFonts w:hint="eastAsia" w:eastAsia="仿宋_GB2312" w:cs="宋体"/>
                <w:b w:val="0"/>
                <w:bCs w:val="0"/>
                <w:color w:val="000000"/>
                <w:kern w:val="2"/>
                <w:sz w:val="28"/>
                <w:szCs w:val="28"/>
                <w:highlight w:val="none"/>
                <w:lang w:val="en-US" w:eastAsia="zh-CN" w:bidi="ar-SA"/>
              </w:rPr>
              <w:t>m，适用各种深度的井下不同水平之间的通信;磁传感器灵敏度≥</w:t>
            </w:r>
            <w:r>
              <w:rPr>
                <w:rFonts w:hint="eastAsia" w:ascii="Times New Roman" w:hAnsi="Times New Roman" w:eastAsia="仿宋_GB2312" w:cs="宋体"/>
                <w:b w:val="0"/>
                <w:bCs w:val="0"/>
                <w:color w:val="000000"/>
                <w:kern w:val="2"/>
                <w:sz w:val="28"/>
                <w:szCs w:val="28"/>
                <w:highlight w:val="none"/>
                <w:lang w:val="en-US" w:eastAsia="zh-CN" w:bidi="ar-SA"/>
              </w:rPr>
              <w:t>1</w:t>
            </w:r>
            <w:r>
              <w:rPr>
                <w:rFonts w:hint="eastAsia" w:eastAsia="仿宋_GB2312" w:cs="宋体"/>
                <w:b w:val="0"/>
                <w:bCs w:val="0"/>
                <w:color w:val="000000"/>
                <w:kern w:val="2"/>
                <w:sz w:val="28"/>
                <w:szCs w:val="28"/>
                <w:highlight w:val="none"/>
                <w:lang w:val="en-US" w:eastAsia="zh-CN" w:bidi="ar-SA"/>
              </w:rPr>
              <w:t>mV/nT@(</w:t>
            </w:r>
            <w:r>
              <w:rPr>
                <w:rFonts w:hint="eastAsia" w:ascii="Times New Roman" w:hAnsi="Times New Roman" w:eastAsia="仿宋_GB2312" w:cs="宋体"/>
                <w:b w:val="0"/>
                <w:bCs w:val="0"/>
                <w:color w:val="000000"/>
                <w:kern w:val="2"/>
                <w:sz w:val="28"/>
                <w:szCs w:val="28"/>
                <w:highlight w:val="none"/>
                <w:lang w:val="en-US" w:eastAsia="zh-CN" w:bidi="ar-SA"/>
              </w:rPr>
              <w:t>30</w:t>
            </w:r>
            <w:r>
              <w:rPr>
                <w:rFonts w:hint="eastAsia" w:eastAsia="仿宋_GB2312" w:cs="宋体"/>
                <w:b w:val="0"/>
                <w:bCs w:val="0"/>
                <w:color w:val="000000"/>
                <w:kern w:val="2"/>
                <w:sz w:val="28"/>
                <w:szCs w:val="28"/>
                <w:highlight w:val="none"/>
                <w:lang w:val="en-US" w:eastAsia="zh-CN" w:bidi="ar-SA"/>
              </w:rPr>
              <w:t>~</w:t>
            </w:r>
            <w:r>
              <w:rPr>
                <w:rFonts w:hint="eastAsia" w:ascii="Times New Roman" w:hAnsi="Times New Roman" w:eastAsia="仿宋_GB2312" w:cs="宋体"/>
                <w:b w:val="0"/>
                <w:bCs w:val="0"/>
                <w:color w:val="000000"/>
                <w:kern w:val="2"/>
                <w:sz w:val="28"/>
                <w:szCs w:val="28"/>
                <w:highlight w:val="none"/>
                <w:lang w:val="en-US" w:eastAsia="zh-CN" w:bidi="ar-SA"/>
              </w:rPr>
              <w:t>300</w:t>
            </w:r>
            <w:r>
              <w:rPr>
                <w:rFonts w:hint="eastAsia" w:eastAsia="仿宋_GB2312" w:cs="宋体"/>
                <w:b w:val="0"/>
                <w:bCs w:val="0"/>
                <w:color w:val="000000"/>
                <w:kern w:val="2"/>
                <w:sz w:val="28"/>
                <w:szCs w:val="28"/>
                <w:highlight w:val="none"/>
                <w:lang w:val="en-US" w:eastAsia="zh-CN" w:bidi="ar-SA"/>
              </w:rPr>
              <w:t>)Hz；数据通信装备在遮蔽空间数据传输距离≥</w:t>
            </w:r>
            <w:r>
              <w:rPr>
                <w:rFonts w:hint="eastAsia" w:ascii="Times New Roman" w:hAnsi="Times New Roman" w:eastAsia="仿宋_GB2312" w:cs="宋体"/>
                <w:b w:val="0"/>
                <w:bCs w:val="0"/>
                <w:color w:val="000000"/>
                <w:kern w:val="2"/>
                <w:sz w:val="28"/>
                <w:szCs w:val="28"/>
                <w:highlight w:val="none"/>
                <w:lang w:val="en-US" w:eastAsia="zh-CN" w:bidi="ar-SA"/>
              </w:rPr>
              <w:t>500</w:t>
            </w:r>
            <w:r>
              <w:rPr>
                <w:rFonts w:hint="eastAsia" w:eastAsia="仿宋_GB2312" w:cs="宋体"/>
                <w:b w:val="0"/>
                <w:bCs w:val="0"/>
                <w:color w:val="000000"/>
                <w:kern w:val="2"/>
                <w:sz w:val="28"/>
                <w:szCs w:val="28"/>
                <w:highlight w:val="none"/>
                <w:lang w:val="en-US" w:eastAsia="zh-CN" w:bidi="ar-SA"/>
              </w:rPr>
              <w:t>m，传输速度≥</w:t>
            </w:r>
            <w:r>
              <w:rPr>
                <w:rFonts w:hint="eastAsia" w:ascii="Times New Roman" w:hAnsi="Times New Roman" w:eastAsia="仿宋_GB2312" w:cs="宋体"/>
                <w:b w:val="0"/>
                <w:bCs w:val="0"/>
                <w:color w:val="000000"/>
                <w:kern w:val="2"/>
                <w:sz w:val="28"/>
                <w:szCs w:val="28"/>
                <w:highlight w:val="none"/>
                <w:lang w:val="en-US" w:eastAsia="zh-CN" w:bidi="ar-SA"/>
              </w:rPr>
              <w:t>1</w:t>
            </w:r>
            <w:r>
              <w:rPr>
                <w:rFonts w:hint="eastAsia" w:eastAsia="仿宋_GB2312" w:cs="宋体"/>
                <w:b w:val="0"/>
                <w:bCs w:val="0"/>
                <w:color w:val="000000"/>
                <w:kern w:val="2"/>
                <w:sz w:val="28"/>
                <w:szCs w:val="28"/>
                <w:highlight w:val="none"/>
                <w:lang w:val="en-US" w:eastAsia="zh-CN" w:bidi="ar-SA"/>
              </w:rPr>
              <w:t>.</w:t>
            </w:r>
            <w:r>
              <w:rPr>
                <w:rFonts w:hint="eastAsia" w:ascii="Times New Roman" w:hAnsi="Times New Roman" w:eastAsia="仿宋_GB2312" w:cs="宋体"/>
                <w:b w:val="0"/>
                <w:bCs w:val="0"/>
                <w:color w:val="000000"/>
                <w:kern w:val="2"/>
                <w:sz w:val="28"/>
                <w:szCs w:val="28"/>
                <w:highlight w:val="none"/>
                <w:lang w:val="en-US" w:eastAsia="zh-CN" w:bidi="ar-SA"/>
              </w:rPr>
              <w:t>2</w:t>
            </w:r>
            <w:r>
              <w:rPr>
                <w:rFonts w:hint="eastAsia" w:eastAsia="仿宋_GB2312" w:cs="宋体"/>
                <w:b w:val="0"/>
                <w:bCs w:val="0"/>
                <w:color w:val="000000"/>
                <w:kern w:val="2"/>
                <w:sz w:val="28"/>
                <w:szCs w:val="28"/>
                <w:highlight w:val="none"/>
                <w:lang w:val="en-US" w:eastAsia="zh-CN" w:bidi="ar-SA"/>
              </w:rPr>
              <w:t>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34" w:type="dxa"/>
            <w:noWrap w:val="0"/>
            <w:vAlign w:val="center"/>
          </w:tcPr>
          <w:p>
            <w:pPr>
              <w:widowControl/>
              <w:spacing w:line="600" w:lineRule="exac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关键词</w:t>
            </w:r>
          </w:p>
        </w:tc>
        <w:tc>
          <w:tcPr>
            <w:tcW w:w="6688" w:type="dxa"/>
            <w:noWrap w:val="0"/>
            <w:vAlign w:val="center"/>
          </w:tcPr>
          <w:p>
            <w:pPr>
              <w:pStyle w:val="2"/>
              <w:spacing w:line="500" w:lineRule="exact"/>
              <w:jc w:val="center"/>
              <w:rPr>
                <w:rFonts w:hint="eastAsia" w:eastAsia="仿宋_GB2312"/>
                <w:sz w:val="28"/>
                <w:szCs w:val="28"/>
                <w:highlight w:val="none"/>
                <w:lang w:val="en-US" w:eastAsia="zh-CN"/>
              </w:rPr>
            </w:pPr>
            <w:r>
              <w:rPr>
                <w:rFonts w:hint="eastAsia" w:eastAsia="仿宋_GB2312"/>
                <w:sz w:val="28"/>
                <w:szCs w:val="28"/>
                <w:highlight w:val="none"/>
                <w:lang w:val="en-US" w:eastAsia="zh-CN"/>
              </w:rPr>
              <w:t>（不超过</w:t>
            </w:r>
            <w:r>
              <w:rPr>
                <w:rFonts w:hint="default" w:ascii="宋体" w:hAnsi="Calibri" w:eastAsia="仿宋_GB2312" w:cs="宋体"/>
                <w:b w:val="0"/>
                <w:bCs w:val="0"/>
                <w:color w:val="000000"/>
                <w:kern w:val="2"/>
                <w:sz w:val="28"/>
                <w:szCs w:val="28"/>
                <w:highlight w:val="none"/>
                <w:lang w:val="en-US" w:eastAsia="zh-CN" w:bidi="ar-SA"/>
              </w:rPr>
              <w:t>5</w:t>
            </w:r>
            <w:r>
              <w:rPr>
                <w:rFonts w:hint="eastAsia" w:eastAsia="仿宋_GB2312"/>
                <w:sz w:val="28"/>
                <w:szCs w:val="28"/>
                <w:highlight w:val="none"/>
                <w:lang w:val="en-US" w:eastAsia="zh-CN"/>
              </w:rPr>
              <w:t>个）</w:t>
            </w:r>
          </w:p>
          <w:p>
            <w:pPr>
              <w:pStyle w:val="4"/>
              <w:spacing w:line="500" w:lineRule="exact"/>
              <w:ind w:left="238" w:firstLine="560" w:firstLineChars="200"/>
              <w:rPr>
                <w:rFonts w:hint="eastAsia"/>
                <w:lang w:val="en-US" w:eastAsia="zh-CN"/>
              </w:rPr>
            </w:pPr>
            <w:r>
              <w:rPr>
                <w:rFonts w:hint="eastAsia" w:eastAsia="仿宋_GB2312" w:cs="宋体"/>
                <w:b w:val="0"/>
                <w:bCs w:val="0"/>
                <w:color w:val="000000"/>
                <w:kern w:val="2"/>
                <w:sz w:val="28"/>
                <w:szCs w:val="28"/>
                <w:highlight w:val="none"/>
                <w:lang w:val="en-US" w:eastAsia="zh-CN" w:bidi="ar-SA"/>
              </w:rPr>
              <w:t>示例：地下遮蔽、磁传感、透地通信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1ADE26FA"/>
    <w:rsid w:val="1ADE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textAlignment w:val="baseline"/>
    </w:pPr>
    <w:rPr>
      <w:rFonts w:ascii="宋体" w:hAnsi="Courier New" w:eastAsia="宋体" w:cs="Times New Roman"/>
      <w:lang w:val="en-US" w:eastAsia="zh-C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Body Text Indent"/>
    <w:basedOn w:val="1"/>
    <w:next w:val="6"/>
    <w:qFormat/>
    <w:uiPriority w:val="0"/>
    <w:pPr>
      <w:spacing w:after="120"/>
      <w:ind w:left="420" w:leftChars="200"/>
    </w:pPr>
    <w:rPr>
      <w:rFonts w:ascii="Calibri" w:hAnsi="Calibri"/>
      <w:szCs w:val="20"/>
    </w:rPr>
  </w:style>
  <w:style w:type="paragraph" w:styleId="6">
    <w:name w:val="Body Text First Indent 2"/>
    <w:basedOn w:val="5"/>
    <w:next w:val="1"/>
    <w:qFormat/>
    <w:uiPriority w:val="99"/>
    <w:pPr>
      <w:spacing w:after="0"/>
      <w:ind w:left="0" w:leftChars="0" w:firstLine="420" w:firstLineChars="200"/>
    </w:pPr>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2025-01-20T02:20:00Z</dcterms:created>
  <dc:creator>77262</dc:creator>
  <cp:lastModifiedBy>77262</cp:lastModifiedBy>
  <dcterms:modified xsi:type="dcterms:W3CDTF">2025-01-20T02:20:43Z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F91BFD138E704DE8ABB9C9250A8269A1_11</vt:lpwstr>
  </property>
</Properties>
</file>