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D286A">
      <w:pPr>
        <w:keepNext w:val="0"/>
        <w:keepLines w:val="0"/>
        <w:pageBreakBefore w:val="0"/>
        <w:widowControl w:val="0"/>
        <w:kinsoku/>
        <w:wordWrap/>
        <w:overflowPunct/>
        <w:topLinePunct w:val="0"/>
        <w:autoSpaceDE/>
        <w:autoSpaceDN/>
        <w:bidi w:val="0"/>
        <w:adjustRightInd/>
        <w:snapToGrid/>
        <w:spacing w:after="320" w:afterLines="100" w:line="600" w:lineRule="exact"/>
        <w:jc w:val="left"/>
        <w:textAlignment w:val="auto"/>
        <w:rPr>
          <w:rFonts w:hint="default" w:ascii="Times New Roman" w:hAnsi="Times New Roman" w:eastAsia="方正小标宋简体" w:cs="Times New Roman"/>
          <w:b w:val="0"/>
          <w:bCs w:val="0"/>
          <w:kern w:val="0"/>
          <w:sz w:val="44"/>
          <w:szCs w:val="44"/>
          <w:highlight w:val="none"/>
        </w:rPr>
      </w:pPr>
      <w:r>
        <w:rPr>
          <w:rFonts w:hint="default" w:ascii="Times New Roman" w:hAnsi="Times New Roman" w:eastAsia="黑体" w:cs="Times New Roman"/>
          <w:kern w:val="0"/>
          <w:sz w:val="32"/>
          <w:szCs w:val="32"/>
          <w:highlight w:val="none"/>
        </w:rPr>
        <w:t>附件1</w:t>
      </w:r>
      <w:bookmarkStart w:id="0" w:name="_GoBack"/>
      <w:bookmarkEnd w:id="0"/>
    </w:p>
    <w:p w14:paraId="201CD5AA">
      <w:pPr>
        <w:spacing w:line="600" w:lineRule="exact"/>
        <w:jc w:val="center"/>
        <w:rPr>
          <w:rFonts w:hint="default" w:ascii="Times New Roman" w:hAnsi="Times New Roman" w:eastAsia="方正小标宋简体" w:cs="Times New Roman"/>
          <w:b w:val="0"/>
          <w:bCs w:val="0"/>
          <w:kern w:val="0"/>
          <w:sz w:val="44"/>
          <w:szCs w:val="44"/>
          <w:highlight w:val="none"/>
        </w:rPr>
      </w:pPr>
      <w:r>
        <w:rPr>
          <w:rFonts w:hint="default" w:ascii="Times New Roman" w:hAnsi="Times New Roman" w:eastAsia="方正小标宋简体" w:cs="Times New Roman"/>
          <w:b w:val="0"/>
          <w:bCs w:val="0"/>
          <w:kern w:val="0"/>
          <w:sz w:val="44"/>
          <w:szCs w:val="44"/>
          <w:highlight w:val="none"/>
          <w:lang w:val="en-US" w:eastAsia="zh-CN"/>
        </w:rPr>
        <w:t>2026</w:t>
      </w:r>
      <w:r>
        <w:rPr>
          <w:rFonts w:hint="default" w:ascii="Times New Roman" w:hAnsi="Times New Roman" w:eastAsia="方正小标宋简体" w:cs="Times New Roman"/>
          <w:b w:val="0"/>
          <w:bCs w:val="0"/>
          <w:kern w:val="0"/>
          <w:sz w:val="44"/>
          <w:szCs w:val="44"/>
          <w:highlight w:val="none"/>
        </w:rPr>
        <w:t>年监督检查安排表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3283"/>
        <w:gridCol w:w="590"/>
        <w:gridCol w:w="12"/>
        <w:gridCol w:w="720"/>
        <w:gridCol w:w="1417"/>
        <w:gridCol w:w="865"/>
        <w:gridCol w:w="1057"/>
        <w:gridCol w:w="3609"/>
        <w:gridCol w:w="968"/>
        <w:gridCol w:w="784"/>
      </w:tblGrid>
      <w:tr w14:paraId="29E8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604" w:type="dxa"/>
            <w:vMerge w:val="restart"/>
            <w:noWrap w:val="0"/>
            <w:vAlign w:val="center"/>
          </w:tcPr>
          <w:p w14:paraId="613FA1E0">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kern w:val="0"/>
                <w:szCs w:val="21"/>
                <w:highlight w:val="none"/>
              </w:rPr>
            </w:pPr>
          </w:p>
          <w:p w14:paraId="150CDA3F">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序号</w:t>
            </w:r>
          </w:p>
          <w:p w14:paraId="070FF4E6">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kern w:val="0"/>
                <w:szCs w:val="21"/>
                <w:highlight w:val="none"/>
              </w:rPr>
            </w:pPr>
          </w:p>
        </w:tc>
        <w:tc>
          <w:tcPr>
            <w:tcW w:w="3283" w:type="dxa"/>
            <w:vMerge w:val="restart"/>
            <w:noWrap w:val="0"/>
            <w:vAlign w:val="center"/>
          </w:tcPr>
          <w:p w14:paraId="17DAA697">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企业名称</w:t>
            </w:r>
          </w:p>
        </w:tc>
        <w:tc>
          <w:tcPr>
            <w:tcW w:w="1322" w:type="dxa"/>
            <w:gridSpan w:val="3"/>
            <w:vMerge w:val="restart"/>
            <w:noWrap w:val="0"/>
            <w:vAlign w:val="center"/>
          </w:tcPr>
          <w:p w14:paraId="15611F5A">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企业类型、数量</w:t>
            </w:r>
          </w:p>
        </w:tc>
        <w:tc>
          <w:tcPr>
            <w:tcW w:w="1417" w:type="dxa"/>
            <w:noWrap w:val="0"/>
            <w:vAlign w:val="center"/>
          </w:tcPr>
          <w:p w14:paraId="1C649F8B">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安全风险</w:t>
            </w:r>
          </w:p>
        </w:tc>
        <w:tc>
          <w:tcPr>
            <w:tcW w:w="865" w:type="dxa"/>
            <w:vMerge w:val="restart"/>
            <w:noWrap w:val="0"/>
            <w:vAlign w:val="center"/>
          </w:tcPr>
          <w:p w14:paraId="17B5C06B">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责任处室</w:t>
            </w:r>
          </w:p>
        </w:tc>
        <w:tc>
          <w:tcPr>
            <w:tcW w:w="1057" w:type="dxa"/>
            <w:vMerge w:val="restart"/>
            <w:noWrap w:val="0"/>
            <w:vAlign w:val="center"/>
          </w:tcPr>
          <w:p w14:paraId="484613F7">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联合部门（处室）</w:t>
            </w:r>
          </w:p>
        </w:tc>
        <w:tc>
          <w:tcPr>
            <w:tcW w:w="3609" w:type="dxa"/>
            <w:vMerge w:val="restart"/>
            <w:noWrap w:val="0"/>
            <w:vAlign w:val="center"/>
          </w:tcPr>
          <w:p w14:paraId="7E45482E">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重点监督检查事项</w:t>
            </w:r>
          </w:p>
        </w:tc>
        <w:tc>
          <w:tcPr>
            <w:tcW w:w="968" w:type="dxa"/>
            <w:vMerge w:val="restart"/>
            <w:noWrap w:val="0"/>
            <w:vAlign w:val="center"/>
          </w:tcPr>
          <w:p w14:paraId="5ACFE838">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监督检查频次</w:t>
            </w:r>
          </w:p>
        </w:tc>
        <w:tc>
          <w:tcPr>
            <w:tcW w:w="784" w:type="dxa"/>
            <w:vMerge w:val="restart"/>
            <w:noWrap w:val="0"/>
            <w:vAlign w:val="center"/>
          </w:tcPr>
          <w:p w14:paraId="551CFAFB">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监督检查时间</w:t>
            </w:r>
          </w:p>
        </w:tc>
      </w:tr>
      <w:tr w14:paraId="0934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604" w:type="dxa"/>
            <w:vMerge w:val="continue"/>
            <w:noWrap w:val="0"/>
            <w:vAlign w:val="center"/>
          </w:tcPr>
          <w:p w14:paraId="28130A41">
            <w:pPr>
              <w:keepNext w:val="0"/>
              <w:keepLines w:val="0"/>
              <w:suppressLineNumbers w:val="0"/>
              <w:adjustRightInd w:val="0"/>
              <w:snapToGrid w:val="0"/>
              <w:spacing w:before="0" w:beforeAutospacing="0" w:after="0" w:afterAutospacing="0"/>
              <w:ind w:left="0" w:right="0" w:firstLine="210" w:firstLineChars="100"/>
              <w:jc w:val="center"/>
              <w:rPr>
                <w:rFonts w:hint="eastAsia" w:ascii="黑体" w:hAnsi="黑体" w:eastAsia="黑体" w:cs="黑体"/>
                <w:b w:val="0"/>
                <w:bCs w:val="0"/>
                <w:kern w:val="0"/>
                <w:szCs w:val="21"/>
                <w:highlight w:val="none"/>
              </w:rPr>
            </w:pPr>
          </w:p>
        </w:tc>
        <w:tc>
          <w:tcPr>
            <w:tcW w:w="3283" w:type="dxa"/>
            <w:vMerge w:val="continue"/>
            <w:noWrap w:val="0"/>
            <w:vAlign w:val="center"/>
          </w:tcPr>
          <w:p w14:paraId="369BE699">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kern w:val="0"/>
                <w:szCs w:val="21"/>
                <w:highlight w:val="none"/>
              </w:rPr>
            </w:pPr>
          </w:p>
        </w:tc>
        <w:tc>
          <w:tcPr>
            <w:tcW w:w="1322" w:type="dxa"/>
            <w:gridSpan w:val="3"/>
            <w:vMerge w:val="continue"/>
            <w:noWrap w:val="0"/>
            <w:vAlign w:val="center"/>
          </w:tcPr>
          <w:p w14:paraId="47EDB5B1">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kern w:val="0"/>
                <w:szCs w:val="21"/>
                <w:highlight w:val="none"/>
              </w:rPr>
            </w:pPr>
          </w:p>
        </w:tc>
        <w:tc>
          <w:tcPr>
            <w:tcW w:w="1417" w:type="dxa"/>
            <w:noWrap w:val="0"/>
            <w:vAlign w:val="center"/>
          </w:tcPr>
          <w:p w14:paraId="49D1019C">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分级分类</w:t>
            </w:r>
          </w:p>
        </w:tc>
        <w:tc>
          <w:tcPr>
            <w:tcW w:w="865" w:type="dxa"/>
            <w:vMerge w:val="continue"/>
            <w:noWrap w:val="0"/>
            <w:vAlign w:val="center"/>
          </w:tcPr>
          <w:p w14:paraId="4FF2FD8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Cs w:val="21"/>
                <w:highlight w:val="none"/>
              </w:rPr>
            </w:pPr>
          </w:p>
        </w:tc>
        <w:tc>
          <w:tcPr>
            <w:tcW w:w="1057" w:type="dxa"/>
            <w:vMerge w:val="continue"/>
            <w:noWrap w:val="0"/>
            <w:vAlign w:val="center"/>
          </w:tcPr>
          <w:p w14:paraId="02D86A1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Cs w:val="21"/>
                <w:highlight w:val="none"/>
              </w:rPr>
            </w:pPr>
          </w:p>
        </w:tc>
        <w:tc>
          <w:tcPr>
            <w:tcW w:w="3609" w:type="dxa"/>
            <w:vMerge w:val="continue"/>
            <w:noWrap w:val="0"/>
            <w:vAlign w:val="center"/>
          </w:tcPr>
          <w:p w14:paraId="470B85A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Cs w:val="21"/>
                <w:highlight w:val="none"/>
              </w:rPr>
            </w:pPr>
          </w:p>
        </w:tc>
        <w:tc>
          <w:tcPr>
            <w:tcW w:w="968" w:type="dxa"/>
            <w:vMerge w:val="continue"/>
            <w:noWrap w:val="0"/>
            <w:vAlign w:val="center"/>
          </w:tcPr>
          <w:p w14:paraId="196D4DE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Cs w:val="21"/>
                <w:highlight w:val="none"/>
              </w:rPr>
            </w:pPr>
          </w:p>
        </w:tc>
        <w:tc>
          <w:tcPr>
            <w:tcW w:w="784" w:type="dxa"/>
            <w:vMerge w:val="continue"/>
            <w:noWrap w:val="0"/>
            <w:vAlign w:val="center"/>
          </w:tcPr>
          <w:p w14:paraId="019057A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Cs w:val="21"/>
                <w:highlight w:val="none"/>
              </w:rPr>
            </w:pPr>
          </w:p>
        </w:tc>
      </w:tr>
      <w:tr w14:paraId="5D79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909" w:type="dxa"/>
            <w:gridSpan w:val="11"/>
            <w:noWrap w:val="0"/>
            <w:vAlign w:val="center"/>
          </w:tcPr>
          <w:p w14:paraId="75D2D107">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仿宋" w:cs="Times New Roman"/>
                <w:kern w:val="0"/>
                <w:szCs w:val="21"/>
                <w:highlight w:val="none"/>
                <w:lang w:eastAsia="zh-CN"/>
              </w:rPr>
            </w:pPr>
            <w:r>
              <w:rPr>
                <w:rFonts w:hint="default" w:ascii="Times New Roman" w:hAnsi="Times New Roman" w:eastAsia="仿宋" w:cs="Times New Roman"/>
                <w:b/>
                <w:bCs/>
                <w:kern w:val="0"/>
                <w:szCs w:val="21"/>
                <w:highlight w:val="none"/>
              </w:rPr>
              <w:t>重点监督检查单位</w:t>
            </w:r>
            <w:r>
              <w:rPr>
                <w:rFonts w:hint="default" w:ascii="Times New Roman" w:hAnsi="Times New Roman" w:eastAsia="仿宋" w:cs="Times New Roman"/>
                <w:szCs w:val="21"/>
                <w:highlight w:val="none"/>
                <w:lang w:eastAsia="zh-CN"/>
              </w:rPr>
              <w:t>（</w:t>
            </w:r>
            <w:r>
              <w:rPr>
                <w:rFonts w:hint="default" w:ascii="Times New Roman" w:hAnsi="Times New Roman" w:eastAsia="仿宋" w:cs="Times New Roman"/>
                <w:szCs w:val="21"/>
                <w:highlight w:val="none"/>
              </w:rPr>
              <w:t>共</w:t>
            </w:r>
            <w:r>
              <w:rPr>
                <w:rFonts w:hint="default" w:ascii="Times New Roman" w:hAnsi="Times New Roman" w:eastAsia="仿宋" w:cs="Times New Roman"/>
                <w:szCs w:val="21"/>
                <w:highlight w:val="none"/>
                <w:lang w:val="en-US" w:eastAsia="zh-CN"/>
              </w:rPr>
              <w:t>45</w:t>
            </w:r>
            <w:r>
              <w:rPr>
                <w:rFonts w:hint="default" w:ascii="Times New Roman" w:hAnsi="Times New Roman" w:eastAsia="仿宋" w:cs="Times New Roman"/>
                <w:szCs w:val="21"/>
                <w:highlight w:val="none"/>
              </w:rPr>
              <w:t>家，实行全覆盖检查）</w:t>
            </w:r>
          </w:p>
        </w:tc>
      </w:tr>
      <w:tr w14:paraId="1AAD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7" w:hRule="atLeast"/>
          <w:jc w:val="center"/>
        </w:trPr>
        <w:tc>
          <w:tcPr>
            <w:tcW w:w="604" w:type="dxa"/>
            <w:noWrap w:val="0"/>
            <w:vAlign w:val="center"/>
          </w:tcPr>
          <w:p w14:paraId="2A6E346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52D0A2B6">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outlineLvl w:val="9"/>
              <w:rPr>
                <w:rFonts w:hint="default" w:ascii="Times New Roman" w:hAnsi="Times New Roman" w:eastAsia="仿宋" w:cs="Times New Roman"/>
                <w:szCs w:val="21"/>
                <w:highlight w:val="none"/>
                <w:lang w:val="en-US" w:eastAsia="zh-CN"/>
              </w:rPr>
            </w:pPr>
            <w:r>
              <w:rPr>
                <w:rFonts w:hint="default" w:ascii="Times New Roman" w:hAnsi="Times New Roman" w:eastAsia="仿宋_GB2312" w:cs="Times New Roman"/>
                <w:color w:val="auto"/>
                <w:sz w:val="21"/>
                <w:szCs w:val="21"/>
                <w:lang w:val="en-US" w:eastAsia="zh-CN"/>
              </w:rPr>
              <w:t>百色双田矿业有限公司跃进煤矿</w:t>
            </w:r>
          </w:p>
        </w:tc>
        <w:tc>
          <w:tcPr>
            <w:tcW w:w="1322" w:type="dxa"/>
            <w:gridSpan w:val="3"/>
            <w:noWrap w:val="0"/>
            <w:vAlign w:val="center"/>
          </w:tcPr>
          <w:p w14:paraId="30F450A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_GB2312" w:cs="Times New Roman"/>
                <w:color w:val="auto"/>
                <w:sz w:val="21"/>
                <w:szCs w:val="21"/>
                <w:lang w:val="en-US" w:eastAsia="zh-CN"/>
              </w:rPr>
              <w:t>煤矿1家</w:t>
            </w:r>
          </w:p>
        </w:tc>
        <w:tc>
          <w:tcPr>
            <w:tcW w:w="1417" w:type="dxa"/>
            <w:noWrap w:val="0"/>
            <w:vAlign w:val="center"/>
          </w:tcPr>
          <w:p w14:paraId="00CF8BCE">
            <w:pPr>
              <w:keepNext w:val="0"/>
              <w:keepLines w:val="0"/>
              <w:pageBreakBefore w:val="0"/>
              <w:widowControl/>
              <w:tabs>
                <w:tab w:val="left" w:pos="308"/>
              </w:tabs>
              <w:kinsoku/>
              <w:wordWrap/>
              <w:overflowPunct/>
              <w:topLinePunct w:val="0"/>
              <w:autoSpaceDE/>
              <w:autoSpaceDN/>
              <w:bidi w:val="0"/>
              <w:adjustRightInd w:val="0"/>
              <w:snapToGrid w:val="0"/>
              <w:spacing w:line="240" w:lineRule="auto"/>
              <w:ind w:left="0" w:leftChars="0" w:right="0" w:rightChars="0"/>
              <w:jc w:val="left"/>
              <w:textAlignment w:val="center"/>
              <w:outlineLvl w:val="9"/>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ab/>
            </w:r>
            <w:r>
              <w:rPr>
                <w:rFonts w:hint="default" w:ascii="Times New Roman" w:hAnsi="Times New Roman" w:eastAsia="仿宋_GB2312" w:cs="Times New Roman"/>
                <w:kern w:val="2"/>
                <w:sz w:val="21"/>
                <w:szCs w:val="21"/>
                <w:highlight w:val="none"/>
                <w:lang w:val="en-US" w:eastAsia="zh-CN" w:bidi="ar-SA"/>
              </w:rPr>
              <w:t>C级</w:t>
            </w:r>
          </w:p>
        </w:tc>
        <w:tc>
          <w:tcPr>
            <w:tcW w:w="865" w:type="dxa"/>
            <w:noWrap w:val="0"/>
            <w:vAlign w:val="center"/>
          </w:tcPr>
          <w:p w14:paraId="7479558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_GB2312" w:cs="Times New Roman"/>
                <w:color w:val="auto"/>
                <w:sz w:val="21"/>
                <w:szCs w:val="21"/>
                <w:lang w:val="en-US" w:eastAsia="zh-CN"/>
              </w:rPr>
              <w:t>执法处</w:t>
            </w:r>
          </w:p>
        </w:tc>
        <w:tc>
          <w:tcPr>
            <w:tcW w:w="1057" w:type="dxa"/>
            <w:noWrap w:val="0"/>
            <w:vAlign w:val="center"/>
          </w:tcPr>
          <w:p w14:paraId="54F66123">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outlineLvl w:val="9"/>
              <w:rPr>
                <w:rFonts w:hint="default" w:ascii="Times New Roman" w:hAnsi="Times New Roman" w:eastAsia="仿宋" w:cs="Times New Roman"/>
                <w:szCs w:val="21"/>
                <w:highlight w:val="none"/>
                <w:lang w:eastAsia="zh-CN"/>
              </w:rPr>
            </w:pPr>
            <w:r>
              <w:rPr>
                <w:rFonts w:hint="default" w:ascii="Times New Roman" w:hAnsi="Times New Roman" w:eastAsia="仿宋_GB2312" w:cs="Times New Roman"/>
                <w:color w:val="auto"/>
                <w:sz w:val="21"/>
                <w:szCs w:val="21"/>
                <w:lang w:val="en" w:eastAsia="zh-CN"/>
              </w:rPr>
              <w:t>百色市右江区应急管理局</w:t>
            </w:r>
          </w:p>
        </w:tc>
        <w:tc>
          <w:tcPr>
            <w:tcW w:w="3609" w:type="dxa"/>
            <w:noWrap w:val="0"/>
            <w:vAlign w:val="center"/>
          </w:tcPr>
          <w:p w14:paraId="37BECBE7">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_GB2312" w:cs="Times New Roman"/>
                <w:color w:val="auto"/>
                <w:sz w:val="21"/>
                <w:szCs w:val="21"/>
                <w:lang w:val="en-US" w:eastAsia="zh-CN"/>
              </w:rPr>
              <w:t>执行有关安全生产的法律、法规和国家标准或行业标准的情况进行监督检查的事项，主要包括:主要负责人、其他负责人和安全生产管理人员履行职责情况</w:t>
            </w:r>
            <w:r>
              <w:rPr>
                <w:rFonts w:hint="eastAsia" w:ascii="Times New Roman" w:hAnsi="Times New Roman" w:eastAsia="仿宋_GB2312" w:cs="Times New Roman"/>
                <w:color w:val="auto"/>
                <w:sz w:val="21"/>
                <w:szCs w:val="21"/>
                <w:lang w:val="en-US" w:eastAsia="zh"/>
              </w:rPr>
              <w:t>；</w:t>
            </w:r>
            <w:r>
              <w:rPr>
                <w:rFonts w:hint="default" w:ascii="Times New Roman" w:hAnsi="Times New Roman" w:eastAsia="仿宋_GB2312" w:cs="Times New Roman"/>
                <w:color w:val="auto"/>
                <w:sz w:val="21"/>
                <w:szCs w:val="21"/>
                <w:lang w:val="en-US" w:eastAsia="zh-CN"/>
              </w:rPr>
              <w:t>安全生产管理机构人员设置配备及规章制度制定与执行情况</w:t>
            </w:r>
            <w:r>
              <w:rPr>
                <w:rFonts w:hint="eastAsia" w:ascii="Times New Roman" w:hAnsi="Times New Roman" w:eastAsia="仿宋_GB2312" w:cs="Times New Roman"/>
                <w:color w:val="auto"/>
                <w:sz w:val="21"/>
                <w:szCs w:val="21"/>
                <w:lang w:val="en-US" w:eastAsia="zh"/>
              </w:rPr>
              <w:t>；</w:t>
            </w:r>
            <w:r>
              <w:rPr>
                <w:rFonts w:hint="default" w:ascii="Times New Roman" w:hAnsi="Times New Roman" w:eastAsia="仿宋_GB2312" w:cs="Times New Roman"/>
                <w:color w:val="auto"/>
                <w:sz w:val="21"/>
                <w:szCs w:val="21"/>
                <w:lang w:val="en-US" w:eastAsia="zh-CN"/>
              </w:rPr>
              <w:t>事故隐患排查治理情况</w:t>
            </w:r>
            <w:r>
              <w:rPr>
                <w:rFonts w:hint="eastAsia" w:ascii="Times New Roman" w:hAnsi="Times New Roman" w:eastAsia="仿宋_GB2312" w:cs="Times New Roman"/>
                <w:color w:val="auto"/>
                <w:sz w:val="21"/>
                <w:szCs w:val="21"/>
                <w:lang w:val="en-US" w:eastAsia="zh"/>
              </w:rPr>
              <w:t>；</w:t>
            </w:r>
            <w:r>
              <w:rPr>
                <w:rFonts w:hint="default" w:ascii="Times New Roman" w:hAnsi="Times New Roman" w:eastAsia="仿宋_GB2312" w:cs="Times New Roman"/>
                <w:color w:val="auto"/>
                <w:sz w:val="21"/>
                <w:szCs w:val="21"/>
                <w:lang w:val="en-US" w:eastAsia="zh-CN"/>
              </w:rPr>
              <w:t>建设项目安全评价和安全设施“三同时”情况</w:t>
            </w:r>
            <w:r>
              <w:rPr>
                <w:rFonts w:hint="eastAsia" w:ascii="Times New Roman" w:hAnsi="Times New Roman" w:eastAsia="仿宋_GB2312" w:cs="Times New Roman"/>
                <w:color w:val="auto"/>
                <w:sz w:val="21"/>
                <w:szCs w:val="21"/>
                <w:lang w:val="en-US" w:eastAsia="zh"/>
              </w:rPr>
              <w:t>；</w:t>
            </w:r>
            <w:r>
              <w:rPr>
                <w:rFonts w:hint="default" w:ascii="Times New Roman" w:hAnsi="Times New Roman" w:eastAsia="仿宋_GB2312" w:cs="Times New Roman"/>
                <w:color w:val="auto"/>
                <w:sz w:val="21"/>
                <w:szCs w:val="21"/>
                <w:lang w:val="en-US" w:eastAsia="zh-CN"/>
              </w:rPr>
              <w:t>双重预防机制建设情况</w:t>
            </w:r>
            <w:r>
              <w:rPr>
                <w:rFonts w:hint="eastAsia" w:ascii="Times New Roman" w:hAnsi="Times New Roman" w:eastAsia="仿宋_GB2312" w:cs="Times New Roman"/>
                <w:color w:val="auto"/>
                <w:sz w:val="21"/>
                <w:szCs w:val="21"/>
                <w:lang w:val="en-US" w:eastAsia="zh"/>
              </w:rPr>
              <w:t>；</w:t>
            </w:r>
            <w:r>
              <w:rPr>
                <w:rFonts w:hint="default" w:ascii="Times New Roman" w:hAnsi="Times New Roman" w:eastAsia="仿宋_GB2312" w:cs="Times New Roman"/>
                <w:color w:val="auto"/>
                <w:sz w:val="21"/>
                <w:szCs w:val="21"/>
                <w:lang w:val="en-US" w:eastAsia="zh-CN"/>
              </w:rPr>
              <w:t>特种作业人员持证上岗情况</w:t>
            </w:r>
            <w:r>
              <w:rPr>
                <w:rFonts w:hint="eastAsia" w:ascii="Times New Roman" w:hAnsi="Times New Roman" w:eastAsia="仿宋_GB2312" w:cs="Times New Roman"/>
                <w:color w:val="auto"/>
                <w:sz w:val="21"/>
                <w:szCs w:val="21"/>
                <w:lang w:val="en-US" w:eastAsia="zh"/>
              </w:rPr>
              <w:t>；</w:t>
            </w:r>
            <w:r>
              <w:rPr>
                <w:rFonts w:hint="default" w:ascii="Times New Roman" w:hAnsi="Times New Roman" w:eastAsia="仿宋_GB2312" w:cs="Times New Roman"/>
                <w:color w:val="auto"/>
                <w:sz w:val="21"/>
                <w:szCs w:val="21"/>
                <w:lang w:val="en-US" w:eastAsia="zh-CN"/>
              </w:rPr>
              <w:t>安全生产教育和培训情况</w:t>
            </w:r>
            <w:r>
              <w:rPr>
                <w:rFonts w:hint="eastAsia" w:ascii="Times New Roman" w:hAnsi="Times New Roman" w:eastAsia="仿宋_GB2312" w:cs="Times New Roman"/>
                <w:color w:val="auto"/>
                <w:sz w:val="21"/>
                <w:szCs w:val="21"/>
                <w:lang w:val="en-US" w:eastAsia="zh"/>
              </w:rPr>
              <w:t>；</w:t>
            </w:r>
            <w:r>
              <w:rPr>
                <w:rFonts w:hint="default" w:ascii="Times New Roman" w:hAnsi="Times New Roman" w:eastAsia="仿宋_GB2312" w:cs="Times New Roman"/>
                <w:color w:val="auto"/>
                <w:sz w:val="21"/>
                <w:szCs w:val="21"/>
                <w:lang w:val="en-US" w:eastAsia="zh-CN"/>
              </w:rPr>
              <w:t>安全设备管理情况。</w:t>
            </w:r>
          </w:p>
        </w:tc>
        <w:tc>
          <w:tcPr>
            <w:tcW w:w="968" w:type="dxa"/>
            <w:noWrap w:val="0"/>
            <w:vAlign w:val="center"/>
          </w:tcPr>
          <w:p w14:paraId="7A3C3C14">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_GB2312" w:cs="Times New Roman"/>
                <w:color w:val="auto"/>
                <w:sz w:val="21"/>
                <w:szCs w:val="21"/>
                <w:lang w:val="en-US" w:eastAsia="zh-CN"/>
              </w:rPr>
              <w:t>1次/季</w:t>
            </w:r>
          </w:p>
        </w:tc>
        <w:tc>
          <w:tcPr>
            <w:tcW w:w="784" w:type="dxa"/>
            <w:noWrap w:val="0"/>
            <w:vAlign w:val="center"/>
          </w:tcPr>
          <w:p w14:paraId="7F2A7196">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_GB2312" w:cs="Times New Roman"/>
                <w:color w:val="auto"/>
                <w:sz w:val="21"/>
                <w:szCs w:val="21"/>
                <w:lang w:val="en-US" w:eastAsia="zh-CN"/>
              </w:rPr>
              <w:t>全年</w:t>
            </w:r>
          </w:p>
        </w:tc>
      </w:tr>
      <w:tr w14:paraId="33C4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04" w:type="dxa"/>
            <w:noWrap w:val="0"/>
            <w:vAlign w:val="center"/>
          </w:tcPr>
          <w:p w14:paraId="54E9481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eastAsia="zh-CN"/>
              </w:rPr>
            </w:pPr>
          </w:p>
        </w:tc>
        <w:tc>
          <w:tcPr>
            <w:tcW w:w="3283" w:type="dxa"/>
            <w:noWrap w:val="0"/>
            <w:vAlign w:val="center"/>
          </w:tcPr>
          <w:p w14:paraId="5FA770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lang w:val="en-US" w:eastAsia="zh-CN"/>
              </w:rPr>
              <w:t>广西华锡有色金属股份有限公司</w:t>
            </w:r>
          </w:p>
        </w:tc>
        <w:tc>
          <w:tcPr>
            <w:tcW w:w="1322" w:type="dxa"/>
            <w:gridSpan w:val="3"/>
            <w:vMerge w:val="restart"/>
            <w:noWrap w:val="0"/>
            <w:vAlign w:val="center"/>
          </w:tcPr>
          <w:p w14:paraId="67BCC6F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lang w:val="en-US"/>
              </w:rPr>
            </w:pPr>
            <w:r>
              <w:rPr>
                <w:rFonts w:hint="default" w:ascii="Times New Roman" w:hAnsi="Times New Roman" w:eastAsia="仿宋_GB2312" w:cs="Times New Roman"/>
                <w:kern w:val="2"/>
                <w:sz w:val="21"/>
                <w:szCs w:val="21"/>
                <w:lang w:val="en-US" w:eastAsia="zh-CN" w:bidi="ar"/>
              </w:rPr>
              <w:t>非煤矿山企业（视情况延伸至所属矿山及尾矿库）10家</w:t>
            </w:r>
          </w:p>
        </w:tc>
        <w:tc>
          <w:tcPr>
            <w:tcW w:w="1417" w:type="dxa"/>
            <w:vMerge w:val="restart"/>
            <w:noWrap w:val="0"/>
            <w:vAlign w:val="center"/>
          </w:tcPr>
          <w:p w14:paraId="1AF1828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中央驻桂企业一级分公司（子公司）及自治区直属企业矿山总部</w:t>
            </w:r>
          </w:p>
        </w:tc>
        <w:tc>
          <w:tcPr>
            <w:tcW w:w="865" w:type="dxa"/>
            <w:vMerge w:val="restart"/>
            <w:noWrap w:val="0"/>
            <w:vAlign w:val="center"/>
          </w:tcPr>
          <w:p w14:paraId="50DEE6F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非煤矿山处</w:t>
            </w:r>
          </w:p>
        </w:tc>
        <w:tc>
          <w:tcPr>
            <w:tcW w:w="1057" w:type="dxa"/>
            <w:vMerge w:val="restart"/>
            <w:noWrap w:val="0"/>
            <w:vAlign w:val="center"/>
          </w:tcPr>
          <w:p w14:paraId="5D9022E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3609" w:type="dxa"/>
            <w:vMerge w:val="restart"/>
            <w:noWrap w:val="0"/>
            <w:vAlign w:val="center"/>
          </w:tcPr>
          <w:p w14:paraId="54FBA3A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0" w:after="0" w:line="240" w:lineRule="auto"/>
              <w:ind w:right="0" w:rightChars="0" w:firstLine="0"/>
              <w:jc w:val="left"/>
              <w:textAlignment w:val="center"/>
              <w:outlineLvl w:val="9"/>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color w:val="auto"/>
                <w:spacing w:val="0"/>
                <w:kern w:val="2"/>
                <w:sz w:val="21"/>
                <w:szCs w:val="21"/>
                <w:lang w:val="en-US" w:eastAsia="zh-CN" w:bidi="ar-SA"/>
              </w:rPr>
              <w:t>执行有关安全生产的法律、法规和国家标准或行业标准的情况进行监督检查，主要包括：安全生产责任制建设情况和人员配备情况；主要负责人、安全管理机构及安全管理人员履职情况；推进机械化、自动化、智能化建设情况；露天矿山边坡和台阶管理、运输车辆管理、破碎系统安全防护等重点环节安全管理情况；尾矿库排洪系统、坝体稳定性、干滩长度等重点环节及在线监测系统运行情况；地下矿山动火作业、地压管理、提升运输、机械通风、顶板管理、采掘作业、供配电、防排水等重点环节安全管理情况</w:t>
            </w:r>
            <w:r>
              <w:rPr>
                <w:rFonts w:hint="default" w:ascii="Times New Roman" w:hAnsi="Times New Roman" w:eastAsia="仿宋_GB2312" w:cs="Times New Roman"/>
                <w:b w:val="0"/>
                <w:bCs w:val="0"/>
                <w:color w:val="auto"/>
                <w:kern w:val="2"/>
                <w:sz w:val="21"/>
                <w:szCs w:val="21"/>
                <w:lang w:val="en-US" w:eastAsia="zh-CN" w:bidi="ar-SA"/>
              </w:rPr>
              <w:t>。</w:t>
            </w:r>
          </w:p>
          <w:p w14:paraId="02BDF7CF">
            <w:pPr>
              <w:keepNext w:val="0"/>
              <w:keepLines w:val="0"/>
              <w:widowControl/>
              <w:suppressLineNumbers w:val="0"/>
              <w:adjustRightInd w:val="0"/>
              <w:snapToGrid w:val="0"/>
              <w:spacing w:before="0" w:beforeAutospacing="0" w:after="0" w:afterAutospacing="0"/>
              <w:ind w:left="0" w:right="0"/>
              <w:jc w:val="left"/>
              <w:textAlignment w:val="center"/>
              <w:outlineLvl w:val="9"/>
              <w:rPr>
                <w:rFonts w:hint="default" w:ascii="Times New Roman" w:hAnsi="Times New Roman" w:eastAsia="仿宋_GB2312" w:cs="Times New Roman"/>
                <w:color w:val="auto"/>
                <w:szCs w:val="21"/>
                <w:highlight w:val="none"/>
              </w:rPr>
            </w:pPr>
          </w:p>
        </w:tc>
        <w:tc>
          <w:tcPr>
            <w:tcW w:w="968" w:type="dxa"/>
            <w:vMerge w:val="restart"/>
            <w:noWrap w:val="0"/>
            <w:vAlign w:val="center"/>
          </w:tcPr>
          <w:p w14:paraId="35DC934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color w:val="auto"/>
                <w:sz w:val="21"/>
                <w:szCs w:val="21"/>
                <w:lang w:val="en-US" w:eastAsia="zh-CN"/>
              </w:rPr>
              <w:t>1次/年</w:t>
            </w:r>
          </w:p>
        </w:tc>
        <w:tc>
          <w:tcPr>
            <w:tcW w:w="784" w:type="dxa"/>
            <w:vMerge w:val="restart"/>
            <w:noWrap w:val="0"/>
            <w:vAlign w:val="center"/>
          </w:tcPr>
          <w:p w14:paraId="14383B7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全年</w:t>
            </w:r>
          </w:p>
        </w:tc>
      </w:tr>
      <w:tr w14:paraId="2820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04" w:type="dxa"/>
            <w:noWrap w:val="0"/>
            <w:vAlign w:val="center"/>
          </w:tcPr>
          <w:p w14:paraId="7B087EC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68AD8C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sz w:val="21"/>
                <w:szCs w:val="21"/>
                <w:u w:val="none"/>
                <w:lang w:val="en-US" w:eastAsia="zh-CN"/>
              </w:rPr>
            </w:pPr>
            <w:r>
              <w:rPr>
                <w:rFonts w:hint="default" w:ascii="Times New Roman" w:hAnsi="Times New Roman" w:eastAsia="仿宋_GB2312" w:cs="Times New Roman"/>
                <w:sz w:val="21"/>
                <w:szCs w:val="21"/>
                <w:u w:val="none"/>
                <w:lang w:val="en-US" w:eastAsia="zh-CN"/>
              </w:rPr>
              <w:t>广西中金岭南矿业有限责任公司</w:t>
            </w:r>
          </w:p>
        </w:tc>
        <w:tc>
          <w:tcPr>
            <w:tcW w:w="1322" w:type="dxa"/>
            <w:gridSpan w:val="3"/>
            <w:vMerge w:val="continue"/>
            <w:noWrap w:val="0"/>
            <w:vAlign w:val="center"/>
          </w:tcPr>
          <w:p w14:paraId="03D6B54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5A08A61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6127C11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2025D3C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32CAB20A">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09EE41F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1466B1C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583D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04" w:type="dxa"/>
            <w:noWrap w:val="0"/>
            <w:vAlign w:val="center"/>
          </w:tcPr>
          <w:p w14:paraId="7D55652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272A60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sz w:val="21"/>
                <w:szCs w:val="21"/>
                <w:u w:val="none"/>
                <w:lang w:val="en-US" w:eastAsia="zh-CN"/>
              </w:rPr>
            </w:pPr>
            <w:r>
              <w:rPr>
                <w:rFonts w:hint="default" w:ascii="Times New Roman" w:hAnsi="Times New Roman" w:eastAsia="仿宋_GB2312" w:cs="Times New Roman"/>
                <w:sz w:val="21"/>
                <w:szCs w:val="21"/>
                <w:u w:val="none"/>
                <w:lang w:val="en-US" w:eastAsia="zh-CN"/>
              </w:rPr>
              <w:t>南方锰业集团有限责任公司</w:t>
            </w:r>
          </w:p>
        </w:tc>
        <w:tc>
          <w:tcPr>
            <w:tcW w:w="1322" w:type="dxa"/>
            <w:gridSpan w:val="3"/>
            <w:vMerge w:val="continue"/>
            <w:noWrap w:val="0"/>
            <w:vAlign w:val="center"/>
          </w:tcPr>
          <w:p w14:paraId="37C3DE4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6747B84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6A31A97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50AF530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6B63423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02FA1745">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2E56527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1A9E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04" w:type="dxa"/>
            <w:noWrap w:val="0"/>
            <w:vAlign w:val="center"/>
          </w:tcPr>
          <w:p w14:paraId="18DB755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02E460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sz w:val="21"/>
                <w:szCs w:val="21"/>
                <w:u w:val="none"/>
                <w:lang w:val="en-US" w:eastAsia="zh-CN"/>
              </w:rPr>
            </w:pPr>
            <w:r>
              <w:rPr>
                <w:rFonts w:hint="default" w:ascii="Times New Roman" w:hAnsi="Times New Roman" w:eastAsia="仿宋_GB2312" w:cs="Times New Roman"/>
                <w:sz w:val="21"/>
                <w:szCs w:val="21"/>
                <w:u w:val="none"/>
                <w:lang w:val="en-US" w:eastAsia="zh-CN"/>
              </w:rPr>
              <w:t>中国有色集团（广西）平桂飞碟股份有限公司</w:t>
            </w:r>
          </w:p>
        </w:tc>
        <w:tc>
          <w:tcPr>
            <w:tcW w:w="1322" w:type="dxa"/>
            <w:gridSpan w:val="3"/>
            <w:vMerge w:val="continue"/>
            <w:noWrap w:val="0"/>
            <w:vAlign w:val="center"/>
          </w:tcPr>
          <w:p w14:paraId="2BD06C4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768493B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7BA8DF9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684049F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24ED18B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3483C6A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2398854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2D21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04" w:type="dxa"/>
            <w:noWrap w:val="0"/>
            <w:vAlign w:val="center"/>
          </w:tcPr>
          <w:p w14:paraId="090A6B5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2B4C7F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sz w:val="21"/>
                <w:szCs w:val="21"/>
                <w:u w:val="none"/>
                <w:lang w:val="en-US" w:eastAsia="zh-CN"/>
              </w:rPr>
            </w:pPr>
            <w:r>
              <w:rPr>
                <w:rFonts w:hint="default" w:ascii="Times New Roman" w:hAnsi="Times New Roman" w:eastAsia="仿宋_GB2312" w:cs="Times New Roman"/>
                <w:sz w:val="21"/>
                <w:szCs w:val="21"/>
                <w:u w:val="none"/>
                <w:lang w:val="en-US" w:eastAsia="zh-CN"/>
              </w:rPr>
              <w:t>中国黄金集团广西有限公司</w:t>
            </w:r>
          </w:p>
        </w:tc>
        <w:tc>
          <w:tcPr>
            <w:tcW w:w="1322" w:type="dxa"/>
            <w:gridSpan w:val="3"/>
            <w:vMerge w:val="continue"/>
            <w:noWrap w:val="0"/>
            <w:vAlign w:val="center"/>
          </w:tcPr>
          <w:p w14:paraId="2B881E8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1F93DF7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065D38A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3755743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25D6D36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sz w:val="21"/>
                <w:szCs w:val="21"/>
                <w:highlight w:val="none"/>
                <w:lang w:val="en-US" w:eastAsia="zh-CN"/>
              </w:rPr>
            </w:pPr>
          </w:p>
        </w:tc>
        <w:tc>
          <w:tcPr>
            <w:tcW w:w="968" w:type="dxa"/>
            <w:vMerge w:val="continue"/>
            <w:noWrap w:val="0"/>
            <w:vAlign w:val="center"/>
          </w:tcPr>
          <w:p w14:paraId="7EE67EE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0E063E8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2B8C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04" w:type="dxa"/>
            <w:noWrap w:val="0"/>
            <w:vAlign w:val="center"/>
          </w:tcPr>
          <w:p w14:paraId="056AA0F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014AA4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sz w:val="21"/>
                <w:szCs w:val="21"/>
                <w:u w:val="none"/>
                <w:lang w:val="en-US" w:eastAsia="zh-CN"/>
              </w:rPr>
            </w:pPr>
            <w:r>
              <w:rPr>
                <w:rFonts w:hint="default" w:ascii="Times New Roman" w:hAnsi="Times New Roman" w:eastAsia="仿宋_GB2312" w:cs="Times New Roman"/>
                <w:sz w:val="21"/>
                <w:szCs w:val="21"/>
                <w:u w:val="none"/>
                <w:lang w:val="en-US" w:eastAsia="zh-CN"/>
              </w:rPr>
              <w:t>中国铝业股份有限公司广西分公司</w:t>
            </w:r>
          </w:p>
        </w:tc>
        <w:tc>
          <w:tcPr>
            <w:tcW w:w="1322" w:type="dxa"/>
            <w:gridSpan w:val="3"/>
            <w:vMerge w:val="continue"/>
            <w:noWrap w:val="0"/>
            <w:vAlign w:val="center"/>
          </w:tcPr>
          <w:p w14:paraId="62D2751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2B09956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0B1D7E1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2E2771A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215CE39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sz w:val="21"/>
                <w:szCs w:val="21"/>
                <w:highlight w:val="none"/>
                <w:lang w:val="en-US" w:eastAsia="zh-CN"/>
              </w:rPr>
            </w:pPr>
          </w:p>
        </w:tc>
        <w:tc>
          <w:tcPr>
            <w:tcW w:w="968" w:type="dxa"/>
            <w:vMerge w:val="continue"/>
            <w:noWrap w:val="0"/>
            <w:vAlign w:val="center"/>
          </w:tcPr>
          <w:p w14:paraId="4EFFF14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0BFDAD6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45F4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04" w:type="dxa"/>
            <w:noWrap w:val="0"/>
            <w:vAlign w:val="center"/>
          </w:tcPr>
          <w:p w14:paraId="5A4DAC4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0A7FDC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sz w:val="21"/>
                <w:szCs w:val="21"/>
                <w:u w:val="none"/>
                <w:lang w:val="en-US" w:eastAsia="zh-CN"/>
              </w:rPr>
            </w:pPr>
            <w:r>
              <w:rPr>
                <w:rFonts w:hint="default" w:ascii="Times New Roman" w:hAnsi="Times New Roman" w:eastAsia="仿宋_GB2312" w:cs="Times New Roman"/>
                <w:sz w:val="21"/>
                <w:szCs w:val="21"/>
                <w:u w:val="none"/>
                <w:lang w:val="en-US" w:eastAsia="zh-CN"/>
              </w:rPr>
              <w:t>广西华银铝业有限公司</w:t>
            </w:r>
          </w:p>
        </w:tc>
        <w:tc>
          <w:tcPr>
            <w:tcW w:w="1322" w:type="dxa"/>
            <w:gridSpan w:val="3"/>
            <w:vMerge w:val="continue"/>
            <w:noWrap w:val="0"/>
            <w:vAlign w:val="center"/>
          </w:tcPr>
          <w:p w14:paraId="3E43FE8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36177637">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1CE8570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551CE3E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7867CD6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0908208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28E4FE9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350B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04" w:type="dxa"/>
            <w:noWrap w:val="0"/>
            <w:vAlign w:val="center"/>
          </w:tcPr>
          <w:p w14:paraId="481EF38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1DA83F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sz w:val="21"/>
                <w:szCs w:val="21"/>
                <w:u w:val="none"/>
                <w:lang w:val="en-US" w:eastAsia="zh-CN"/>
              </w:rPr>
            </w:pPr>
            <w:r>
              <w:rPr>
                <w:rFonts w:hint="default" w:ascii="Times New Roman" w:hAnsi="Times New Roman" w:eastAsia="仿宋_GB2312" w:cs="Times New Roman"/>
                <w:sz w:val="21"/>
                <w:szCs w:val="21"/>
                <w:u w:val="none"/>
                <w:lang w:val="en-US" w:eastAsia="zh-CN"/>
              </w:rPr>
              <w:t>广西鱼峰集团有限公司</w:t>
            </w:r>
          </w:p>
        </w:tc>
        <w:tc>
          <w:tcPr>
            <w:tcW w:w="1322" w:type="dxa"/>
            <w:gridSpan w:val="3"/>
            <w:vMerge w:val="continue"/>
            <w:noWrap w:val="0"/>
            <w:vAlign w:val="center"/>
          </w:tcPr>
          <w:p w14:paraId="531638A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7D5DE44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615B151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60C22A7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0FDB257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sz w:val="21"/>
                <w:szCs w:val="21"/>
                <w:highlight w:val="none"/>
                <w:lang w:val="en-US" w:eastAsia="zh-CN"/>
              </w:rPr>
            </w:pPr>
          </w:p>
        </w:tc>
        <w:tc>
          <w:tcPr>
            <w:tcW w:w="968" w:type="dxa"/>
            <w:vMerge w:val="continue"/>
            <w:noWrap w:val="0"/>
            <w:vAlign w:val="center"/>
          </w:tcPr>
          <w:p w14:paraId="00EC77A5">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74C476D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3FB1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04" w:type="dxa"/>
            <w:noWrap w:val="0"/>
            <w:vAlign w:val="center"/>
          </w:tcPr>
          <w:p w14:paraId="0F2AC7D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2F1882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sz w:val="21"/>
                <w:szCs w:val="21"/>
                <w:u w:val="none"/>
                <w:lang w:val="en-US" w:eastAsia="zh-CN"/>
              </w:rPr>
            </w:pPr>
            <w:r>
              <w:rPr>
                <w:rFonts w:hint="default" w:ascii="Times New Roman" w:hAnsi="Times New Roman" w:eastAsia="仿宋_GB2312" w:cs="Times New Roman"/>
                <w:sz w:val="21"/>
                <w:szCs w:val="21"/>
                <w:u w:val="none"/>
                <w:lang w:val="en-US" w:eastAsia="zh-CN"/>
              </w:rPr>
              <w:t>华润水泥控股有限公司西南大区</w:t>
            </w:r>
          </w:p>
        </w:tc>
        <w:tc>
          <w:tcPr>
            <w:tcW w:w="1322" w:type="dxa"/>
            <w:gridSpan w:val="3"/>
            <w:vMerge w:val="continue"/>
            <w:noWrap w:val="0"/>
            <w:vAlign w:val="center"/>
          </w:tcPr>
          <w:p w14:paraId="329F8D3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60C95FC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0CC26CA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0D8CD67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014790CF">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sz w:val="21"/>
                <w:szCs w:val="21"/>
                <w:highlight w:val="none"/>
                <w:lang w:val="en-US" w:eastAsia="zh-CN"/>
              </w:rPr>
            </w:pPr>
          </w:p>
        </w:tc>
        <w:tc>
          <w:tcPr>
            <w:tcW w:w="968" w:type="dxa"/>
            <w:vMerge w:val="continue"/>
            <w:noWrap w:val="0"/>
            <w:vAlign w:val="center"/>
          </w:tcPr>
          <w:p w14:paraId="4366ACF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201DA8B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0FD1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04" w:type="dxa"/>
            <w:noWrap w:val="0"/>
            <w:vAlign w:val="center"/>
          </w:tcPr>
          <w:p w14:paraId="32574C3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4AB15B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lang w:val="en-US" w:eastAsia="zh-CN"/>
              </w:rPr>
              <w:t>中稀广西稀土有限公司</w:t>
            </w:r>
          </w:p>
        </w:tc>
        <w:tc>
          <w:tcPr>
            <w:tcW w:w="1322" w:type="dxa"/>
            <w:gridSpan w:val="3"/>
            <w:vMerge w:val="continue"/>
            <w:noWrap w:val="0"/>
            <w:vAlign w:val="center"/>
          </w:tcPr>
          <w:p w14:paraId="10D7DDA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5FF9863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598ACFD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46F0643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63FB917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5888C02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09E90CB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15AA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04" w:type="dxa"/>
            <w:noWrap w:val="0"/>
            <w:vAlign w:val="center"/>
          </w:tcPr>
          <w:p w14:paraId="43A114C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5C6DC0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广西北港新材料有限公司</w:t>
            </w:r>
          </w:p>
        </w:tc>
        <w:tc>
          <w:tcPr>
            <w:tcW w:w="590" w:type="dxa"/>
            <w:noWrap w:val="0"/>
            <w:vAlign w:val="center"/>
          </w:tcPr>
          <w:p w14:paraId="1FC316F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冶金</w:t>
            </w:r>
          </w:p>
        </w:tc>
        <w:tc>
          <w:tcPr>
            <w:tcW w:w="732" w:type="dxa"/>
            <w:gridSpan w:val="2"/>
            <w:vMerge w:val="restart"/>
            <w:noWrap w:val="0"/>
            <w:vAlign w:val="center"/>
          </w:tcPr>
          <w:p w14:paraId="36E67BB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工贸</w:t>
            </w:r>
            <w:r>
              <w:rPr>
                <w:rFonts w:hint="default" w:ascii="Times New Roman" w:hAnsi="Times New Roman" w:eastAsia="仿宋" w:cs="Times New Roman"/>
                <w:szCs w:val="21"/>
                <w:highlight w:val="none"/>
                <w:lang w:val="en-US" w:eastAsia="zh-CN"/>
              </w:rPr>
              <w:t>10</w:t>
            </w:r>
            <w:r>
              <w:rPr>
                <w:rFonts w:hint="default" w:ascii="Times New Roman" w:hAnsi="Times New Roman" w:eastAsia="仿宋" w:cs="Times New Roman"/>
                <w:szCs w:val="21"/>
                <w:highlight w:val="none"/>
              </w:rPr>
              <w:t>家</w:t>
            </w:r>
          </w:p>
        </w:tc>
        <w:tc>
          <w:tcPr>
            <w:tcW w:w="1417" w:type="dxa"/>
            <w:noWrap w:val="0"/>
            <w:vAlign w:val="center"/>
          </w:tcPr>
          <w:p w14:paraId="7809A2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钢铁企业，2025</w:t>
            </w:r>
            <w:r>
              <w:rPr>
                <w:rFonts w:hint="eastAsia" w:ascii="Times New Roman" w:hAnsi="Times New Roman" w:eastAsia="仿宋_GB2312" w:cs="Times New Roman"/>
                <w:kern w:val="2"/>
                <w:sz w:val="21"/>
                <w:szCs w:val="21"/>
                <w:lang w:val="en-US" w:eastAsia="zh-CN" w:bidi="ar"/>
              </w:rPr>
              <w:t>年</w:t>
            </w:r>
            <w:r>
              <w:rPr>
                <w:rFonts w:hint="default" w:ascii="Times New Roman" w:hAnsi="Times New Roman" w:eastAsia="仿宋_GB2312" w:cs="Times New Roman"/>
                <w:kern w:val="2"/>
                <w:sz w:val="21"/>
                <w:szCs w:val="21"/>
                <w:lang w:val="en-US" w:eastAsia="zh-CN" w:bidi="ar"/>
              </w:rPr>
              <w:t>发生事故</w:t>
            </w:r>
          </w:p>
        </w:tc>
        <w:tc>
          <w:tcPr>
            <w:tcW w:w="865" w:type="dxa"/>
            <w:vMerge w:val="restart"/>
            <w:noWrap w:val="0"/>
            <w:vAlign w:val="center"/>
          </w:tcPr>
          <w:p w14:paraId="17A9CC1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工贸处</w:t>
            </w:r>
          </w:p>
        </w:tc>
        <w:tc>
          <w:tcPr>
            <w:tcW w:w="1057" w:type="dxa"/>
            <w:vMerge w:val="restart"/>
            <w:noWrap w:val="0"/>
            <w:vAlign w:val="center"/>
          </w:tcPr>
          <w:p w14:paraId="53B5E01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lang w:val="en-US" w:eastAsia="zh-CN"/>
              </w:rPr>
              <w:t>协调处配合检查1家，</w:t>
            </w:r>
            <w:r>
              <w:rPr>
                <w:rFonts w:hint="default" w:ascii="Times New Roman" w:hAnsi="Times New Roman" w:eastAsia="仿宋" w:cs="Times New Roman"/>
                <w:sz w:val="21"/>
                <w:szCs w:val="21"/>
                <w:highlight w:val="none"/>
                <w:lang w:val="en-US" w:eastAsia="zh-CN"/>
              </w:rPr>
              <w:t>减灾处配合检查1家。</w:t>
            </w:r>
          </w:p>
        </w:tc>
        <w:tc>
          <w:tcPr>
            <w:tcW w:w="3609" w:type="dxa"/>
            <w:vMerge w:val="restart"/>
            <w:noWrap w:val="0"/>
            <w:vAlign w:val="center"/>
          </w:tcPr>
          <w:p w14:paraId="46ABDB4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color w:val="auto"/>
                <w:sz w:val="21"/>
                <w:szCs w:val="21"/>
                <w:lang w:val="en-US" w:eastAsia="zh-CN"/>
              </w:rPr>
              <w:t>主要负责人、其他负责人和安全生产管理人员履行职责情况；安全投入保障情况；安全生产管理机构人员设置配备及规章制度制定与执行情况；事故隐患排查治理情况；建设项目安全评价和安全设施“三同时”情况；双重预防机制建设情况；特种作业人员持证上岗情况；应急物资及装备情况；安全警示标志设置情况；危险作业安全管理情况；生产经营项目、场所、设备发包、出租管理情况；安全生产教育和培训情况；安全设备管理情况；</w:t>
            </w:r>
            <w:r>
              <w:rPr>
                <w:rFonts w:hint="default" w:ascii="Times New Roman" w:hAnsi="Times New Roman" w:eastAsia="仿宋_GB2312" w:cs="Times New Roman"/>
                <w:kern w:val="2"/>
                <w:sz w:val="21"/>
                <w:szCs w:val="21"/>
                <w:lang w:val="en-US" w:eastAsia="zh-CN" w:bidi="ar"/>
              </w:rPr>
              <w:t>应急预案管理情况。</w:t>
            </w:r>
          </w:p>
        </w:tc>
        <w:tc>
          <w:tcPr>
            <w:tcW w:w="968" w:type="dxa"/>
            <w:vMerge w:val="restart"/>
            <w:noWrap w:val="0"/>
            <w:vAlign w:val="center"/>
          </w:tcPr>
          <w:p w14:paraId="679DA84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1次/年</w:t>
            </w:r>
          </w:p>
        </w:tc>
        <w:tc>
          <w:tcPr>
            <w:tcW w:w="784" w:type="dxa"/>
            <w:vMerge w:val="restart"/>
            <w:noWrap w:val="0"/>
            <w:vAlign w:val="center"/>
          </w:tcPr>
          <w:p w14:paraId="2879A83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全年</w:t>
            </w:r>
          </w:p>
        </w:tc>
      </w:tr>
      <w:tr w14:paraId="2016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04" w:type="dxa"/>
            <w:noWrap w:val="0"/>
            <w:vAlign w:val="center"/>
          </w:tcPr>
          <w:p w14:paraId="6BF7C94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6ED13A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广西翅冀钢铁有限公司</w:t>
            </w:r>
          </w:p>
        </w:tc>
        <w:tc>
          <w:tcPr>
            <w:tcW w:w="590" w:type="dxa"/>
            <w:noWrap w:val="0"/>
            <w:vAlign w:val="center"/>
          </w:tcPr>
          <w:p w14:paraId="3F3FA70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冶金</w:t>
            </w:r>
          </w:p>
        </w:tc>
        <w:tc>
          <w:tcPr>
            <w:tcW w:w="732" w:type="dxa"/>
            <w:gridSpan w:val="2"/>
            <w:vMerge w:val="continue"/>
            <w:noWrap w:val="0"/>
            <w:vAlign w:val="center"/>
          </w:tcPr>
          <w:p w14:paraId="3D326E5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noWrap w:val="0"/>
            <w:vAlign w:val="center"/>
          </w:tcPr>
          <w:p w14:paraId="11F074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钢铁企业，2025</w:t>
            </w:r>
            <w:r>
              <w:rPr>
                <w:rFonts w:hint="eastAsia" w:ascii="Times New Roman" w:hAnsi="Times New Roman" w:eastAsia="仿宋_GB2312" w:cs="Times New Roman"/>
                <w:kern w:val="2"/>
                <w:sz w:val="21"/>
                <w:szCs w:val="21"/>
                <w:lang w:val="en-US" w:eastAsia="zh-CN" w:bidi="ar"/>
              </w:rPr>
              <w:t>年</w:t>
            </w:r>
            <w:r>
              <w:rPr>
                <w:rFonts w:hint="default" w:ascii="Times New Roman" w:hAnsi="Times New Roman" w:eastAsia="仿宋_GB2312" w:cs="Times New Roman"/>
                <w:kern w:val="2"/>
                <w:sz w:val="21"/>
                <w:szCs w:val="21"/>
                <w:lang w:val="en-US" w:eastAsia="zh-CN" w:bidi="ar"/>
              </w:rPr>
              <w:t>发生事故</w:t>
            </w:r>
          </w:p>
        </w:tc>
        <w:tc>
          <w:tcPr>
            <w:tcW w:w="865" w:type="dxa"/>
            <w:vMerge w:val="continue"/>
            <w:noWrap w:val="0"/>
            <w:vAlign w:val="center"/>
          </w:tcPr>
          <w:p w14:paraId="7AAF01DE">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4EBA577F">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7A0BECA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1F2C71A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73EBEFF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0046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04" w:type="dxa"/>
            <w:noWrap w:val="0"/>
            <w:vAlign w:val="center"/>
          </w:tcPr>
          <w:p w14:paraId="52053E8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24ECA7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广西智慧鑫源新材料科技有限公司</w:t>
            </w:r>
          </w:p>
        </w:tc>
        <w:tc>
          <w:tcPr>
            <w:tcW w:w="590" w:type="dxa"/>
            <w:noWrap w:val="0"/>
            <w:vAlign w:val="center"/>
          </w:tcPr>
          <w:p w14:paraId="3315C73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有色</w:t>
            </w:r>
          </w:p>
        </w:tc>
        <w:tc>
          <w:tcPr>
            <w:tcW w:w="732" w:type="dxa"/>
            <w:gridSpan w:val="2"/>
            <w:vMerge w:val="continue"/>
            <w:noWrap w:val="0"/>
            <w:vAlign w:val="center"/>
          </w:tcPr>
          <w:p w14:paraId="1045289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noWrap w:val="0"/>
            <w:vAlign w:val="center"/>
          </w:tcPr>
          <w:p w14:paraId="54EED5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2025年投产铝加工（深井铸造）企业</w:t>
            </w:r>
          </w:p>
        </w:tc>
        <w:tc>
          <w:tcPr>
            <w:tcW w:w="865" w:type="dxa"/>
            <w:vMerge w:val="continue"/>
            <w:noWrap w:val="0"/>
            <w:vAlign w:val="center"/>
          </w:tcPr>
          <w:p w14:paraId="6464EFE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7AEA1BB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26FD698E">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5090FB2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2386851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15E5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04" w:type="dxa"/>
            <w:noWrap w:val="0"/>
            <w:vAlign w:val="center"/>
          </w:tcPr>
          <w:p w14:paraId="35E1FC7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6B9D8B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广西田东锦鑫化工有限公司</w:t>
            </w:r>
          </w:p>
        </w:tc>
        <w:tc>
          <w:tcPr>
            <w:tcW w:w="590" w:type="dxa"/>
            <w:noWrap w:val="0"/>
            <w:vAlign w:val="center"/>
          </w:tcPr>
          <w:p w14:paraId="32EBABF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有色</w:t>
            </w:r>
          </w:p>
        </w:tc>
        <w:tc>
          <w:tcPr>
            <w:tcW w:w="732" w:type="dxa"/>
            <w:gridSpan w:val="2"/>
            <w:vMerge w:val="continue"/>
            <w:noWrap w:val="0"/>
            <w:vAlign w:val="center"/>
          </w:tcPr>
          <w:p w14:paraId="5E421C6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noWrap w:val="0"/>
            <w:vAlign w:val="center"/>
          </w:tcPr>
          <w:p w14:paraId="7FEAA1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氧化铝企业</w:t>
            </w:r>
          </w:p>
        </w:tc>
        <w:tc>
          <w:tcPr>
            <w:tcW w:w="865" w:type="dxa"/>
            <w:vMerge w:val="continue"/>
            <w:noWrap w:val="0"/>
            <w:vAlign w:val="center"/>
          </w:tcPr>
          <w:p w14:paraId="6B716C4E">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46228C9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51099120">
            <w:pPr>
              <w:keepNext w:val="0"/>
              <w:keepLines w:val="0"/>
              <w:widowControl/>
              <w:suppressLineNumbers w:val="0"/>
              <w:adjustRightInd w:val="0"/>
              <w:snapToGrid w:val="0"/>
              <w:spacing w:before="0" w:beforeAutospacing="0" w:after="0" w:afterAutospacing="0" w:line="240" w:lineRule="exact"/>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10B66CD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32C43FA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10E6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04" w:type="dxa"/>
            <w:noWrap w:val="0"/>
            <w:vAlign w:val="center"/>
          </w:tcPr>
          <w:p w14:paraId="06DA62D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52E15E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田林百矿田田碳素有限公司</w:t>
            </w:r>
          </w:p>
        </w:tc>
        <w:tc>
          <w:tcPr>
            <w:tcW w:w="590" w:type="dxa"/>
            <w:noWrap w:val="0"/>
            <w:vAlign w:val="center"/>
          </w:tcPr>
          <w:p w14:paraId="1BC40A3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建材</w:t>
            </w:r>
          </w:p>
        </w:tc>
        <w:tc>
          <w:tcPr>
            <w:tcW w:w="732" w:type="dxa"/>
            <w:gridSpan w:val="2"/>
            <w:vMerge w:val="continue"/>
            <w:noWrap w:val="0"/>
            <w:vAlign w:val="center"/>
          </w:tcPr>
          <w:p w14:paraId="25E38A4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noWrap w:val="0"/>
            <w:vAlign w:val="center"/>
          </w:tcPr>
          <w:p w14:paraId="18EF70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2025年发生事故</w:t>
            </w:r>
          </w:p>
        </w:tc>
        <w:tc>
          <w:tcPr>
            <w:tcW w:w="865" w:type="dxa"/>
            <w:vMerge w:val="continue"/>
            <w:noWrap w:val="0"/>
            <w:vAlign w:val="center"/>
          </w:tcPr>
          <w:p w14:paraId="2FF89723">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6B3EBAC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04601D6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0D70B5B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49E7A0B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64F5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04" w:type="dxa"/>
            <w:noWrap w:val="0"/>
            <w:vAlign w:val="center"/>
          </w:tcPr>
          <w:p w14:paraId="7379448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700BF7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广西景典钢结构有限公司</w:t>
            </w:r>
          </w:p>
        </w:tc>
        <w:tc>
          <w:tcPr>
            <w:tcW w:w="590" w:type="dxa"/>
            <w:noWrap w:val="0"/>
            <w:vAlign w:val="center"/>
          </w:tcPr>
          <w:p w14:paraId="31B7767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机械</w:t>
            </w:r>
          </w:p>
        </w:tc>
        <w:tc>
          <w:tcPr>
            <w:tcW w:w="732" w:type="dxa"/>
            <w:gridSpan w:val="2"/>
            <w:vMerge w:val="continue"/>
            <w:noWrap w:val="0"/>
            <w:vAlign w:val="center"/>
          </w:tcPr>
          <w:p w14:paraId="7085151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noWrap w:val="0"/>
            <w:vAlign w:val="center"/>
          </w:tcPr>
          <w:p w14:paraId="535BE6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2025年发生事故</w:t>
            </w:r>
          </w:p>
        </w:tc>
        <w:tc>
          <w:tcPr>
            <w:tcW w:w="865" w:type="dxa"/>
            <w:vMerge w:val="continue"/>
            <w:noWrap w:val="0"/>
            <w:vAlign w:val="center"/>
          </w:tcPr>
          <w:p w14:paraId="6841E3B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0712242F">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2EB70C63">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5432E06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7818FB45">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4B80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04" w:type="dxa"/>
            <w:noWrap w:val="0"/>
            <w:vAlign w:val="center"/>
          </w:tcPr>
          <w:p w14:paraId="25BBCAC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7CF200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广西华友新材料有限公司</w:t>
            </w:r>
          </w:p>
        </w:tc>
        <w:tc>
          <w:tcPr>
            <w:tcW w:w="590" w:type="dxa"/>
            <w:noWrap w:val="0"/>
            <w:vAlign w:val="center"/>
          </w:tcPr>
          <w:p w14:paraId="28430F5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机械</w:t>
            </w:r>
          </w:p>
        </w:tc>
        <w:tc>
          <w:tcPr>
            <w:tcW w:w="732" w:type="dxa"/>
            <w:gridSpan w:val="2"/>
            <w:vMerge w:val="continue"/>
            <w:noWrap w:val="0"/>
            <w:vAlign w:val="center"/>
          </w:tcPr>
          <w:p w14:paraId="6866F27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noWrap w:val="0"/>
            <w:vAlign w:val="center"/>
          </w:tcPr>
          <w:p w14:paraId="50A75E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规模以上企业</w:t>
            </w:r>
          </w:p>
        </w:tc>
        <w:tc>
          <w:tcPr>
            <w:tcW w:w="865" w:type="dxa"/>
            <w:vMerge w:val="continue"/>
            <w:noWrap w:val="0"/>
            <w:vAlign w:val="center"/>
          </w:tcPr>
          <w:p w14:paraId="7C2B8A7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15AD45F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788ACA4D">
            <w:pPr>
              <w:keepNext w:val="0"/>
              <w:keepLines w:val="0"/>
              <w:widowControl/>
              <w:suppressLineNumbers w:val="0"/>
              <w:adjustRightInd w:val="0"/>
              <w:snapToGrid w:val="0"/>
              <w:spacing w:before="0" w:beforeAutospacing="0" w:after="0" w:afterAutospacing="0" w:line="240" w:lineRule="exact"/>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234AACA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668EC7D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10B9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0C35C49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03B402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桂林莱茵生物科技股份有限公司</w:t>
            </w:r>
          </w:p>
        </w:tc>
        <w:tc>
          <w:tcPr>
            <w:tcW w:w="590" w:type="dxa"/>
            <w:noWrap w:val="0"/>
            <w:vAlign w:val="center"/>
          </w:tcPr>
          <w:p w14:paraId="21926A6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轻工</w:t>
            </w:r>
          </w:p>
        </w:tc>
        <w:tc>
          <w:tcPr>
            <w:tcW w:w="732" w:type="dxa"/>
            <w:gridSpan w:val="2"/>
            <w:vMerge w:val="continue"/>
            <w:noWrap w:val="0"/>
            <w:vAlign w:val="center"/>
          </w:tcPr>
          <w:p w14:paraId="60D5C51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noWrap w:val="0"/>
            <w:vAlign w:val="center"/>
          </w:tcPr>
          <w:p w14:paraId="372404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2025年发生事故</w:t>
            </w:r>
          </w:p>
        </w:tc>
        <w:tc>
          <w:tcPr>
            <w:tcW w:w="865" w:type="dxa"/>
            <w:vMerge w:val="continue"/>
            <w:noWrap w:val="0"/>
            <w:vAlign w:val="center"/>
          </w:tcPr>
          <w:p w14:paraId="57C303E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02790DCA">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7D9107C1">
            <w:pPr>
              <w:keepNext w:val="0"/>
              <w:keepLines w:val="0"/>
              <w:widowControl/>
              <w:suppressLineNumbers w:val="0"/>
              <w:adjustRightInd w:val="0"/>
              <w:snapToGrid w:val="0"/>
              <w:spacing w:before="0" w:beforeAutospacing="0" w:after="0" w:afterAutospacing="0" w:line="240" w:lineRule="exact"/>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2B2E934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48A0EC9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0FF9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0AE830A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1A8773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北海广人环保材料有限公司</w:t>
            </w:r>
          </w:p>
        </w:tc>
        <w:tc>
          <w:tcPr>
            <w:tcW w:w="590" w:type="dxa"/>
            <w:noWrap w:val="0"/>
            <w:vAlign w:val="center"/>
          </w:tcPr>
          <w:p w14:paraId="265A8B5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kern w:val="2"/>
                <w:sz w:val="21"/>
                <w:szCs w:val="21"/>
                <w:lang w:val="en-US" w:eastAsia="zh-CN" w:bidi="ar"/>
              </w:rPr>
              <w:t>轻工</w:t>
            </w:r>
          </w:p>
        </w:tc>
        <w:tc>
          <w:tcPr>
            <w:tcW w:w="732" w:type="dxa"/>
            <w:gridSpan w:val="2"/>
            <w:vMerge w:val="continue"/>
            <w:noWrap w:val="0"/>
            <w:vAlign w:val="center"/>
          </w:tcPr>
          <w:p w14:paraId="761456F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noWrap w:val="0"/>
            <w:vAlign w:val="center"/>
          </w:tcPr>
          <w:p w14:paraId="0049BF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粉尘涉爆企业，2025年发生事故</w:t>
            </w:r>
          </w:p>
        </w:tc>
        <w:tc>
          <w:tcPr>
            <w:tcW w:w="865" w:type="dxa"/>
            <w:vMerge w:val="continue"/>
            <w:noWrap w:val="0"/>
            <w:vAlign w:val="center"/>
          </w:tcPr>
          <w:p w14:paraId="63B54F4F">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27970BB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72DEAAEE">
            <w:pPr>
              <w:keepNext w:val="0"/>
              <w:keepLines w:val="0"/>
              <w:widowControl/>
              <w:suppressLineNumbers w:val="0"/>
              <w:adjustRightInd w:val="0"/>
              <w:snapToGrid w:val="0"/>
              <w:spacing w:before="0" w:beforeAutospacing="0" w:after="0" w:afterAutospacing="0" w:line="240" w:lineRule="exact"/>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7DDE719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1E64A06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6513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1B9E8DB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406E80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崇左理文纸浆制品有限公司</w:t>
            </w:r>
          </w:p>
        </w:tc>
        <w:tc>
          <w:tcPr>
            <w:tcW w:w="590" w:type="dxa"/>
            <w:noWrap w:val="0"/>
            <w:vAlign w:val="center"/>
          </w:tcPr>
          <w:p w14:paraId="1296484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kern w:val="2"/>
                <w:sz w:val="21"/>
                <w:szCs w:val="21"/>
                <w:lang w:val="en-US" w:eastAsia="zh-CN" w:bidi="ar"/>
              </w:rPr>
              <w:t>轻工</w:t>
            </w:r>
          </w:p>
        </w:tc>
        <w:tc>
          <w:tcPr>
            <w:tcW w:w="732" w:type="dxa"/>
            <w:gridSpan w:val="2"/>
            <w:vMerge w:val="continue"/>
            <w:noWrap w:val="0"/>
            <w:vAlign w:val="center"/>
          </w:tcPr>
          <w:p w14:paraId="1FEF887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noWrap w:val="0"/>
            <w:vAlign w:val="center"/>
          </w:tcPr>
          <w:p w14:paraId="0C5FB6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有限空间作业企业，2025年发生事故</w:t>
            </w:r>
          </w:p>
        </w:tc>
        <w:tc>
          <w:tcPr>
            <w:tcW w:w="865" w:type="dxa"/>
            <w:vMerge w:val="continue"/>
            <w:noWrap w:val="0"/>
            <w:vAlign w:val="center"/>
          </w:tcPr>
          <w:p w14:paraId="35475BE3">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64E965D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147444A7">
            <w:pPr>
              <w:keepNext w:val="0"/>
              <w:keepLines w:val="0"/>
              <w:widowControl/>
              <w:suppressLineNumbers w:val="0"/>
              <w:adjustRightInd w:val="0"/>
              <w:snapToGrid w:val="0"/>
              <w:spacing w:before="0" w:beforeAutospacing="0" w:after="0" w:afterAutospacing="0" w:line="240" w:lineRule="exact"/>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713191D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289CA26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2ADB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04" w:type="dxa"/>
            <w:noWrap w:val="0"/>
            <w:vAlign w:val="center"/>
          </w:tcPr>
          <w:p w14:paraId="01D67B0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33C41D74">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广西平果和泰科技有限公司</w:t>
            </w:r>
          </w:p>
        </w:tc>
        <w:tc>
          <w:tcPr>
            <w:tcW w:w="590" w:type="dxa"/>
            <w:noWrap w:val="0"/>
            <w:vAlign w:val="center"/>
          </w:tcPr>
          <w:p w14:paraId="64C69D6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lang w:val="en-US"/>
              </w:rPr>
            </w:pPr>
            <w:r>
              <w:rPr>
                <w:rFonts w:hint="default" w:ascii="Times New Roman" w:hAnsi="Times New Roman" w:eastAsia="仿宋_GB2312" w:cs="Times New Roman"/>
                <w:kern w:val="2"/>
                <w:sz w:val="21"/>
                <w:szCs w:val="21"/>
                <w:lang w:val="en-US" w:eastAsia="zh-CN" w:bidi="ar"/>
              </w:rPr>
              <w:t>化工</w:t>
            </w:r>
          </w:p>
        </w:tc>
        <w:tc>
          <w:tcPr>
            <w:tcW w:w="732" w:type="dxa"/>
            <w:gridSpan w:val="2"/>
            <w:vMerge w:val="restart"/>
            <w:noWrap w:val="0"/>
            <w:vAlign w:val="center"/>
          </w:tcPr>
          <w:p w14:paraId="48AE806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kern w:val="2"/>
                <w:sz w:val="21"/>
                <w:szCs w:val="21"/>
                <w:lang w:val="en-US" w:eastAsia="zh-CN" w:bidi="ar"/>
              </w:rPr>
              <w:t>化工企业6家，烟爆生产企业6家</w:t>
            </w:r>
          </w:p>
        </w:tc>
        <w:tc>
          <w:tcPr>
            <w:tcW w:w="1417" w:type="dxa"/>
            <w:noWrap w:val="0"/>
            <w:vAlign w:val="center"/>
          </w:tcPr>
          <w:p w14:paraId="2ED6130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2025</w:t>
            </w:r>
            <w:r>
              <w:rPr>
                <w:rFonts w:hint="eastAsia" w:ascii="Times New Roman" w:hAnsi="Times New Roman" w:eastAsia="仿宋_GB2312" w:cs="Times New Roman"/>
                <w:kern w:val="2"/>
                <w:sz w:val="21"/>
                <w:szCs w:val="21"/>
                <w:lang w:val="en-US" w:eastAsia="zh-CN" w:bidi="ar"/>
              </w:rPr>
              <w:t>年</w:t>
            </w:r>
            <w:r>
              <w:rPr>
                <w:rFonts w:hint="default" w:ascii="Times New Roman" w:hAnsi="Times New Roman" w:eastAsia="仿宋_GB2312" w:cs="Times New Roman"/>
                <w:kern w:val="2"/>
                <w:sz w:val="21"/>
                <w:szCs w:val="21"/>
                <w:lang w:val="en-US" w:eastAsia="zh-CN" w:bidi="ar"/>
              </w:rPr>
              <w:t>发生事故</w:t>
            </w:r>
          </w:p>
        </w:tc>
        <w:tc>
          <w:tcPr>
            <w:tcW w:w="865" w:type="dxa"/>
            <w:vMerge w:val="restart"/>
            <w:noWrap w:val="0"/>
            <w:vAlign w:val="center"/>
          </w:tcPr>
          <w:p w14:paraId="1768CB22">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ind w:left="0" w:right="0" w:firstLine="0" w:firstLineChars="0"/>
              <w:jc w:val="center"/>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危化处</w:t>
            </w:r>
          </w:p>
        </w:tc>
        <w:tc>
          <w:tcPr>
            <w:tcW w:w="1057" w:type="dxa"/>
            <w:vMerge w:val="restart"/>
            <w:noWrap w:val="0"/>
            <w:vAlign w:val="center"/>
          </w:tcPr>
          <w:p w14:paraId="3F572D3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lang w:val="en-US" w:eastAsia="zh-CN"/>
              </w:rPr>
              <w:t>协调处配合检查1家</w:t>
            </w:r>
          </w:p>
        </w:tc>
        <w:tc>
          <w:tcPr>
            <w:tcW w:w="3609" w:type="dxa"/>
            <w:vMerge w:val="restart"/>
            <w:noWrap w:val="0"/>
            <w:vAlign w:val="center"/>
          </w:tcPr>
          <w:p w14:paraId="7BF20FD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b/>
                <w:bCs/>
                <w:kern w:val="2"/>
                <w:sz w:val="21"/>
                <w:szCs w:val="21"/>
                <w:lang w:val="en-US" w:eastAsia="zh-CN" w:bidi="ar"/>
              </w:rPr>
              <w:t>危险化学品：</w:t>
            </w:r>
            <w:r>
              <w:rPr>
                <w:rFonts w:hint="default" w:ascii="Times New Roman" w:hAnsi="Times New Roman" w:eastAsia="仿宋_GB2312" w:cs="Times New Roman"/>
                <w:kern w:val="2"/>
                <w:sz w:val="21"/>
                <w:szCs w:val="21"/>
                <w:lang w:val="en-US" w:eastAsia="zh-CN" w:bidi="ar"/>
              </w:rPr>
              <w:t>主要负责人、其他负责人和安全生产管理人员履行职责情况；生产装置运行管理情况；变更管理情况；建设项目安全管理情况；重大危险源管理情况；危险化工工艺管理情况；危险化学品安全从业人员资质学历管理情况；事故隐患排查治理情况；危险化学品安全生产风险监测预警系统和双重预防机制数字化系统运行管理情况；建设项目试生产安全管理情况；异常工况安全处置管理情况；应急救援管理情况。</w:t>
            </w:r>
            <w:r>
              <w:rPr>
                <w:rFonts w:hint="default" w:ascii="Times New Roman" w:hAnsi="Times New Roman" w:eastAsia="仿宋_GB2312" w:cs="Times New Roman"/>
                <w:b/>
                <w:bCs/>
                <w:kern w:val="2"/>
                <w:sz w:val="21"/>
                <w:szCs w:val="21"/>
                <w:lang w:val="en-US" w:eastAsia="zh-CN" w:bidi="ar"/>
              </w:rPr>
              <w:t>烟花爆竹：</w:t>
            </w:r>
            <w:r>
              <w:rPr>
                <w:rFonts w:hint="default" w:ascii="Times New Roman" w:hAnsi="Times New Roman" w:eastAsia="仿宋_GB2312" w:cs="Times New Roman"/>
                <w:kern w:val="2"/>
                <w:sz w:val="21"/>
                <w:szCs w:val="21"/>
                <w:lang w:val="en-US" w:eastAsia="zh-CN" w:bidi="ar"/>
              </w:rPr>
              <w:t>主要负责人、其他负责人和安全生产管理人员履行职责情况；变更管理情况；建设项目安全管理情况；特种作业人员持证上岗情况；事故隐患排查治理情况；安全生产风险监测预警系统运行管理情况；应急救援管理情况；“三超一改”（超范围、超人员、超药量和擅自改变工库房用途）、生产超标违禁产品情况；硝酸钾、高氯酸钾等烟花爆竹原材料流向登记管理情况;建筑结构对标改造情况。</w:t>
            </w:r>
          </w:p>
        </w:tc>
        <w:tc>
          <w:tcPr>
            <w:tcW w:w="968" w:type="dxa"/>
            <w:vMerge w:val="restart"/>
            <w:noWrap w:val="0"/>
            <w:vAlign w:val="center"/>
          </w:tcPr>
          <w:p w14:paraId="6FC17DF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1次/年</w:t>
            </w:r>
          </w:p>
        </w:tc>
        <w:tc>
          <w:tcPr>
            <w:tcW w:w="784" w:type="dxa"/>
            <w:vMerge w:val="restart"/>
            <w:noWrap w:val="0"/>
            <w:vAlign w:val="center"/>
          </w:tcPr>
          <w:p w14:paraId="0E94B71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全年</w:t>
            </w:r>
          </w:p>
        </w:tc>
      </w:tr>
      <w:tr w14:paraId="1672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04" w:type="dxa"/>
            <w:noWrap w:val="0"/>
            <w:vAlign w:val="center"/>
          </w:tcPr>
          <w:p w14:paraId="1E38285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3D4F5286">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广西金源生物科技有限公司</w:t>
            </w:r>
          </w:p>
        </w:tc>
        <w:tc>
          <w:tcPr>
            <w:tcW w:w="590" w:type="dxa"/>
            <w:noWrap w:val="0"/>
            <w:vAlign w:val="center"/>
          </w:tcPr>
          <w:p w14:paraId="6DDA8C4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化工</w:t>
            </w:r>
          </w:p>
        </w:tc>
        <w:tc>
          <w:tcPr>
            <w:tcW w:w="732" w:type="dxa"/>
            <w:gridSpan w:val="2"/>
            <w:vMerge w:val="continue"/>
            <w:noWrap w:val="0"/>
            <w:vAlign w:val="center"/>
          </w:tcPr>
          <w:p w14:paraId="4EEC117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038A3DE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2025</w:t>
            </w:r>
            <w:r>
              <w:rPr>
                <w:rFonts w:hint="eastAsia" w:ascii="Times New Roman" w:hAnsi="Times New Roman" w:eastAsia="仿宋_GB2312" w:cs="Times New Roman"/>
                <w:kern w:val="2"/>
                <w:sz w:val="21"/>
                <w:szCs w:val="21"/>
                <w:lang w:val="en-US" w:eastAsia="zh-CN" w:bidi="ar"/>
              </w:rPr>
              <w:t>年</w:t>
            </w:r>
            <w:r>
              <w:rPr>
                <w:rFonts w:hint="default" w:ascii="Times New Roman" w:hAnsi="Times New Roman" w:eastAsia="仿宋_GB2312" w:cs="Times New Roman"/>
                <w:kern w:val="2"/>
                <w:sz w:val="21"/>
                <w:szCs w:val="21"/>
                <w:lang w:val="en-US" w:eastAsia="zh-CN" w:bidi="ar"/>
              </w:rPr>
              <w:t>发生事故</w:t>
            </w:r>
          </w:p>
        </w:tc>
        <w:tc>
          <w:tcPr>
            <w:tcW w:w="865" w:type="dxa"/>
            <w:vMerge w:val="continue"/>
            <w:noWrap w:val="0"/>
            <w:vAlign w:val="center"/>
          </w:tcPr>
          <w:p w14:paraId="2546493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0FB36DF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443C2AC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0EC0492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6F046B2F">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r>
      <w:tr w14:paraId="3CA5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2E1AC4D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44F1B252">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kern w:val="2"/>
                <w:sz w:val="21"/>
                <w:szCs w:val="21"/>
                <w:lang w:val="en-US" w:eastAsia="zh-CN" w:bidi="ar"/>
              </w:rPr>
              <w:t>广西蓝星大华化工有限责任公司</w:t>
            </w:r>
          </w:p>
        </w:tc>
        <w:tc>
          <w:tcPr>
            <w:tcW w:w="590" w:type="dxa"/>
            <w:noWrap w:val="0"/>
            <w:vAlign w:val="center"/>
          </w:tcPr>
          <w:p w14:paraId="0A294A2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化工</w:t>
            </w:r>
          </w:p>
        </w:tc>
        <w:tc>
          <w:tcPr>
            <w:tcW w:w="732" w:type="dxa"/>
            <w:gridSpan w:val="2"/>
            <w:vMerge w:val="continue"/>
            <w:noWrap w:val="0"/>
            <w:vAlign w:val="center"/>
          </w:tcPr>
          <w:p w14:paraId="78B1C02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56615FA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_GB2312" w:cs="Times New Roman"/>
                <w:kern w:val="2"/>
                <w:sz w:val="21"/>
                <w:szCs w:val="21"/>
                <w:lang w:val="en-US" w:eastAsia="zh-CN" w:bidi="ar"/>
              </w:rPr>
              <w:t>2025</w:t>
            </w:r>
            <w:r>
              <w:rPr>
                <w:rFonts w:hint="eastAsia" w:ascii="Times New Roman" w:hAnsi="Times New Roman" w:eastAsia="仿宋_GB2312" w:cs="Times New Roman"/>
                <w:kern w:val="2"/>
                <w:sz w:val="21"/>
                <w:szCs w:val="21"/>
                <w:lang w:val="en-US" w:eastAsia="zh-CN" w:bidi="ar"/>
              </w:rPr>
              <w:t>年</w:t>
            </w:r>
            <w:r>
              <w:rPr>
                <w:rFonts w:hint="default" w:ascii="Times New Roman" w:hAnsi="Times New Roman" w:eastAsia="仿宋_GB2312" w:cs="Times New Roman"/>
                <w:kern w:val="2"/>
                <w:sz w:val="21"/>
                <w:szCs w:val="21"/>
                <w:lang w:val="en-US" w:eastAsia="zh-CN" w:bidi="ar"/>
              </w:rPr>
              <w:t>发生事故</w:t>
            </w:r>
          </w:p>
        </w:tc>
        <w:tc>
          <w:tcPr>
            <w:tcW w:w="865" w:type="dxa"/>
            <w:vMerge w:val="continue"/>
            <w:noWrap w:val="0"/>
            <w:vAlign w:val="center"/>
          </w:tcPr>
          <w:p w14:paraId="4206809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2F54A04E">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5BA6DBF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238417D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29EDF65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r>
      <w:tr w14:paraId="30B1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04" w:type="dxa"/>
            <w:noWrap w:val="0"/>
            <w:vAlign w:val="center"/>
          </w:tcPr>
          <w:p w14:paraId="4FB141A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2D781AF6">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国家石油天然气管网集团有限公司广西分公司</w:t>
            </w:r>
          </w:p>
        </w:tc>
        <w:tc>
          <w:tcPr>
            <w:tcW w:w="590" w:type="dxa"/>
            <w:noWrap w:val="0"/>
            <w:vAlign w:val="center"/>
          </w:tcPr>
          <w:p w14:paraId="3E5166C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化工</w:t>
            </w:r>
          </w:p>
        </w:tc>
        <w:tc>
          <w:tcPr>
            <w:tcW w:w="732" w:type="dxa"/>
            <w:gridSpan w:val="2"/>
            <w:vMerge w:val="continue"/>
            <w:noWrap w:val="0"/>
            <w:vAlign w:val="center"/>
          </w:tcPr>
          <w:p w14:paraId="58A046AA">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632E699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油气长输管道企业</w:t>
            </w:r>
          </w:p>
        </w:tc>
        <w:tc>
          <w:tcPr>
            <w:tcW w:w="865" w:type="dxa"/>
            <w:vMerge w:val="continue"/>
            <w:noWrap w:val="0"/>
            <w:vAlign w:val="center"/>
          </w:tcPr>
          <w:p w14:paraId="2C38F22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7A7B989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7D1D005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03F1554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728E620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r>
      <w:tr w14:paraId="1A48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04" w:type="dxa"/>
            <w:noWrap w:val="0"/>
            <w:vAlign w:val="center"/>
          </w:tcPr>
          <w:p w14:paraId="1AD66E9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7CC6E38F">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中国石油天然气集团有限公司钦州商业储备油库分公司</w:t>
            </w:r>
          </w:p>
        </w:tc>
        <w:tc>
          <w:tcPr>
            <w:tcW w:w="590" w:type="dxa"/>
            <w:noWrap w:val="0"/>
            <w:vAlign w:val="center"/>
          </w:tcPr>
          <w:p w14:paraId="2358CDD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化工</w:t>
            </w:r>
          </w:p>
        </w:tc>
        <w:tc>
          <w:tcPr>
            <w:tcW w:w="732" w:type="dxa"/>
            <w:gridSpan w:val="2"/>
            <w:vMerge w:val="continue"/>
            <w:noWrap w:val="0"/>
            <w:vAlign w:val="center"/>
          </w:tcPr>
          <w:p w14:paraId="0836B5FE">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75196EC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大型油储企业</w:t>
            </w:r>
          </w:p>
        </w:tc>
        <w:tc>
          <w:tcPr>
            <w:tcW w:w="865" w:type="dxa"/>
            <w:vMerge w:val="continue"/>
            <w:noWrap w:val="0"/>
            <w:vAlign w:val="center"/>
          </w:tcPr>
          <w:p w14:paraId="782077B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1C58FB1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3FA2429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58EF7793">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172BF95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r>
      <w:tr w14:paraId="3F57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04" w:type="dxa"/>
            <w:noWrap w:val="0"/>
            <w:vAlign w:val="center"/>
          </w:tcPr>
          <w:p w14:paraId="4DA6549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0A8FD06C">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广西钦江药业有限公司</w:t>
            </w:r>
          </w:p>
        </w:tc>
        <w:tc>
          <w:tcPr>
            <w:tcW w:w="590" w:type="dxa"/>
            <w:noWrap w:val="0"/>
            <w:vAlign w:val="center"/>
          </w:tcPr>
          <w:p w14:paraId="040AF38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化工</w:t>
            </w:r>
          </w:p>
        </w:tc>
        <w:tc>
          <w:tcPr>
            <w:tcW w:w="732" w:type="dxa"/>
            <w:gridSpan w:val="2"/>
            <w:vMerge w:val="continue"/>
            <w:noWrap w:val="0"/>
            <w:vAlign w:val="center"/>
          </w:tcPr>
          <w:p w14:paraId="2700DA9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7AB3330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硝化工艺企业</w:t>
            </w:r>
          </w:p>
        </w:tc>
        <w:tc>
          <w:tcPr>
            <w:tcW w:w="865" w:type="dxa"/>
            <w:vMerge w:val="continue"/>
            <w:noWrap w:val="0"/>
            <w:vAlign w:val="center"/>
          </w:tcPr>
          <w:p w14:paraId="0D7C25DA">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1D9A58F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66E73E6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051783F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47E209EE">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r>
      <w:tr w14:paraId="29A0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04" w:type="dxa"/>
            <w:noWrap w:val="0"/>
            <w:vAlign w:val="center"/>
          </w:tcPr>
          <w:p w14:paraId="0CB492A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7EFDA0E1">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kern w:val="2"/>
                <w:sz w:val="21"/>
                <w:szCs w:val="21"/>
                <w:lang w:val="en-US" w:eastAsia="zh-CN" w:bidi="ar"/>
              </w:rPr>
              <w:t>北海太平洋出口烟花厂</w:t>
            </w:r>
          </w:p>
        </w:tc>
        <w:tc>
          <w:tcPr>
            <w:tcW w:w="590" w:type="dxa"/>
            <w:noWrap w:val="0"/>
            <w:vAlign w:val="center"/>
          </w:tcPr>
          <w:p w14:paraId="56CC119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烟花爆竹</w:t>
            </w:r>
          </w:p>
        </w:tc>
        <w:tc>
          <w:tcPr>
            <w:tcW w:w="732" w:type="dxa"/>
            <w:gridSpan w:val="2"/>
            <w:vMerge w:val="continue"/>
            <w:noWrap w:val="0"/>
            <w:vAlign w:val="center"/>
          </w:tcPr>
          <w:p w14:paraId="4AF683D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76CAAB3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_GB2312" w:cs="Times New Roman"/>
                <w:kern w:val="2"/>
                <w:sz w:val="21"/>
                <w:szCs w:val="21"/>
                <w:lang w:val="en-US" w:eastAsia="zh-CN" w:bidi="ar"/>
              </w:rPr>
              <w:t>爆竹生产企业</w:t>
            </w:r>
          </w:p>
        </w:tc>
        <w:tc>
          <w:tcPr>
            <w:tcW w:w="865" w:type="dxa"/>
            <w:vMerge w:val="continue"/>
            <w:noWrap w:val="0"/>
            <w:vAlign w:val="center"/>
          </w:tcPr>
          <w:p w14:paraId="647C8C3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3DC69EA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4DA521A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24DA8653">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10C40FD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r>
      <w:tr w14:paraId="6770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04" w:type="dxa"/>
            <w:noWrap w:val="0"/>
            <w:vAlign w:val="center"/>
          </w:tcPr>
          <w:p w14:paraId="168F568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42C49EC6">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浦北县官垌烟花炮竹厂</w:t>
            </w:r>
          </w:p>
        </w:tc>
        <w:tc>
          <w:tcPr>
            <w:tcW w:w="590" w:type="dxa"/>
            <w:noWrap w:val="0"/>
            <w:vAlign w:val="center"/>
          </w:tcPr>
          <w:p w14:paraId="63FB04C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烟花爆竹</w:t>
            </w:r>
          </w:p>
        </w:tc>
        <w:tc>
          <w:tcPr>
            <w:tcW w:w="732" w:type="dxa"/>
            <w:gridSpan w:val="2"/>
            <w:vMerge w:val="continue"/>
            <w:noWrap w:val="0"/>
            <w:vAlign w:val="center"/>
          </w:tcPr>
          <w:p w14:paraId="1E91125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47BF2B8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组合烟花生产企业</w:t>
            </w:r>
          </w:p>
        </w:tc>
        <w:tc>
          <w:tcPr>
            <w:tcW w:w="865" w:type="dxa"/>
            <w:vMerge w:val="continue"/>
            <w:noWrap w:val="0"/>
            <w:vAlign w:val="center"/>
          </w:tcPr>
          <w:p w14:paraId="7F4CF08E">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7B3284B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621CD1FC">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autoSpaceDE w:val="0"/>
              <w:autoSpaceDN w:val="0"/>
              <w:adjustRightInd w:val="0"/>
              <w:spacing w:before="0" w:beforeAutospacing="0" w:after="0" w:afterAutospacing="0"/>
              <w:ind w:left="0" w:right="0"/>
              <w:jc w:val="left"/>
              <w:textAlignment w:val="baseline"/>
              <w:rPr>
                <w:rFonts w:hint="default" w:ascii="Times New Roman" w:hAnsi="Times New Roman" w:eastAsia="仿宋" w:cs="Times New Roman"/>
                <w:color w:val="000000"/>
                <w:kern w:val="0"/>
                <w:sz w:val="24"/>
                <w:szCs w:val="21"/>
                <w:highlight w:val="none"/>
                <w:lang w:val="en-US" w:eastAsia="zh-CN" w:bidi="ar"/>
              </w:rPr>
            </w:pPr>
          </w:p>
        </w:tc>
        <w:tc>
          <w:tcPr>
            <w:tcW w:w="968" w:type="dxa"/>
            <w:vMerge w:val="continue"/>
            <w:noWrap w:val="0"/>
            <w:vAlign w:val="center"/>
          </w:tcPr>
          <w:p w14:paraId="7998B9B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1723F78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r>
      <w:tr w14:paraId="49FA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3C0762A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0D0E28C5">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广西吉泰烟花炮竹有限公司</w:t>
            </w:r>
          </w:p>
        </w:tc>
        <w:tc>
          <w:tcPr>
            <w:tcW w:w="590" w:type="dxa"/>
            <w:noWrap w:val="0"/>
            <w:vAlign w:val="center"/>
          </w:tcPr>
          <w:p w14:paraId="26814FF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烟花爆竹</w:t>
            </w:r>
          </w:p>
        </w:tc>
        <w:tc>
          <w:tcPr>
            <w:tcW w:w="732" w:type="dxa"/>
            <w:gridSpan w:val="2"/>
            <w:vMerge w:val="continue"/>
            <w:noWrap w:val="0"/>
            <w:vAlign w:val="center"/>
          </w:tcPr>
          <w:p w14:paraId="68008D2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72CC135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组合烟花生产企业</w:t>
            </w:r>
          </w:p>
        </w:tc>
        <w:tc>
          <w:tcPr>
            <w:tcW w:w="865" w:type="dxa"/>
            <w:vMerge w:val="continue"/>
            <w:noWrap w:val="0"/>
            <w:vAlign w:val="center"/>
          </w:tcPr>
          <w:p w14:paraId="2BCDBF7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3A987D7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5F1B3B63">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498AAF5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01218BD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r>
      <w:tr w14:paraId="1B5F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04" w:type="dxa"/>
            <w:noWrap w:val="0"/>
            <w:vAlign w:val="center"/>
          </w:tcPr>
          <w:p w14:paraId="4F810CE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746D0D7E">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合浦县常乐镇第二烟花炮竹厂</w:t>
            </w:r>
          </w:p>
        </w:tc>
        <w:tc>
          <w:tcPr>
            <w:tcW w:w="590" w:type="dxa"/>
            <w:noWrap w:val="0"/>
            <w:vAlign w:val="center"/>
          </w:tcPr>
          <w:p w14:paraId="6D21087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烟花爆竹</w:t>
            </w:r>
          </w:p>
        </w:tc>
        <w:tc>
          <w:tcPr>
            <w:tcW w:w="732" w:type="dxa"/>
            <w:gridSpan w:val="2"/>
            <w:vMerge w:val="continue"/>
            <w:noWrap w:val="0"/>
            <w:vAlign w:val="center"/>
          </w:tcPr>
          <w:p w14:paraId="29ED0C7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2BF2722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爆竹生产企业</w:t>
            </w:r>
          </w:p>
        </w:tc>
        <w:tc>
          <w:tcPr>
            <w:tcW w:w="865" w:type="dxa"/>
            <w:vMerge w:val="continue"/>
            <w:noWrap w:val="0"/>
            <w:vAlign w:val="center"/>
          </w:tcPr>
          <w:p w14:paraId="3A0C1F8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629064BF">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50768D3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30A90C5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2488D3C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r>
      <w:tr w14:paraId="7FFD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0FA186B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430BF54A">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合浦县闸口第二烟花炮竹厂</w:t>
            </w:r>
          </w:p>
        </w:tc>
        <w:tc>
          <w:tcPr>
            <w:tcW w:w="590" w:type="dxa"/>
            <w:noWrap w:val="0"/>
            <w:vAlign w:val="center"/>
          </w:tcPr>
          <w:p w14:paraId="765555E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烟花爆竹</w:t>
            </w:r>
          </w:p>
        </w:tc>
        <w:tc>
          <w:tcPr>
            <w:tcW w:w="732" w:type="dxa"/>
            <w:gridSpan w:val="2"/>
            <w:vMerge w:val="continue"/>
            <w:noWrap w:val="0"/>
            <w:vAlign w:val="center"/>
          </w:tcPr>
          <w:p w14:paraId="1BAC073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09D9DAA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引火线生产企业</w:t>
            </w:r>
          </w:p>
        </w:tc>
        <w:tc>
          <w:tcPr>
            <w:tcW w:w="865" w:type="dxa"/>
            <w:vMerge w:val="continue"/>
            <w:noWrap w:val="0"/>
            <w:vAlign w:val="center"/>
          </w:tcPr>
          <w:p w14:paraId="27CCC5D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7C13C12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1117B36E">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5945FFF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1093DC2A">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r>
      <w:tr w14:paraId="67FA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627BD2A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276DF098">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合浦县山口金龙烟花厂</w:t>
            </w:r>
          </w:p>
        </w:tc>
        <w:tc>
          <w:tcPr>
            <w:tcW w:w="590" w:type="dxa"/>
            <w:noWrap w:val="0"/>
            <w:vAlign w:val="center"/>
          </w:tcPr>
          <w:p w14:paraId="2FEAF85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烟花爆竹</w:t>
            </w:r>
          </w:p>
        </w:tc>
        <w:tc>
          <w:tcPr>
            <w:tcW w:w="732" w:type="dxa"/>
            <w:gridSpan w:val="2"/>
            <w:vMerge w:val="continue"/>
            <w:noWrap w:val="0"/>
            <w:vAlign w:val="center"/>
          </w:tcPr>
          <w:p w14:paraId="56209EC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29E4B1C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礼花弹生产企业</w:t>
            </w:r>
          </w:p>
        </w:tc>
        <w:tc>
          <w:tcPr>
            <w:tcW w:w="865" w:type="dxa"/>
            <w:vMerge w:val="continue"/>
            <w:noWrap w:val="0"/>
            <w:vAlign w:val="center"/>
          </w:tcPr>
          <w:p w14:paraId="508440CA">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4082D73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3F4CFD6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1C931A6F">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5252C02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r>
      <w:tr w14:paraId="7161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4" w:type="dxa"/>
            <w:noWrap w:val="0"/>
            <w:vAlign w:val="center"/>
          </w:tcPr>
          <w:p w14:paraId="4A47DB8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65891A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lang w:val="en-US" w:eastAsia="zh-CN"/>
              </w:rPr>
              <w:t>广西潮越安全教育培训有限公司</w:t>
            </w:r>
          </w:p>
        </w:tc>
        <w:tc>
          <w:tcPr>
            <w:tcW w:w="1322" w:type="dxa"/>
            <w:gridSpan w:val="3"/>
            <w:vMerge w:val="restart"/>
            <w:noWrap w:val="0"/>
            <w:vAlign w:val="center"/>
          </w:tcPr>
          <w:p w14:paraId="7CC368BE">
            <w:pPr>
              <w:keepNext w:val="0"/>
              <w:keepLines w:val="0"/>
              <w:widowControl/>
              <w:suppressLineNumbers w:val="0"/>
              <w:adjustRightInd w:val="0"/>
              <w:snapToGrid w:val="0"/>
              <w:spacing w:before="0" w:beforeAutospacing="0" w:after="0" w:afterAutospacing="0"/>
              <w:ind w:left="0" w:right="0"/>
              <w:jc w:val="both"/>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color w:val="auto"/>
                <w:sz w:val="21"/>
                <w:szCs w:val="21"/>
                <w:highlight w:val="none"/>
                <w:lang w:val="en-US" w:eastAsia="zh-CN"/>
              </w:rPr>
              <w:t>安全生产培训机构6家</w:t>
            </w:r>
          </w:p>
        </w:tc>
        <w:tc>
          <w:tcPr>
            <w:tcW w:w="1417" w:type="dxa"/>
            <w:vMerge w:val="restart"/>
            <w:noWrap w:val="0"/>
            <w:vAlign w:val="center"/>
          </w:tcPr>
          <w:p w14:paraId="40C71E9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w:t>
            </w:r>
          </w:p>
        </w:tc>
        <w:tc>
          <w:tcPr>
            <w:tcW w:w="865" w:type="dxa"/>
            <w:vMerge w:val="restart"/>
            <w:noWrap w:val="0"/>
            <w:vAlign w:val="center"/>
          </w:tcPr>
          <w:p w14:paraId="1FE5FEA7">
            <w:pPr>
              <w:keepNext w:val="0"/>
              <w:keepLines w:val="0"/>
              <w:widowControl/>
              <w:suppressLineNumbers w:val="0"/>
              <w:adjustRightInd w:val="0"/>
              <w:snapToGrid w:val="0"/>
              <w:spacing w:before="0" w:beforeAutospacing="0" w:after="0" w:afterAutospacing="0"/>
              <w:ind w:left="0" w:right="0"/>
              <w:jc w:val="both"/>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人教处</w:t>
            </w:r>
          </w:p>
        </w:tc>
        <w:tc>
          <w:tcPr>
            <w:tcW w:w="1057" w:type="dxa"/>
            <w:vMerge w:val="restart"/>
            <w:noWrap w:val="0"/>
            <w:vAlign w:val="center"/>
          </w:tcPr>
          <w:p w14:paraId="3610C1A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w:t>
            </w:r>
          </w:p>
        </w:tc>
        <w:tc>
          <w:tcPr>
            <w:tcW w:w="3609" w:type="dxa"/>
            <w:vMerge w:val="restart"/>
            <w:noWrap w:val="0"/>
            <w:vAlign w:val="center"/>
          </w:tcPr>
          <w:p w14:paraId="0F68FDD5">
            <w:pPr>
              <w:keepNext w:val="0"/>
              <w:keepLines w:val="0"/>
              <w:widowControl/>
              <w:suppressLineNumbers w:val="0"/>
              <w:adjustRightInd w:val="0"/>
              <w:snapToGrid w:val="0"/>
              <w:spacing w:before="0" w:beforeAutospacing="0" w:after="0" w:afterAutospacing="0"/>
              <w:ind w:left="0" w:right="0"/>
              <w:jc w:val="left"/>
              <w:textAlignment w:val="center"/>
              <w:outlineLvl w:val="9"/>
              <w:rPr>
                <w:rFonts w:hint="default" w:ascii="Times New Roman" w:hAnsi="Times New Roman" w:eastAsia="仿宋_GB2312" w:cs="Times New Roman"/>
                <w:b w:val="0"/>
                <w:bCs w:val="0"/>
                <w:color w:val="auto"/>
                <w:szCs w:val="21"/>
                <w:highlight w:val="none"/>
                <w:lang w:bidi="ar"/>
              </w:rPr>
            </w:pPr>
            <w:r>
              <w:rPr>
                <w:rFonts w:hint="default" w:ascii="Times New Roman" w:hAnsi="Times New Roman" w:eastAsia="仿宋_GB2312" w:cs="Times New Roman"/>
                <w:b w:val="0"/>
                <w:bCs w:val="0"/>
                <w:color w:val="auto"/>
                <w:kern w:val="2"/>
                <w:sz w:val="21"/>
                <w:szCs w:val="21"/>
                <w:highlight w:val="none"/>
                <w:lang w:val="en-US" w:eastAsia="zh-CN" w:bidi="ar-SA"/>
              </w:rPr>
              <w:t>执行有关法律法规规章标准的情况，包括线上核查事项和现场核查事项，线上核查事项主要是书面报告的基本条件；现场核查事项主要是从事安全培训工作所需要的条件，执行培训大纲、开展理论和实操培训、建立培训档案和培训保障的情况。</w:t>
            </w:r>
          </w:p>
        </w:tc>
        <w:tc>
          <w:tcPr>
            <w:tcW w:w="968" w:type="dxa"/>
            <w:vMerge w:val="restart"/>
            <w:noWrap w:val="0"/>
            <w:vAlign w:val="center"/>
          </w:tcPr>
          <w:p w14:paraId="4B6FDB1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1次/年</w:t>
            </w:r>
          </w:p>
        </w:tc>
        <w:tc>
          <w:tcPr>
            <w:tcW w:w="784" w:type="dxa"/>
            <w:vMerge w:val="restart"/>
            <w:noWrap w:val="0"/>
            <w:vAlign w:val="center"/>
          </w:tcPr>
          <w:p w14:paraId="0DAA450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全年</w:t>
            </w:r>
          </w:p>
        </w:tc>
      </w:tr>
      <w:tr w14:paraId="3B31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04" w:type="dxa"/>
            <w:noWrap w:val="0"/>
            <w:vAlign w:val="center"/>
          </w:tcPr>
          <w:p w14:paraId="25F74AD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7B0640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lang w:val="en-US" w:eastAsia="zh-CN"/>
              </w:rPr>
              <w:t>南宁市应急管理协会</w:t>
            </w:r>
          </w:p>
        </w:tc>
        <w:tc>
          <w:tcPr>
            <w:tcW w:w="1322" w:type="dxa"/>
            <w:gridSpan w:val="3"/>
            <w:vMerge w:val="continue"/>
            <w:noWrap w:val="0"/>
            <w:vAlign w:val="center"/>
          </w:tcPr>
          <w:p w14:paraId="0FD7F83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6434EC7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098D74F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2BC570F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2A67B53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1144DBE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25B38BA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r>
      <w:tr w14:paraId="0F7D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04" w:type="dxa"/>
            <w:noWrap w:val="0"/>
            <w:vAlign w:val="center"/>
          </w:tcPr>
          <w:p w14:paraId="55FA792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1A8084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lang w:val="en-US" w:eastAsia="zh-CN"/>
              </w:rPr>
              <w:t>桂林技术交流站</w:t>
            </w:r>
          </w:p>
        </w:tc>
        <w:tc>
          <w:tcPr>
            <w:tcW w:w="1322" w:type="dxa"/>
            <w:gridSpan w:val="3"/>
            <w:vMerge w:val="continue"/>
            <w:noWrap w:val="0"/>
            <w:vAlign w:val="center"/>
          </w:tcPr>
          <w:p w14:paraId="1834E22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167E71A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5A82CCD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3F6FE45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0260E73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2FA5C9E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2A6352F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r>
      <w:tr w14:paraId="675A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35046F4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0EDEA1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lang w:val="en-US" w:eastAsia="zh-CN"/>
              </w:rPr>
              <w:t>钦州市安港安全教育培训有限公司</w:t>
            </w:r>
          </w:p>
        </w:tc>
        <w:tc>
          <w:tcPr>
            <w:tcW w:w="1322" w:type="dxa"/>
            <w:gridSpan w:val="3"/>
            <w:vMerge w:val="continue"/>
            <w:noWrap w:val="0"/>
            <w:vAlign w:val="center"/>
          </w:tcPr>
          <w:p w14:paraId="5101975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580CE1A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7960832E">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784F4F5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3F58374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5B29617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739FBCD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r>
      <w:tr w14:paraId="73E4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379037E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0D1136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lang w:val="en-US" w:eastAsia="zh-CN"/>
              </w:rPr>
              <w:t>广西众智园安全技术咨询有限公司</w:t>
            </w:r>
          </w:p>
        </w:tc>
        <w:tc>
          <w:tcPr>
            <w:tcW w:w="1322" w:type="dxa"/>
            <w:gridSpan w:val="3"/>
            <w:vMerge w:val="continue"/>
            <w:noWrap w:val="0"/>
            <w:vAlign w:val="center"/>
          </w:tcPr>
          <w:p w14:paraId="4955ECB5">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29FB501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3292057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69D6086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40F9B8B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4A298D0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29370E6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r>
      <w:tr w14:paraId="118B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13EF45C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528C0B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outlineLvl w:val="9"/>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lang w:val="en-US" w:eastAsia="zh-CN"/>
              </w:rPr>
              <w:t>广西恒科教育咨询有限公司</w:t>
            </w:r>
          </w:p>
        </w:tc>
        <w:tc>
          <w:tcPr>
            <w:tcW w:w="1322" w:type="dxa"/>
            <w:gridSpan w:val="3"/>
            <w:vMerge w:val="continue"/>
            <w:noWrap w:val="0"/>
            <w:vAlign w:val="center"/>
          </w:tcPr>
          <w:p w14:paraId="3BAFA1B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7FBC681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2AE2927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032D0BB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23EC2EDE">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7F33F01A">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623A6C4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r>
      <w:tr w14:paraId="706F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4" w:type="dxa"/>
            <w:noWrap w:val="0"/>
            <w:vAlign w:val="center"/>
          </w:tcPr>
          <w:p w14:paraId="628756B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222E7F67">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广西瑞安安全检验有限公司</w:t>
            </w:r>
          </w:p>
        </w:tc>
        <w:tc>
          <w:tcPr>
            <w:tcW w:w="1322" w:type="dxa"/>
            <w:gridSpan w:val="3"/>
            <w:vMerge w:val="restart"/>
            <w:noWrap w:val="0"/>
            <w:vAlign w:val="center"/>
          </w:tcPr>
          <w:p w14:paraId="552CA04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color w:val="000000"/>
                <w:kern w:val="0"/>
                <w:sz w:val="20"/>
                <w:szCs w:val="20"/>
                <w:highlight w:val="none"/>
                <w:lang w:val="en-US" w:eastAsia="zh-CN" w:bidi="ar"/>
              </w:rPr>
              <w:t>安全评价检测</w:t>
            </w:r>
            <w:r>
              <w:rPr>
                <w:rFonts w:hint="default" w:ascii="Times New Roman" w:hAnsi="Times New Roman" w:eastAsia="仿宋_GB2312" w:cs="Times New Roman"/>
                <w:color w:val="auto"/>
                <w:kern w:val="0"/>
                <w:sz w:val="20"/>
                <w:szCs w:val="20"/>
                <w:highlight w:val="none"/>
                <w:lang w:val="en-US" w:eastAsia="zh-CN" w:bidi="ar"/>
              </w:rPr>
              <w:t xml:space="preserve">检验机构 </w:t>
            </w:r>
            <w:r>
              <w:rPr>
                <w:rFonts w:hint="default" w:ascii="Times New Roman" w:hAnsi="Times New Roman" w:cs="Times New Roman"/>
                <w:strike w:val="0"/>
                <w:dstrike w:val="0"/>
                <w:color w:val="auto"/>
                <w:kern w:val="0"/>
                <w:sz w:val="20"/>
                <w:szCs w:val="20"/>
                <w:highlight w:val="none"/>
                <w:lang w:val="en-US" w:eastAsia="zh-CN" w:bidi="ar"/>
              </w:rPr>
              <w:t>4</w:t>
            </w:r>
            <w:r>
              <w:rPr>
                <w:rFonts w:hint="default" w:ascii="Times New Roman" w:hAnsi="Times New Roman" w:eastAsia="仿宋_GB2312" w:cs="Times New Roman"/>
                <w:color w:val="auto"/>
                <w:kern w:val="0"/>
                <w:sz w:val="20"/>
                <w:szCs w:val="20"/>
                <w:highlight w:val="none"/>
                <w:lang w:val="en-US" w:eastAsia="zh-CN" w:bidi="ar"/>
              </w:rPr>
              <w:t>家</w:t>
            </w:r>
          </w:p>
        </w:tc>
        <w:tc>
          <w:tcPr>
            <w:tcW w:w="1417" w:type="dxa"/>
            <w:vMerge w:val="restart"/>
            <w:noWrap w:val="0"/>
            <w:vAlign w:val="center"/>
          </w:tcPr>
          <w:p w14:paraId="112AC85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w:t>
            </w:r>
          </w:p>
        </w:tc>
        <w:tc>
          <w:tcPr>
            <w:tcW w:w="865" w:type="dxa"/>
            <w:vMerge w:val="restart"/>
            <w:noWrap w:val="0"/>
            <w:vAlign w:val="center"/>
          </w:tcPr>
          <w:p w14:paraId="726D5F4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lang w:eastAsia="zh-CN"/>
              </w:rPr>
              <w:t>统计</w:t>
            </w:r>
            <w:r>
              <w:rPr>
                <w:rFonts w:hint="default" w:ascii="Times New Roman" w:hAnsi="Times New Roman" w:eastAsia="仿宋" w:cs="Times New Roman"/>
                <w:szCs w:val="21"/>
                <w:highlight w:val="none"/>
              </w:rPr>
              <w:t>处</w:t>
            </w:r>
          </w:p>
        </w:tc>
        <w:tc>
          <w:tcPr>
            <w:tcW w:w="1057" w:type="dxa"/>
            <w:vMerge w:val="restart"/>
            <w:noWrap w:val="0"/>
            <w:vAlign w:val="center"/>
          </w:tcPr>
          <w:p w14:paraId="66BC145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w:t>
            </w:r>
          </w:p>
        </w:tc>
        <w:tc>
          <w:tcPr>
            <w:tcW w:w="3609" w:type="dxa"/>
            <w:vMerge w:val="restart"/>
            <w:noWrap w:val="0"/>
            <w:vAlign w:val="center"/>
          </w:tcPr>
          <w:p w14:paraId="46F23EA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执行有关法律法规规章标准的情况，主要包括：</w:t>
            </w:r>
            <w:r>
              <w:rPr>
                <w:rFonts w:hint="default" w:ascii="Times New Roman" w:hAnsi="Times New Roman" w:eastAsia="仿宋_GB2312" w:cs="Times New Roman"/>
                <w:b w:val="0"/>
                <w:bCs w:val="0"/>
                <w:color w:val="auto"/>
                <w:spacing w:val="0"/>
                <w:kern w:val="2"/>
                <w:sz w:val="21"/>
                <w:szCs w:val="21"/>
                <w:highlight w:val="none"/>
                <w:u w:val="none"/>
                <w:lang w:val="en-US" w:eastAsia="zh-CN" w:bidi="ar-SA"/>
              </w:rPr>
              <w:t>机构租借资质、挂靠、出具失实或者虚假报告情况；资质条件保持及从业情况。</w:t>
            </w:r>
          </w:p>
          <w:p w14:paraId="4C4E419B">
            <w:pPr>
              <w:keepNext w:val="0"/>
              <w:keepLines w:val="0"/>
              <w:widowControl/>
              <w:suppressLineNumbers w:val="0"/>
              <w:tabs>
                <w:tab w:val="left" w:pos="791"/>
              </w:tabs>
              <w:adjustRightInd w:val="0"/>
              <w:snapToGrid w:val="0"/>
              <w:spacing w:before="0" w:beforeAutospacing="0" w:after="0" w:afterAutospacing="0"/>
              <w:ind w:left="0" w:right="0"/>
              <w:jc w:val="left"/>
              <w:textAlignment w:val="center"/>
              <w:outlineLvl w:val="9"/>
              <w:rPr>
                <w:rFonts w:hint="default" w:ascii="Times New Roman" w:hAnsi="Times New Roman" w:eastAsia="仿宋_GB2312" w:cs="Times New Roman"/>
                <w:color w:val="auto"/>
                <w:szCs w:val="21"/>
                <w:highlight w:val="none"/>
              </w:rPr>
            </w:pPr>
          </w:p>
        </w:tc>
        <w:tc>
          <w:tcPr>
            <w:tcW w:w="968" w:type="dxa"/>
            <w:vMerge w:val="restart"/>
            <w:noWrap w:val="0"/>
            <w:vAlign w:val="center"/>
          </w:tcPr>
          <w:p w14:paraId="5971AE55">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1次/年</w:t>
            </w:r>
          </w:p>
        </w:tc>
        <w:tc>
          <w:tcPr>
            <w:tcW w:w="784" w:type="dxa"/>
            <w:vMerge w:val="restart"/>
            <w:noWrap w:val="0"/>
            <w:vAlign w:val="center"/>
          </w:tcPr>
          <w:p w14:paraId="055F7EC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全年</w:t>
            </w:r>
          </w:p>
        </w:tc>
      </w:tr>
      <w:tr w14:paraId="018C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4" w:type="dxa"/>
            <w:noWrap w:val="0"/>
            <w:vAlign w:val="center"/>
          </w:tcPr>
          <w:p w14:paraId="0170E8D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2C0676F3">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 w:cs="Times New Roman"/>
                <w:kern w:val="2"/>
                <w:sz w:val="21"/>
                <w:szCs w:val="21"/>
                <w:lang w:val="en-US" w:eastAsia="zh-CN" w:bidi="ar"/>
              </w:rPr>
              <w:t>广西智慧交通安全咨询有限公司</w:t>
            </w:r>
          </w:p>
        </w:tc>
        <w:tc>
          <w:tcPr>
            <w:tcW w:w="1322" w:type="dxa"/>
            <w:gridSpan w:val="3"/>
            <w:vMerge w:val="continue"/>
            <w:noWrap w:val="0"/>
            <w:vAlign w:val="center"/>
          </w:tcPr>
          <w:p w14:paraId="6442353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360E8B5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55450B8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06D2408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69A6DE82">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65A13428">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2E92BA7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1D4D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4" w:type="dxa"/>
            <w:noWrap w:val="0"/>
            <w:vAlign w:val="center"/>
          </w:tcPr>
          <w:p w14:paraId="10DA42C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75BC5C2F">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广西交科集团有限公司</w:t>
            </w:r>
          </w:p>
        </w:tc>
        <w:tc>
          <w:tcPr>
            <w:tcW w:w="1322" w:type="dxa"/>
            <w:gridSpan w:val="3"/>
            <w:vMerge w:val="continue"/>
            <w:noWrap w:val="0"/>
            <w:vAlign w:val="center"/>
          </w:tcPr>
          <w:p w14:paraId="059F719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48CC6FE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1CF2E0B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3403EC6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48E7BFB3">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07083D58">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0BBB68E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1ABD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4" w:type="dxa"/>
            <w:noWrap w:val="0"/>
            <w:vAlign w:val="center"/>
          </w:tcPr>
          <w:p w14:paraId="3425E2F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5D74E88F">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kern w:val="2"/>
                <w:sz w:val="21"/>
                <w:szCs w:val="21"/>
                <w:lang w:val="en-US" w:eastAsia="zh-CN" w:bidi="ar"/>
              </w:rPr>
              <w:t>广西恒博工程咨询有限公司</w:t>
            </w:r>
          </w:p>
        </w:tc>
        <w:tc>
          <w:tcPr>
            <w:tcW w:w="1322" w:type="dxa"/>
            <w:gridSpan w:val="3"/>
            <w:vMerge w:val="continue"/>
            <w:noWrap w:val="0"/>
            <w:vAlign w:val="center"/>
          </w:tcPr>
          <w:p w14:paraId="04A0614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4819858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229A8A5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3AF0581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462CE623">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3CC50833">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314B6AA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5C3F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4" w:type="dxa"/>
            <w:noWrap w:val="0"/>
            <w:vAlign w:val="center"/>
          </w:tcPr>
          <w:p w14:paraId="6EB7210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274FED16">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上思枫宇矿业有限公司</w:t>
            </w:r>
          </w:p>
        </w:tc>
        <w:tc>
          <w:tcPr>
            <w:tcW w:w="1322" w:type="dxa"/>
            <w:gridSpan w:val="3"/>
            <w:noWrap w:val="0"/>
            <w:vAlign w:val="center"/>
          </w:tcPr>
          <w:p w14:paraId="0DD7D5E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非煤矿山企业</w:t>
            </w:r>
          </w:p>
        </w:tc>
        <w:tc>
          <w:tcPr>
            <w:tcW w:w="1417" w:type="dxa"/>
            <w:vMerge w:val="restart"/>
            <w:noWrap w:val="0"/>
            <w:vAlign w:val="center"/>
          </w:tcPr>
          <w:p w14:paraId="27E63BC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lang w:eastAsia="zh-CN"/>
              </w:rPr>
            </w:pPr>
            <w:r>
              <w:rPr>
                <w:rFonts w:hint="default" w:ascii="Times New Roman" w:hAnsi="Times New Roman" w:eastAsia="仿宋" w:cs="Times New Roman"/>
                <w:szCs w:val="21"/>
                <w:highlight w:val="none"/>
                <w:lang w:val="en-US" w:eastAsia="zh-CN"/>
              </w:rPr>
              <w:t>/</w:t>
            </w:r>
          </w:p>
        </w:tc>
        <w:tc>
          <w:tcPr>
            <w:tcW w:w="865" w:type="dxa"/>
            <w:vMerge w:val="restart"/>
            <w:noWrap w:val="0"/>
            <w:vAlign w:val="center"/>
          </w:tcPr>
          <w:p w14:paraId="7529CE8F">
            <w:pPr>
              <w:keepNext w:val="0"/>
              <w:keepLines w:val="0"/>
              <w:widowControl/>
              <w:suppressLineNumbers w:val="0"/>
              <w:adjustRightInd w:val="0"/>
              <w:snapToGrid w:val="0"/>
              <w:spacing w:before="0" w:beforeAutospacing="0" w:after="0" w:afterAutospacing="0"/>
              <w:ind w:left="0" w:right="0"/>
              <w:jc w:val="both"/>
              <w:textAlignment w:val="center"/>
              <w:rPr>
                <w:rFonts w:hint="default" w:ascii="Times New Roman" w:hAnsi="Times New Roman" w:eastAsia="仿宋" w:cs="Times New Roman"/>
                <w:szCs w:val="21"/>
                <w:highlight w:val="none"/>
                <w:lang w:eastAsia="zh-CN"/>
              </w:rPr>
            </w:pPr>
            <w:r>
              <w:rPr>
                <w:rFonts w:hint="default" w:ascii="Times New Roman" w:hAnsi="Times New Roman" w:eastAsia="仿宋" w:cs="Times New Roman"/>
                <w:szCs w:val="21"/>
                <w:highlight w:val="none"/>
                <w:lang w:eastAsia="zh-CN"/>
              </w:rPr>
              <w:t>减灾处</w:t>
            </w:r>
          </w:p>
        </w:tc>
        <w:tc>
          <w:tcPr>
            <w:tcW w:w="1057" w:type="dxa"/>
            <w:noWrap w:val="0"/>
            <w:vAlign w:val="center"/>
          </w:tcPr>
          <w:p w14:paraId="6E17204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color w:val="auto"/>
                <w:sz w:val="21"/>
                <w:szCs w:val="21"/>
                <w:highlight w:val="none"/>
                <w:lang w:val="en-US" w:eastAsia="zh-CN"/>
              </w:rPr>
              <w:t>/</w:t>
            </w:r>
          </w:p>
        </w:tc>
        <w:tc>
          <w:tcPr>
            <w:tcW w:w="3609" w:type="dxa"/>
            <w:vMerge w:val="restart"/>
            <w:noWrap w:val="0"/>
            <w:vAlign w:val="center"/>
          </w:tcPr>
          <w:p w14:paraId="232C263B">
            <w:pPr>
              <w:keepNext w:val="0"/>
              <w:keepLines w:val="0"/>
              <w:widowControl/>
              <w:suppressLineNumbers w:val="0"/>
              <w:adjustRightInd w:val="0"/>
              <w:snapToGrid w:val="0"/>
              <w:ind w:left="0" w:right="0"/>
              <w:jc w:val="left"/>
              <w:textAlignment w:val="center"/>
              <w:outlineLvl w:val="9"/>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b w:val="0"/>
                <w:bCs w:val="0"/>
                <w:color w:val="auto"/>
                <w:spacing w:val="0"/>
                <w:kern w:val="2"/>
                <w:sz w:val="21"/>
                <w:szCs w:val="21"/>
                <w:highlight w:val="none"/>
                <w:u w:val="none"/>
                <w:lang w:val="en-US" w:eastAsia="zh-CN" w:bidi="ar-SA"/>
              </w:rPr>
              <w:t>执行法律法规规章标准关于应急预案管理有关规定的情况，主要包括：</w:t>
            </w:r>
            <w:r>
              <w:rPr>
                <w:rFonts w:hint="default" w:ascii="Times New Roman" w:hAnsi="Times New Roman" w:eastAsia="仿宋_GB2312" w:cs="Times New Roman"/>
                <w:b w:val="0"/>
                <w:bCs w:val="0"/>
                <w:color w:val="auto"/>
                <w:sz w:val="21"/>
                <w:szCs w:val="21"/>
                <w:lang w:val="en-US" w:eastAsia="zh-CN"/>
              </w:rPr>
              <w:t>企业应急处置卡设置</w:t>
            </w:r>
            <w:r>
              <w:rPr>
                <w:rFonts w:hint="default" w:ascii="Times New Roman" w:hAnsi="Times New Roman" w:eastAsia="仿宋_GB2312" w:cs="Times New Roman"/>
                <w:b w:val="0"/>
                <w:bCs w:val="0"/>
                <w:color w:val="auto"/>
                <w:sz w:val="21"/>
                <w:szCs w:val="21"/>
                <w:lang w:val="en-US" w:eastAsia="zh"/>
              </w:rPr>
              <w:t>情况；</w:t>
            </w:r>
            <w:r>
              <w:rPr>
                <w:rFonts w:hint="default" w:ascii="Times New Roman" w:hAnsi="Times New Roman" w:eastAsia="仿宋_GB2312" w:cs="Times New Roman"/>
                <w:b w:val="0"/>
                <w:bCs w:val="0"/>
                <w:color w:val="auto"/>
                <w:sz w:val="21"/>
                <w:szCs w:val="21"/>
                <w:lang w:val="en-US" w:eastAsia="zh-CN"/>
              </w:rPr>
              <w:t>应急预案编制、应急预案演练、应急预案备案、应急预案评估</w:t>
            </w:r>
            <w:r>
              <w:rPr>
                <w:rFonts w:hint="default" w:ascii="Times New Roman" w:hAnsi="Times New Roman" w:eastAsia="仿宋_GB2312" w:cs="Times New Roman"/>
                <w:b w:val="0"/>
                <w:bCs w:val="0"/>
                <w:color w:val="auto"/>
                <w:sz w:val="21"/>
                <w:szCs w:val="21"/>
                <w:lang w:val="en-US" w:eastAsia="zh"/>
              </w:rPr>
              <w:t>情况；</w:t>
            </w:r>
            <w:r>
              <w:rPr>
                <w:rFonts w:hint="default" w:ascii="Times New Roman" w:hAnsi="Times New Roman" w:eastAsia="仿宋_GB2312" w:cs="Times New Roman"/>
                <w:b w:val="0"/>
                <w:bCs w:val="0"/>
                <w:color w:val="auto"/>
                <w:sz w:val="21"/>
                <w:szCs w:val="21"/>
                <w:lang w:val="en-US" w:eastAsia="zh-CN"/>
              </w:rPr>
              <w:t>应急救援队伍建设</w:t>
            </w:r>
            <w:r>
              <w:rPr>
                <w:rFonts w:hint="default" w:ascii="Times New Roman" w:hAnsi="Times New Roman" w:eastAsia="仿宋_GB2312" w:cs="Times New Roman"/>
                <w:b w:val="0"/>
                <w:bCs w:val="0"/>
                <w:color w:val="auto"/>
                <w:sz w:val="21"/>
                <w:szCs w:val="21"/>
                <w:lang w:val="en-US" w:eastAsia="zh"/>
              </w:rPr>
              <w:t>情况；</w:t>
            </w:r>
            <w:r>
              <w:rPr>
                <w:rFonts w:hint="default" w:ascii="Times New Roman" w:hAnsi="Times New Roman" w:eastAsia="仿宋_GB2312" w:cs="Times New Roman"/>
                <w:b w:val="0"/>
                <w:bCs w:val="0"/>
                <w:color w:val="auto"/>
                <w:sz w:val="21"/>
                <w:szCs w:val="21"/>
                <w:lang w:val="en-US" w:eastAsia="zh-CN"/>
              </w:rPr>
              <w:t>应急物资储备及装备配备等方面的情况。</w:t>
            </w:r>
          </w:p>
        </w:tc>
        <w:tc>
          <w:tcPr>
            <w:tcW w:w="968" w:type="dxa"/>
            <w:vMerge w:val="restart"/>
            <w:noWrap w:val="0"/>
            <w:vAlign w:val="center"/>
          </w:tcPr>
          <w:p w14:paraId="0F6BC3A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1次/年</w:t>
            </w:r>
          </w:p>
        </w:tc>
        <w:tc>
          <w:tcPr>
            <w:tcW w:w="784" w:type="dxa"/>
            <w:vMerge w:val="restart"/>
            <w:noWrap w:val="0"/>
            <w:vAlign w:val="center"/>
          </w:tcPr>
          <w:p w14:paraId="25CB17B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全年</w:t>
            </w:r>
          </w:p>
        </w:tc>
      </w:tr>
      <w:tr w14:paraId="0F28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4" w:type="dxa"/>
            <w:noWrap w:val="0"/>
            <w:vAlign w:val="center"/>
          </w:tcPr>
          <w:p w14:paraId="1AFEAA0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textAlignment w:val="center"/>
              <w:rPr>
                <w:rFonts w:hint="default" w:ascii="Times New Roman" w:hAnsi="Times New Roman" w:eastAsia="仿宋" w:cs="Times New Roman"/>
                <w:szCs w:val="21"/>
                <w:highlight w:val="none"/>
                <w:lang w:val="en-US" w:eastAsia="zh-CN"/>
              </w:rPr>
            </w:pPr>
          </w:p>
        </w:tc>
        <w:tc>
          <w:tcPr>
            <w:tcW w:w="3283" w:type="dxa"/>
            <w:noWrap w:val="0"/>
            <w:vAlign w:val="center"/>
          </w:tcPr>
          <w:p w14:paraId="749FEA1A">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孚宝（钦州）码头有限公司</w:t>
            </w:r>
          </w:p>
        </w:tc>
        <w:tc>
          <w:tcPr>
            <w:tcW w:w="1322" w:type="dxa"/>
            <w:gridSpan w:val="3"/>
            <w:noWrap w:val="0"/>
            <w:vAlign w:val="center"/>
          </w:tcPr>
          <w:p w14:paraId="478DAC0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危险化学品企业</w:t>
            </w:r>
          </w:p>
        </w:tc>
        <w:tc>
          <w:tcPr>
            <w:tcW w:w="1417" w:type="dxa"/>
            <w:vMerge w:val="continue"/>
            <w:noWrap w:val="0"/>
            <w:vAlign w:val="center"/>
          </w:tcPr>
          <w:p w14:paraId="02C996B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7497A51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lang w:eastAsia="zh-CN"/>
              </w:rPr>
            </w:pPr>
          </w:p>
        </w:tc>
        <w:tc>
          <w:tcPr>
            <w:tcW w:w="1057" w:type="dxa"/>
            <w:noWrap w:val="0"/>
            <w:vAlign w:val="center"/>
          </w:tcPr>
          <w:p w14:paraId="2B2C8B27">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color w:val="auto"/>
                <w:sz w:val="21"/>
                <w:szCs w:val="21"/>
                <w:highlight w:val="none"/>
                <w:lang w:val="en-US" w:eastAsia="zh-CN"/>
              </w:rPr>
              <w:t>/</w:t>
            </w:r>
          </w:p>
        </w:tc>
        <w:tc>
          <w:tcPr>
            <w:tcW w:w="3609" w:type="dxa"/>
            <w:vMerge w:val="continue"/>
            <w:noWrap w:val="0"/>
            <w:vAlign w:val="center"/>
          </w:tcPr>
          <w:p w14:paraId="2BB93A23">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41DBCDE4">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6664C80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0373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3909" w:type="dxa"/>
            <w:gridSpan w:val="11"/>
            <w:noWrap w:val="0"/>
            <w:vAlign w:val="center"/>
          </w:tcPr>
          <w:p w14:paraId="5CA80024">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仿宋" w:cs="Times New Roman"/>
                <w:kern w:val="0"/>
                <w:szCs w:val="21"/>
                <w:highlight w:val="none"/>
              </w:rPr>
            </w:pPr>
            <w:r>
              <w:rPr>
                <w:rFonts w:hint="default" w:ascii="Times New Roman" w:hAnsi="Times New Roman" w:eastAsia="仿宋" w:cs="Times New Roman"/>
                <w:b/>
                <w:bCs/>
                <w:kern w:val="0"/>
                <w:szCs w:val="21"/>
                <w:highlight w:val="none"/>
              </w:rPr>
              <w:t>一般监督检查单位</w:t>
            </w:r>
            <w:r>
              <w:rPr>
                <w:rFonts w:hint="default" w:ascii="Times New Roman" w:hAnsi="Times New Roman" w:eastAsia="仿宋_GB2312" w:cs="Times New Roman"/>
                <w:color w:val="auto"/>
                <w:sz w:val="21"/>
                <w:szCs w:val="21"/>
                <w:highlight w:val="none"/>
                <w:lang w:val="en-US" w:eastAsia="zh-CN"/>
              </w:rPr>
              <w:t>（共11家，实行双随机抽查5家，抽查比例不低于35%）</w:t>
            </w:r>
          </w:p>
        </w:tc>
      </w:tr>
      <w:tr w14:paraId="1F2F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1758E03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w:t>
            </w:r>
          </w:p>
        </w:tc>
        <w:tc>
          <w:tcPr>
            <w:tcW w:w="3283" w:type="dxa"/>
            <w:noWrap w:val="0"/>
            <w:vAlign w:val="center"/>
          </w:tcPr>
          <w:p w14:paraId="2D3D94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_GB2312" w:cs="Times New Roman"/>
                <w:color w:val="auto"/>
                <w:sz w:val="21"/>
                <w:szCs w:val="21"/>
                <w:highlight w:val="none"/>
                <w:lang w:val="en-US" w:eastAsia="zh-CN"/>
              </w:rPr>
              <w:t>广西东怀矿业有限责任公司东怀煤矿一号</w:t>
            </w:r>
          </w:p>
        </w:tc>
        <w:tc>
          <w:tcPr>
            <w:tcW w:w="1322" w:type="dxa"/>
            <w:gridSpan w:val="3"/>
            <w:vMerge w:val="restart"/>
            <w:noWrap w:val="0"/>
            <w:vAlign w:val="center"/>
          </w:tcPr>
          <w:p w14:paraId="007B56C5">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煤矿</w:t>
            </w:r>
            <w:r>
              <w:rPr>
                <w:rFonts w:hint="default" w:ascii="Times New Roman" w:hAnsi="Times New Roman" w:eastAsia="仿宋" w:cs="Times New Roman"/>
                <w:szCs w:val="21"/>
                <w:highlight w:val="none"/>
                <w:lang w:val="en-US" w:eastAsia="zh-CN"/>
              </w:rPr>
              <w:t>3</w:t>
            </w:r>
            <w:r>
              <w:rPr>
                <w:rFonts w:hint="default" w:ascii="Times New Roman" w:hAnsi="Times New Roman" w:eastAsia="仿宋" w:cs="Times New Roman"/>
                <w:szCs w:val="21"/>
                <w:highlight w:val="none"/>
              </w:rPr>
              <w:t>家</w:t>
            </w:r>
          </w:p>
        </w:tc>
        <w:tc>
          <w:tcPr>
            <w:tcW w:w="1417" w:type="dxa"/>
            <w:vMerge w:val="restart"/>
            <w:noWrap w:val="0"/>
            <w:vAlign w:val="center"/>
          </w:tcPr>
          <w:p w14:paraId="2BCD247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lang w:val="en-US" w:eastAsia="zh-CN"/>
              </w:rPr>
              <w:t>C级</w:t>
            </w:r>
          </w:p>
        </w:tc>
        <w:tc>
          <w:tcPr>
            <w:tcW w:w="865" w:type="dxa"/>
            <w:vMerge w:val="restart"/>
            <w:noWrap w:val="0"/>
            <w:vAlign w:val="center"/>
          </w:tcPr>
          <w:p w14:paraId="50A4C4B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执法处</w:t>
            </w:r>
          </w:p>
        </w:tc>
        <w:tc>
          <w:tcPr>
            <w:tcW w:w="1057" w:type="dxa"/>
            <w:vMerge w:val="restart"/>
            <w:noWrap w:val="0"/>
            <w:vAlign w:val="center"/>
          </w:tcPr>
          <w:p w14:paraId="3E4180B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lang w:eastAsia="zh-CN"/>
              </w:rPr>
            </w:pPr>
            <w:r>
              <w:rPr>
                <w:rFonts w:hint="default" w:ascii="Times New Roman" w:hAnsi="Times New Roman" w:eastAsia="仿宋" w:cs="Times New Roman"/>
                <w:szCs w:val="21"/>
                <w:highlight w:val="none"/>
                <w:lang w:eastAsia="zh-CN"/>
              </w:rPr>
              <w:t>联合国家矿山安全监察局广西局；</w:t>
            </w:r>
            <w:r>
              <w:rPr>
                <w:rFonts w:hint="default" w:ascii="Times New Roman" w:hAnsi="Times New Roman" w:eastAsia="仿宋" w:cs="Times New Roman"/>
                <w:color w:val="auto"/>
                <w:sz w:val="21"/>
                <w:szCs w:val="21"/>
                <w:highlight w:val="none"/>
                <w:lang w:val="en-US" w:eastAsia="zh-CN"/>
              </w:rPr>
              <w:t>减灾处配合检查1家</w:t>
            </w:r>
            <w:r>
              <w:rPr>
                <w:rFonts w:hint="default" w:ascii="Times New Roman" w:hAnsi="Times New Roman" w:eastAsia="仿宋" w:cs="Times New Roman"/>
                <w:sz w:val="21"/>
                <w:szCs w:val="21"/>
                <w:highlight w:val="none"/>
                <w:lang w:val="en-US" w:eastAsia="zh-CN"/>
              </w:rPr>
              <w:t>。</w:t>
            </w:r>
          </w:p>
        </w:tc>
        <w:tc>
          <w:tcPr>
            <w:tcW w:w="3609" w:type="dxa"/>
            <w:vMerge w:val="restart"/>
            <w:noWrap w:val="0"/>
            <w:vAlign w:val="center"/>
          </w:tcPr>
          <w:p w14:paraId="78176F17">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单位负责人、安全管理机构及安全管理人员职责履行情况；煤矿防灭火情况；应急预案管理情况。</w:t>
            </w:r>
          </w:p>
        </w:tc>
        <w:tc>
          <w:tcPr>
            <w:tcW w:w="968" w:type="dxa"/>
            <w:vMerge w:val="restart"/>
            <w:noWrap w:val="0"/>
            <w:vAlign w:val="center"/>
          </w:tcPr>
          <w:p w14:paraId="248C286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1次/年</w:t>
            </w:r>
          </w:p>
        </w:tc>
        <w:tc>
          <w:tcPr>
            <w:tcW w:w="784" w:type="dxa"/>
            <w:vMerge w:val="restart"/>
            <w:noWrap w:val="0"/>
            <w:vAlign w:val="center"/>
          </w:tcPr>
          <w:p w14:paraId="5BE5318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全年</w:t>
            </w:r>
          </w:p>
        </w:tc>
      </w:tr>
      <w:tr w14:paraId="6BE3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5111C71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2</w:t>
            </w:r>
          </w:p>
        </w:tc>
        <w:tc>
          <w:tcPr>
            <w:tcW w:w="3283" w:type="dxa"/>
            <w:noWrap w:val="0"/>
            <w:vAlign w:val="center"/>
          </w:tcPr>
          <w:p w14:paraId="501B91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lang w:val="en-US" w:eastAsia="zh-CN"/>
              </w:rPr>
              <w:t>百色双田矿业有限公司州景煤矿</w:t>
            </w:r>
          </w:p>
        </w:tc>
        <w:tc>
          <w:tcPr>
            <w:tcW w:w="1322" w:type="dxa"/>
            <w:gridSpan w:val="3"/>
            <w:vMerge w:val="continue"/>
            <w:noWrap w:val="0"/>
            <w:vAlign w:val="center"/>
          </w:tcPr>
          <w:p w14:paraId="6AC2B2E5">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26D4D33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1101DF0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1F35195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66772A13">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5C732B3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73C34A4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527C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40C5D3A7">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3</w:t>
            </w:r>
          </w:p>
        </w:tc>
        <w:tc>
          <w:tcPr>
            <w:tcW w:w="3283" w:type="dxa"/>
            <w:noWrap w:val="0"/>
            <w:vAlign w:val="center"/>
          </w:tcPr>
          <w:p w14:paraId="168073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center"/>
              <w:outlineLvl w:val="9"/>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合山贵能能源有限责任公司三矿（石村二号井）</w:t>
            </w:r>
          </w:p>
        </w:tc>
        <w:tc>
          <w:tcPr>
            <w:tcW w:w="1322" w:type="dxa"/>
            <w:gridSpan w:val="3"/>
            <w:vMerge w:val="continue"/>
            <w:noWrap w:val="0"/>
            <w:vAlign w:val="center"/>
          </w:tcPr>
          <w:p w14:paraId="35D1CD87">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vMerge w:val="continue"/>
            <w:noWrap w:val="0"/>
            <w:vAlign w:val="center"/>
          </w:tcPr>
          <w:p w14:paraId="6200A17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865" w:type="dxa"/>
            <w:vMerge w:val="continue"/>
            <w:noWrap w:val="0"/>
            <w:vAlign w:val="center"/>
          </w:tcPr>
          <w:p w14:paraId="13503D4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4725053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6E13428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0A622E6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0430FE7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1A60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5471CBC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lang w:val="en-US" w:eastAsia="zh-CN"/>
              </w:rPr>
            </w:pPr>
            <w:r>
              <w:rPr>
                <w:rFonts w:hint="default" w:ascii="Times New Roman" w:hAnsi="Times New Roman" w:eastAsia="仿宋" w:cs="Times New Roman"/>
                <w:szCs w:val="21"/>
                <w:highlight w:val="none"/>
                <w:lang w:val="en-US" w:eastAsia="zh-CN"/>
              </w:rPr>
              <w:t>4</w:t>
            </w:r>
          </w:p>
        </w:tc>
        <w:tc>
          <w:tcPr>
            <w:tcW w:w="3283" w:type="dxa"/>
            <w:noWrap w:val="0"/>
            <w:vAlign w:val="center"/>
          </w:tcPr>
          <w:p w14:paraId="7A0670C7">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东方资源（钦州）有限公司</w:t>
            </w:r>
          </w:p>
        </w:tc>
        <w:tc>
          <w:tcPr>
            <w:tcW w:w="602" w:type="dxa"/>
            <w:gridSpan w:val="2"/>
            <w:noWrap w:val="0"/>
            <w:vAlign w:val="center"/>
          </w:tcPr>
          <w:p w14:paraId="6AA3873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冶金</w:t>
            </w:r>
          </w:p>
        </w:tc>
        <w:tc>
          <w:tcPr>
            <w:tcW w:w="720" w:type="dxa"/>
            <w:vMerge w:val="restart"/>
            <w:noWrap w:val="0"/>
            <w:vAlign w:val="center"/>
          </w:tcPr>
          <w:p w14:paraId="3CA3592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工贸</w:t>
            </w:r>
          </w:p>
          <w:p w14:paraId="69460A7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lang w:val="en-US" w:eastAsia="zh-CN"/>
              </w:rPr>
              <w:t>8</w:t>
            </w:r>
            <w:r>
              <w:rPr>
                <w:rFonts w:hint="default" w:ascii="Times New Roman" w:hAnsi="Times New Roman" w:eastAsia="仿宋" w:cs="Times New Roman"/>
                <w:szCs w:val="21"/>
                <w:highlight w:val="none"/>
              </w:rPr>
              <w:t>家</w:t>
            </w:r>
          </w:p>
        </w:tc>
        <w:tc>
          <w:tcPr>
            <w:tcW w:w="1417" w:type="dxa"/>
            <w:noWrap w:val="0"/>
            <w:vAlign w:val="center"/>
          </w:tcPr>
          <w:p w14:paraId="4713C8A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lang w:eastAsia="zh-CN"/>
              </w:rPr>
            </w:pPr>
            <w:r>
              <w:rPr>
                <w:rFonts w:hint="default" w:ascii="Times New Roman" w:hAnsi="Times New Roman" w:eastAsia="仿宋_GB2312" w:cs="Times New Roman"/>
                <w:kern w:val="2"/>
                <w:sz w:val="21"/>
                <w:szCs w:val="21"/>
                <w:lang w:val="en-US" w:eastAsia="zh-CN" w:bidi="ar"/>
              </w:rPr>
              <w:t>金属冶炼企业</w:t>
            </w:r>
          </w:p>
        </w:tc>
        <w:tc>
          <w:tcPr>
            <w:tcW w:w="865" w:type="dxa"/>
            <w:vMerge w:val="restart"/>
            <w:noWrap w:val="0"/>
            <w:vAlign w:val="center"/>
          </w:tcPr>
          <w:p w14:paraId="4E5DAB2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工贸处</w:t>
            </w:r>
          </w:p>
        </w:tc>
        <w:tc>
          <w:tcPr>
            <w:tcW w:w="1057" w:type="dxa"/>
            <w:vMerge w:val="restart"/>
            <w:noWrap w:val="0"/>
            <w:vAlign w:val="center"/>
          </w:tcPr>
          <w:p w14:paraId="13C50E7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lang w:val="en-US"/>
              </w:rPr>
            </w:pPr>
          </w:p>
        </w:tc>
        <w:tc>
          <w:tcPr>
            <w:tcW w:w="3609" w:type="dxa"/>
            <w:vMerge w:val="restart"/>
            <w:noWrap w:val="0"/>
            <w:vAlign w:val="center"/>
          </w:tcPr>
          <w:p w14:paraId="7B70FC8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 w:val="21"/>
                <w:szCs w:val="21"/>
                <w:lang w:val="en-US" w:eastAsia="zh-CN"/>
              </w:rPr>
              <w:t>主要负责人、其他负责人和安全生产管理人员履行职责情况；安全投入保障情况；安全生产管理机构人员设置配备及规章制度制定与执行情况；事故隐患排查治理情况；建设项目安全评价和安全设施“三同时”情况；双重预防机制建设情况；特种作业人员持证上岗情况；应急物资及装备情况；安全警示标志设置情况；危险作业安全管理情况；生产经营项目、场所、设备发包、出租管理情况；安全生产教育和培训情况；安全设备管理情况。</w:t>
            </w:r>
          </w:p>
        </w:tc>
        <w:tc>
          <w:tcPr>
            <w:tcW w:w="968" w:type="dxa"/>
            <w:vMerge w:val="restart"/>
            <w:noWrap w:val="0"/>
            <w:vAlign w:val="center"/>
          </w:tcPr>
          <w:p w14:paraId="4B8BCF2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1次/年</w:t>
            </w:r>
          </w:p>
        </w:tc>
        <w:tc>
          <w:tcPr>
            <w:tcW w:w="784" w:type="dxa"/>
            <w:vMerge w:val="restart"/>
            <w:noWrap w:val="0"/>
            <w:vAlign w:val="center"/>
          </w:tcPr>
          <w:p w14:paraId="548F048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全年</w:t>
            </w:r>
          </w:p>
        </w:tc>
      </w:tr>
      <w:tr w14:paraId="49D7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747B145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lang w:val="en-US" w:eastAsia="zh-CN"/>
              </w:rPr>
            </w:pPr>
            <w:r>
              <w:rPr>
                <w:rFonts w:hint="default" w:ascii="Times New Roman" w:hAnsi="Times New Roman" w:eastAsia="仿宋" w:cs="Times New Roman"/>
                <w:szCs w:val="21"/>
                <w:highlight w:val="none"/>
                <w:lang w:val="en-US" w:eastAsia="zh-CN"/>
              </w:rPr>
              <w:t>5</w:t>
            </w:r>
          </w:p>
        </w:tc>
        <w:tc>
          <w:tcPr>
            <w:tcW w:w="3283" w:type="dxa"/>
            <w:noWrap w:val="0"/>
            <w:vAlign w:val="center"/>
          </w:tcPr>
          <w:p w14:paraId="34F71D07">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广西太洋科技有限公司</w:t>
            </w:r>
          </w:p>
        </w:tc>
        <w:tc>
          <w:tcPr>
            <w:tcW w:w="602" w:type="dxa"/>
            <w:gridSpan w:val="2"/>
            <w:noWrap w:val="0"/>
            <w:vAlign w:val="center"/>
          </w:tcPr>
          <w:p w14:paraId="52003A9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有色</w:t>
            </w:r>
          </w:p>
        </w:tc>
        <w:tc>
          <w:tcPr>
            <w:tcW w:w="720" w:type="dxa"/>
            <w:vMerge w:val="continue"/>
            <w:noWrap w:val="0"/>
            <w:vAlign w:val="center"/>
          </w:tcPr>
          <w:p w14:paraId="35B74A4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1417" w:type="dxa"/>
            <w:noWrap w:val="0"/>
            <w:vAlign w:val="center"/>
          </w:tcPr>
          <w:p w14:paraId="037FABA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金属冶炼企业</w:t>
            </w:r>
          </w:p>
        </w:tc>
        <w:tc>
          <w:tcPr>
            <w:tcW w:w="865" w:type="dxa"/>
            <w:vMerge w:val="continue"/>
            <w:noWrap w:val="0"/>
            <w:vAlign w:val="center"/>
          </w:tcPr>
          <w:p w14:paraId="6F0BC00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7DCB723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637D68D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04CDD02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0BD4DCD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35E7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04" w:type="dxa"/>
            <w:noWrap w:val="0"/>
            <w:vAlign w:val="center"/>
          </w:tcPr>
          <w:p w14:paraId="077089E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lang w:val="en-US" w:eastAsia="zh-CN"/>
              </w:rPr>
            </w:pPr>
            <w:r>
              <w:rPr>
                <w:rFonts w:hint="default" w:ascii="Times New Roman" w:hAnsi="Times New Roman" w:eastAsia="仿宋" w:cs="Times New Roman"/>
                <w:szCs w:val="21"/>
                <w:highlight w:val="none"/>
                <w:lang w:val="en-US" w:eastAsia="zh-CN"/>
              </w:rPr>
              <w:t>6</w:t>
            </w:r>
          </w:p>
        </w:tc>
        <w:tc>
          <w:tcPr>
            <w:tcW w:w="3283" w:type="dxa"/>
            <w:noWrap w:val="0"/>
            <w:vAlign w:val="center"/>
          </w:tcPr>
          <w:p w14:paraId="37B44AC3">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广西登高（集团）田东水泥有限公司</w:t>
            </w:r>
          </w:p>
        </w:tc>
        <w:tc>
          <w:tcPr>
            <w:tcW w:w="602" w:type="dxa"/>
            <w:gridSpan w:val="2"/>
            <w:noWrap w:val="0"/>
            <w:vAlign w:val="center"/>
          </w:tcPr>
          <w:p w14:paraId="2C9A85D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建材</w:t>
            </w:r>
          </w:p>
        </w:tc>
        <w:tc>
          <w:tcPr>
            <w:tcW w:w="720" w:type="dxa"/>
            <w:vMerge w:val="continue"/>
            <w:noWrap w:val="0"/>
            <w:vAlign w:val="center"/>
          </w:tcPr>
          <w:p w14:paraId="214BB31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18BD822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2025年发生事故</w:t>
            </w:r>
          </w:p>
        </w:tc>
        <w:tc>
          <w:tcPr>
            <w:tcW w:w="865" w:type="dxa"/>
            <w:vMerge w:val="continue"/>
            <w:noWrap w:val="0"/>
            <w:vAlign w:val="center"/>
          </w:tcPr>
          <w:p w14:paraId="4B4C6AB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1770EE0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3F3E549F">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76851CB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2173785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18DD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04" w:type="dxa"/>
            <w:noWrap w:val="0"/>
            <w:vAlign w:val="center"/>
          </w:tcPr>
          <w:p w14:paraId="0B05C21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lang w:val="en-US" w:eastAsia="zh-CN"/>
              </w:rPr>
            </w:pPr>
            <w:r>
              <w:rPr>
                <w:rFonts w:hint="default" w:ascii="Times New Roman" w:hAnsi="Times New Roman" w:eastAsia="仿宋" w:cs="Times New Roman"/>
                <w:szCs w:val="21"/>
                <w:highlight w:val="none"/>
                <w:lang w:val="en-US" w:eastAsia="zh-CN"/>
              </w:rPr>
              <w:t>7</w:t>
            </w:r>
          </w:p>
        </w:tc>
        <w:tc>
          <w:tcPr>
            <w:tcW w:w="3283" w:type="dxa"/>
            <w:noWrap w:val="0"/>
            <w:vAlign w:val="center"/>
          </w:tcPr>
          <w:p w14:paraId="4F1C3EA7">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广西爱玛车业有限公司</w:t>
            </w:r>
          </w:p>
        </w:tc>
        <w:tc>
          <w:tcPr>
            <w:tcW w:w="602" w:type="dxa"/>
            <w:gridSpan w:val="2"/>
            <w:noWrap w:val="0"/>
            <w:vAlign w:val="center"/>
          </w:tcPr>
          <w:p w14:paraId="40E3364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机械</w:t>
            </w:r>
          </w:p>
        </w:tc>
        <w:tc>
          <w:tcPr>
            <w:tcW w:w="720" w:type="dxa"/>
            <w:vMerge w:val="continue"/>
            <w:noWrap w:val="0"/>
            <w:vAlign w:val="center"/>
          </w:tcPr>
          <w:p w14:paraId="4584395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5F1EB9A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规模以上企业</w:t>
            </w:r>
          </w:p>
        </w:tc>
        <w:tc>
          <w:tcPr>
            <w:tcW w:w="865" w:type="dxa"/>
            <w:vMerge w:val="continue"/>
            <w:noWrap w:val="0"/>
            <w:vAlign w:val="center"/>
          </w:tcPr>
          <w:p w14:paraId="4F8890A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7F7492A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2AABD99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050CF3B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00A2DDC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09C1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0AFB5F4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lang w:val="en-US" w:eastAsia="zh-CN"/>
              </w:rPr>
            </w:pPr>
            <w:r>
              <w:rPr>
                <w:rFonts w:hint="default" w:ascii="Times New Roman" w:hAnsi="Times New Roman" w:eastAsia="仿宋" w:cs="Times New Roman"/>
                <w:szCs w:val="21"/>
                <w:highlight w:val="none"/>
                <w:lang w:val="en-US" w:eastAsia="zh-CN"/>
              </w:rPr>
              <w:t>8</w:t>
            </w:r>
          </w:p>
        </w:tc>
        <w:tc>
          <w:tcPr>
            <w:tcW w:w="3283" w:type="dxa"/>
            <w:noWrap w:val="0"/>
            <w:vAlign w:val="center"/>
          </w:tcPr>
          <w:p w14:paraId="312F3AD2">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广西时代新能锂电材料科技有限公司</w:t>
            </w:r>
          </w:p>
        </w:tc>
        <w:tc>
          <w:tcPr>
            <w:tcW w:w="602" w:type="dxa"/>
            <w:gridSpan w:val="2"/>
            <w:noWrap w:val="0"/>
            <w:vAlign w:val="center"/>
          </w:tcPr>
          <w:p w14:paraId="0DA6548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机械</w:t>
            </w:r>
          </w:p>
        </w:tc>
        <w:tc>
          <w:tcPr>
            <w:tcW w:w="720" w:type="dxa"/>
            <w:vMerge w:val="continue"/>
            <w:noWrap w:val="0"/>
            <w:vAlign w:val="center"/>
          </w:tcPr>
          <w:p w14:paraId="09354B33">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14F111D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规模以上企业</w:t>
            </w:r>
          </w:p>
        </w:tc>
        <w:tc>
          <w:tcPr>
            <w:tcW w:w="865" w:type="dxa"/>
            <w:vMerge w:val="continue"/>
            <w:noWrap w:val="0"/>
            <w:vAlign w:val="center"/>
          </w:tcPr>
          <w:p w14:paraId="5AEC619E">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2A0117E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63D3121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5C31F41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18D099A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24E1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68610F3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lang w:val="en-US" w:eastAsia="zh-CN"/>
              </w:rPr>
            </w:pPr>
            <w:r>
              <w:rPr>
                <w:rFonts w:hint="default" w:ascii="Times New Roman" w:hAnsi="Times New Roman" w:eastAsia="仿宋" w:cs="Times New Roman"/>
                <w:szCs w:val="21"/>
                <w:highlight w:val="none"/>
                <w:lang w:val="en-US" w:eastAsia="zh-CN"/>
              </w:rPr>
              <w:t>9</w:t>
            </w:r>
          </w:p>
        </w:tc>
        <w:tc>
          <w:tcPr>
            <w:tcW w:w="3283" w:type="dxa"/>
            <w:noWrap w:val="0"/>
            <w:vAlign w:val="center"/>
          </w:tcPr>
          <w:p w14:paraId="5DAF3A31">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南宁太阳纸业有限公司</w:t>
            </w:r>
          </w:p>
        </w:tc>
        <w:tc>
          <w:tcPr>
            <w:tcW w:w="602" w:type="dxa"/>
            <w:gridSpan w:val="2"/>
            <w:noWrap w:val="0"/>
            <w:vAlign w:val="center"/>
          </w:tcPr>
          <w:p w14:paraId="33B4302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轻工</w:t>
            </w:r>
          </w:p>
        </w:tc>
        <w:tc>
          <w:tcPr>
            <w:tcW w:w="720" w:type="dxa"/>
            <w:vMerge w:val="continue"/>
            <w:noWrap w:val="0"/>
            <w:vAlign w:val="center"/>
          </w:tcPr>
          <w:p w14:paraId="0976D84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50AE44B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2025年发生事故</w:t>
            </w:r>
          </w:p>
        </w:tc>
        <w:tc>
          <w:tcPr>
            <w:tcW w:w="865" w:type="dxa"/>
            <w:vMerge w:val="continue"/>
            <w:noWrap w:val="0"/>
            <w:vAlign w:val="center"/>
          </w:tcPr>
          <w:p w14:paraId="23325C2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6101131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30BAA28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6784D4B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7D112D3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2B20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noWrap w:val="0"/>
            <w:vAlign w:val="center"/>
          </w:tcPr>
          <w:p w14:paraId="2181FF5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lang w:val="en-US" w:eastAsia="zh-CN"/>
              </w:rPr>
            </w:pPr>
            <w:r>
              <w:rPr>
                <w:rFonts w:hint="default" w:ascii="Times New Roman" w:hAnsi="Times New Roman" w:eastAsia="仿宋" w:cs="Times New Roman"/>
                <w:szCs w:val="21"/>
                <w:highlight w:val="none"/>
                <w:lang w:val="en-US" w:eastAsia="zh-CN"/>
              </w:rPr>
              <w:t>10</w:t>
            </w:r>
          </w:p>
        </w:tc>
        <w:tc>
          <w:tcPr>
            <w:tcW w:w="3283" w:type="dxa"/>
            <w:noWrap w:val="0"/>
            <w:vAlign w:val="center"/>
          </w:tcPr>
          <w:p w14:paraId="5C5BE2C1">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柳州市千山木业有限公司</w:t>
            </w:r>
          </w:p>
        </w:tc>
        <w:tc>
          <w:tcPr>
            <w:tcW w:w="602" w:type="dxa"/>
            <w:gridSpan w:val="2"/>
            <w:noWrap w:val="0"/>
            <w:vAlign w:val="center"/>
          </w:tcPr>
          <w:p w14:paraId="08CECE0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轻工</w:t>
            </w:r>
          </w:p>
        </w:tc>
        <w:tc>
          <w:tcPr>
            <w:tcW w:w="720" w:type="dxa"/>
            <w:vMerge w:val="continue"/>
            <w:noWrap w:val="0"/>
            <w:vAlign w:val="center"/>
          </w:tcPr>
          <w:p w14:paraId="348FBF5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7A90D34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2025年发生事故</w:t>
            </w:r>
          </w:p>
        </w:tc>
        <w:tc>
          <w:tcPr>
            <w:tcW w:w="865" w:type="dxa"/>
            <w:vMerge w:val="continue"/>
            <w:noWrap w:val="0"/>
            <w:vAlign w:val="center"/>
          </w:tcPr>
          <w:p w14:paraId="5BC3617A">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5D89E26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5E92AE0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4D5E153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2FC4846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r w14:paraId="5D62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04" w:type="dxa"/>
            <w:noWrap w:val="0"/>
            <w:vAlign w:val="center"/>
          </w:tcPr>
          <w:p w14:paraId="5C721E6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lang w:val="en-US" w:eastAsia="zh-CN"/>
              </w:rPr>
            </w:pPr>
            <w:r>
              <w:rPr>
                <w:rFonts w:hint="default" w:ascii="Times New Roman" w:hAnsi="Times New Roman" w:eastAsia="仿宋" w:cs="Times New Roman"/>
                <w:szCs w:val="21"/>
                <w:highlight w:val="none"/>
                <w:lang w:val="en-US" w:eastAsia="zh-CN"/>
              </w:rPr>
              <w:t>11</w:t>
            </w:r>
          </w:p>
        </w:tc>
        <w:tc>
          <w:tcPr>
            <w:tcW w:w="3283" w:type="dxa"/>
            <w:noWrap w:val="0"/>
            <w:vAlign w:val="center"/>
          </w:tcPr>
          <w:p w14:paraId="390BA948">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燕京啤酒（桂林漓泉）股份有限公司</w:t>
            </w:r>
          </w:p>
        </w:tc>
        <w:tc>
          <w:tcPr>
            <w:tcW w:w="602" w:type="dxa"/>
            <w:gridSpan w:val="2"/>
            <w:noWrap w:val="0"/>
            <w:vAlign w:val="center"/>
          </w:tcPr>
          <w:p w14:paraId="144BCAE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轻工</w:t>
            </w:r>
          </w:p>
        </w:tc>
        <w:tc>
          <w:tcPr>
            <w:tcW w:w="720" w:type="dxa"/>
            <w:vMerge w:val="continue"/>
            <w:noWrap w:val="0"/>
            <w:vAlign w:val="center"/>
          </w:tcPr>
          <w:p w14:paraId="1A80605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417" w:type="dxa"/>
            <w:noWrap w:val="0"/>
            <w:vAlign w:val="center"/>
          </w:tcPr>
          <w:p w14:paraId="3BA8295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 w:cs="Times New Roman"/>
                <w:szCs w:val="21"/>
                <w:highlight w:val="none"/>
              </w:rPr>
            </w:pPr>
            <w:r>
              <w:rPr>
                <w:rFonts w:hint="default" w:ascii="Times New Roman" w:hAnsi="Times New Roman" w:eastAsia="仿宋_GB2312" w:cs="Times New Roman"/>
                <w:kern w:val="2"/>
                <w:sz w:val="21"/>
                <w:szCs w:val="21"/>
                <w:lang w:val="en-US" w:eastAsia="zh-CN" w:bidi="ar"/>
              </w:rPr>
              <w:t>规模以上企业</w:t>
            </w:r>
          </w:p>
        </w:tc>
        <w:tc>
          <w:tcPr>
            <w:tcW w:w="865" w:type="dxa"/>
            <w:vMerge w:val="continue"/>
            <w:noWrap w:val="0"/>
            <w:vAlign w:val="center"/>
          </w:tcPr>
          <w:p w14:paraId="06B2C03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1057" w:type="dxa"/>
            <w:vMerge w:val="continue"/>
            <w:noWrap w:val="0"/>
            <w:vAlign w:val="center"/>
          </w:tcPr>
          <w:p w14:paraId="36E5FEA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3609" w:type="dxa"/>
            <w:vMerge w:val="continue"/>
            <w:noWrap w:val="0"/>
            <w:vAlign w:val="center"/>
          </w:tcPr>
          <w:p w14:paraId="3A0B774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 w:cs="Times New Roman"/>
                <w:szCs w:val="21"/>
                <w:highlight w:val="none"/>
              </w:rPr>
            </w:pPr>
          </w:p>
        </w:tc>
        <w:tc>
          <w:tcPr>
            <w:tcW w:w="968" w:type="dxa"/>
            <w:vMerge w:val="continue"/>
            <w:noWrap w:val="0"/>
            <w:vAlign w:val="center"/>
          </w:tcPr>
          <w:p w14:paraId="7D907AE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c>
          <w:tcPr>
            <w:tcW w:w="784" w:type="dxa"/>
            <w:vMerge w:val="continue"/>
            <w:noWrap w:val="0"/>
            <w:vAlign w:val="center"/>
          </w:tcPr>
          <w:p w14:paraId="06A5FB1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szCs w:val="21"/>
                <w:highlight w:val="none"/>
              </w:rPr>
            </w:pPr>
          </w:p>
        </w:tc>
      </w:tr>
    </w:tbl>
    <w:p w14:paraId="3D895BBB">
      <w:r>
        <w:rPr>
          <w:rFonts w:hint="default" w:ascii="Times New Roman" w:hAnsi="Times New Roman" w:eastAsia="黑体" w:cs="Times New Roman"/>
          <w:kern w:val="0"/>
          <w:sz w:val="32"/>
          <w:szCs w:val="32"/>
          <w:highlight w:val="none"/>
          <w:lang w:val="en-US" w:eastAsia="zh-CN"/>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3E5080-DCA5-4E1A-A421-64EA741526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A0E0F55-55A4-4183-B3B8-1A5D37DFBCF7}"/>
  </w:font>
  <w:font w:name="仿宋">
    <w:panose1 w:val="02010609060101010101"/>
    <w:charset w:val="86"/>
    <w:family w:val="auto"/>
    <w:pitch w:val="default"/>
    <w:sig w:usb0="800002BF" w:usb1="38CF7CFA" w:usb2="00000016" w:usb3="00000000" w:csb0="00040001" w:csb1="00000000"/>
    <w:embedRegular r:id="rId3" w:fontKey="{7797549C-B4B0-4A26-9A89-F5FD6FEAFEF7}"/>
  </w:font>
  <w:font w:name="方正小标宋简体">
    <w:panose1 w:val="02010600010101010101"/>
    <w:charset w:val="86"/>
    <w:family w:val="auto"/>
    <w:pitch w:val="default"/>
    <w:sig w:usb0="00000001" w:usb1="080E0000" w:usb2="00000000" w:usb3="00000000" w:csb0="00040000" w:csb1="00000000"/>
    <w:embedRegular r:id="rId4" w:fontKey="{63A62CB4-CF50-46FA-82D1-0564D1FEDBC9}"/>
  </w:font>
  <w:font w:name="仿宋_GB2312">
    <w:altName w:val="仿宋"/>
    <w:panose1 w:val="02010609030101010101"/>
    <w:charset w:val="86"/>
    <w:family w:val="auto"/>
    <w:pitch w:val="default"/>
    <w:sig w:usb0="00000000" w:usb1="00000000" w:usb2="00000000" w:usb3="00000000" w:csb0="00040000" w:csb1="00000000"/>
    <w:embedRegular r:id="rId5" w:fontKey="{1B137805-3078-4BCF-BD51-6AF927C12BA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D2658"/>
    <w:multiLevelType w:val="singleLevel"/>
    <w:tmpl w:val="2BDD2658"/>
    <w:lvl w:ilvl="0" w:tentative="0">
      <w:start w:val="1"/>
      <w:numFmt w:val="decimal"/>
      <w:suff w:val="nothing"/>
      <w:lvlText w:val="%1"/>
      <w:lvlJc w:val="left"/>
      <w:pPr>
        <w:ind w:left="0" w:firstLine="40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C7F74"/>
    <w:rsid w:val="607C7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仿宋" w:cs="Times New Roman"/>
      <w:sz w:val="32"/>
    </w:rPr>
  </w:style>
  <w:style w:type="paragraph" w:styleId="3">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2026-03-26T01:43:00Z</dcterms:created>
  <dc:creator>tuo****@****ggff.shop</dc:creator>
  <cp:lastModifiedBy>tuo****@****ggff.shop</cp:lastModifiedBy>
  <dcterms:modified xsi:type="dcterms:W3CDTF">2026-03-26T01:43:53Z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1FFB635A627D46E190ED56ED8E528296_11</vt:lpwstr>
  </property>
  <property fmtid="{D5CDD505-2E9C-101B-9397-08002B2CF9AE}" pid="4" name="KSOTemplateDocerSaveRecord">
    <vt:lpwstr>eyJoZGlkIjoiMjVmNTU5NzRmM2U2NWM4ZmUwMGQ1ZWFmZjdjMDFjZDUiLCJ1c2VySWQiOiIxNzk3OTcwNzcxIn0=</vt:lpwstr>
  </property>
</Properties>
</file>