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line="360" w:lineRule="auto"/>
        <w:jc w:val="both"/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beforeLines="50" w:line="360" w:lineRule="auto"/>
        <w:jc w:val="center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w:t>评审方法及标准表</w:t>
      </w:r>
    </w:p>
    <w:p>
      <w:pPr>
        <w:adjustRightInd w:val="0"/>
        <w:snapToGrid w:val="0"/>
        <w:spacing w:beforeLines="50"/>
        <w:jc w:val="center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1.评分细则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139"/>
        <w:gridCol w:w="6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09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综合评分法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napToGrid w:val="0"/>
              <w:ind w:left="-283" w:leftChars="-135" w:right="-483" w:rightChars="-230" w:firstLine="1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评审因素</w:t>
            </w:r>
          </w:p>
        </w:tc>
        <w:tc>
          <w:tcPr>
            <w:tcW w:w="6564" w:type="dxa"/>
            <w:noWrap w:val="0"/>
            <w:vAlign w:val="center"/>
          </w:tcPr>
          <w:p>
            <w:pPr>
              <w:snapToGrid w:val="0"/>
              <w:ind w:left="-283" w:leftChars="-135" w:right="-483" w:rightChars="-230" w:firstLine="1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napToGrid w:val="0"/>
              <w:ind w:left="-283" w:leftChars="-135" w:right="-483" w:rightChars="-230" w:firstLine="1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报价部分</w:t>
            </w:r>
          </w:p>
        </w:tc>
        <w:tc>
          <w:tcPr>
            <w:tcW w:w="65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2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napToGrid w:val="0"/>
              <w:ind w:left="-283" w:leftChars="-135" w:right="-483" w:rightChars="-230" w:firstLine="1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商务部分</w:t>
            </w:r>
          </w:p>
        </w:tc>
        <w:tc>
          <w:tcPr>
            <w:tcW w:w="65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3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napToGrid w:val="0"/>
              <w:ind w:left="-283" w:leftChars="-135" w:right="-483" w:rightChars="-230" w:firstLine="1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技术部分</w:t>
            </w:r>
          </w:p>
        </w:tc>
        <w:tc>
          <w:tcPr>
            <w:tcW w:w="65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szCs w:val="21"/>
              </w:rPr>
              <w:t>%</w:t>
            </w:r>
          </w:p>
        </w:tc>
      </w:tr>
    </w:tbl>
    <w:p>
      <w:pPr>
        <w:adjustRightInd w:val="0"/>
        <w:snapToGrid w:val="0"/>
        <w:spacing w:line="360" w:lineRule="auto"/>
        <w:jc w:val="center"/>
        <w:outlineLvl w:val="0"/>
        <w:rPr>
          <w:rFonts w:hint="default" w:ascii="Times New Roman" w:hAnsi="Times New Roman" w:cs="Times New Roman"/>
          <w:b/>
          <w:szCs w:val="21"/>
        </w:rPr>
      </w:pPr>
      <w:bookmarkStart w:id="0" w:name="_Toc96616009"/>
      <w:bookmarkStart w:id="1" w:name="_Toc96615835"/>
      <w:bookmarkStart w:id="2" w:name="_Toc119401541"/>
    </w:p>
    <w:p>
      <w:pPr>
        <w:adjustRightInd w:val="0"/>
        <w:snapToGrid w:val="0"/>
        <w:spacing w:line="360" w:lineRule="auto"/>
        <w:jc w:val="center"/>
        <w:outlineLvl w:val="0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2.评分标准</w:t>
      </w:r>
      <w:bookmarkEnd w:id="0"/>
      <w:bookmarkEnd w:id="1"/>
      <w:bookmarkEnd w:id="2"/>
    </w:p>
    <w:tbl>
      <w:tblPr>
        <w:tblStyle w:val="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536"/>
        <w:gridCol w:w="960"/>
        <w:gridCol w:w="582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评审因素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权值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报价部分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（20分）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投标报价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20分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000000"/>
              </w:rPr>
              <w:t>以进入综合评分环节的最低的最后报价为基准价，基准价报价得分为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</w:rPr>
              <w:t>分。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</w:rPr>
              <w:t>价格分计算公式：某供应商价格分=基准价/某供应商最后报价金额×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</w:rPr>
              <w:t>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71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商务部分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管理体系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5分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投标人员工人数20人或以上的得5分；15人以上的得3分；10或以上得1分；其他得0分。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</w:rPr>
              <w:t>请提供近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半</w:t>
            </w:r>
            <w:r>
              <w:rPr>
                <w:rFonts w:hint="eastAsia" w:ascii="Times New Roman" w:hAnsi="Times New Roman" w:cs="Times New Roman"/>
                <w:color w:val="000000"/>
              </w:rPr>
              <w:t>年连续三个月或以上的社保缴纳记录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5分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拥有严格的责任制度；保密制度；档案管理制度；数据库维护制度；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档案数据移交制度。（</w:t>
            </w:r>
            <w:r>
              <w:rPr>
                <w:rFonts w:hint="default" w:ascii="Times New Roman" w:hAnsi="Times New Roman" w:cs="Times New Roman"/>
                <w:color w:val="000000"/>
              </w:rPr>
              <w:t>注：每一个制度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</w:rPr>
              <w:t>分，须提供制度，未提供或制度不合理的不得分。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实施团队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供应商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 xml:space="preserve">针对本项目投入的专家及技术人员的总体评价，包括数量与素质（职称、专业证书、过往业绩或实施项目经历等）。    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得分：优：4-5分；良：2-3分；中：0-1分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1.项目经理具有信息系统项目管理师（高级）证书或项目管理专业人士资格认证PMP证书。其中一个得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分，本项总共得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分。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2.高级档案管理师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其中一个得1分，本项总共得2分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3.系统集成项目管理工程师。本项总共得1分。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本项目服务团队不少于4人，并提供人员清单（含职责、职位、学历）及其他证书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(投标人应提供相关证书、以及项目服务团队成员的证明材料的盖章复印件，不提供的不得分)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相关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业绩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分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投标人近三年具有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在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以下单位档案相关服务成功实施案例如：1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 政府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 央企/国企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其他上市企业（需提供合同关键页或中标通知书复印件才能得分）。每提供一份得 1分，最高得1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分，不提供不得分。（案例证明需提供合同关键页或中标通知书复印件）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技术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部分</w:t>
            </w:r>
          </w:p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技术条款响应程度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能完全响应或优于得1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分；不能完全响应的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无标识的每条扣1分。标注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的每条扣3分，标注★的必须响应，否则视为投标无效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项目交付项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 xml:space="preserve">根据采购人要求，清晰描述在项目建设中需要交付的各类文档和成果，并附上合理的交付时间计划表。  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得分：优：4-5分；良：2-3分；中：0-1分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实施方案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5分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 xml:space="preserve">针对项目特点，制定实施方法和质量控制等措施，保障项目如期、高质量完成。    </w:t>
            </w:r>
          </w:p>
          <w:p>
            <w:pPr>
              <w:ind w:firstLine="420" w:firstLineChars="200"/>
              <w:rPr>
                <w:rFonts w:hint="eastAsia" w:ascii="仿宋" w:hAnsi="仿宋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得分：优：4-5分；良：2-3分；中：0-1分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培训方案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 xml:space="preserve">能有效满足采购人对该项目落地后及时的实施，要对使用人员进行专业培训及对全体员工使用进行宣讲。  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得分：优：4-5分；良：2-3分；中：0-1分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维护方案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针对本项目的售后维护方案总体评价，包括响应时间、响应方式、配备的运维人力。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得分：优：4-5分；良：2-3分；中：0-1分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应用方案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对产品功能设计先进性、全面性、合理性、成熟度、用户体验的整体综合评价。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得分：优：4-5分；良：2-3分；中：0-1分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开发企业</w:t>
            </w:r>
          </w:p>
          <w:p>
            <w:pPr>
              <w:pStyle w:val="5"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情况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1.计算机软件著作权登记证书及原厂授权书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提供档案系统软件的计算机软件著作权登记证书，代理商或授权商须提供以上证书外，并提供有效期内的档案系统原厂商授权书。本项总共得1分。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2.软件开发企业相关质量认证证书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iso9001质量管理体系认证。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iso14001环境管理体系认证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iso45001 职业健康安全管理体系认证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其中一个得1分，本项总共得3分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）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3.软件开发企业信息安全类证书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iso27001信息安全管理体系认证。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其中一个得1分，本项总共得1分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）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4.其他证书</w:t>
            </w:r>
          </w:p>
          <w:p>
            <w:pPr>
              <w:ind w:firstLine="420" w:firstLineChars="200"/>
              <w:rPr>
                <w:rFonts w:hint="eastAsia" w:ascii="仿宋" w:hAnsi="仿宋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高新技术企业证书、企业研发机构证书、省守合同重信用企业证书、AAA级企业信用等级证书、AAA级重合同守信用企业证书、AAA级企业资信等级证书、AAA级质量服务诚信企业证书、AAA级诚信经营示范单位、AAA级诚信供应商、诚信企业家证书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。（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</w:rPr>
              <w:t>每提供一个得0.5分，最高得5分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分</w:t>
            </w:r>
          </w:p>
        </w:tc>
        <w:tc>
          <w:tcPr>
            <w:tcW w:w="5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pStyle w:val="6"/>
        <w:spacing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TU5NzRmM2U2NWM4ZmUwMGQ1ZWFmZjdjMDFjZDUifQ=="/>
  </w:docVars>
  <w:rsids>
    <w:rsidRoot w:val="36C5247D"/>
    <w:rsid w:val="36C5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993300"/>
      <w:kern w:val="0"/>
      <w:sz w:val="24"/>
      <w:szCs w:val="24"/>
      <w:lang w:val="en-US" w:eastAsia="zh-CN" w:bidi="ar-SA"/>
    </w:rPr>
  </w:style>
  <w:style w:type="paragraph" w:customStyle="1" w:styleId="5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6">
    <w:name w:val="Default"/>
    <w:basedOn w:val="7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customStyle="1" w:styleId="7">
    <w:name w:val="纯文本1"/>
    <w:basedOn w:val="1"/>
    <w:qFormat/>
    <w:uiPriority w:val="0"/>
    <w:pPr>
      <w:textAlignment w:val="baseline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2024-05-23T09:39:00Z</dcterms:created>
  <dc:creator>77262</dc:creator>
  <cp:lastModifiedBy>77262</cp:lastModifiedBy>
  <dcterms:modified xsi:type="dcterms:W3CDTF">2024-05-23T09:39:57Z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9BA4214580B14A5EA86AEAFD9E439ED7_11</vt:lpwstr>
  </property>
</Properties>
</file>