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0ADFD">
      <w:pPr>
        <w:adjustRightInd w:val="0"/>
        <w:snapToGrid w:val="0"/>
        <w:spacing w:beforeLines="50" w:line="360" w:lineRule="auto"/>
        <w:jc w:val="left"/>
        <w:rPr>
          <w:rFonts w:ascii="Times New Roman" w:hAnsi="Times New Roman" w:eastAsia="黑体"/>
          <w:bCs/>
          <w:sz w:val="32"/>
          <w:szCs w:val="32"/>
        </w:rPr>
      </w:pPr>
      <w:r>
        <w:rPr>
          <w:rFonts w:hint="default" w:ascii="Times New Roman" w:hAnsi="Times New Roman" w:eastAsia="黑体"/>
          <w:bCs/>
          <w:sz w:val="32"/>
          <w:szCs w:val="32"/>
        </w:rPr>
        <w:t>附件</w:t>
      </w:r>
    </w:p>
    <w:p w14:paraId="7AF3F6D1">
      <w:pPr>
        <w:adjustRightInd w:val="0"/>
        <w:snapToGrid w:val="0"/>
        <w:spacing w:beforeLines="50" w:line="360" w:lineRule="auto"/>
        <w:jc w:val="center"/>
        <w:rPr>
          <w:rFonts w:hint="default" w:ascii="Times New Roman" w:hAnsi="Times New Roman" w:eastAsia="方正小标宋简体"/>
          <w:b w:val="0"/>
          <w:bCs/>
          <w:sz w:val="44"/>
          <w:szCs w:val="44"/>
        </w:rPr>
      </w:pPr>
      <w:bookmarkStart w:id="3" w:name="_GoBack"/>
      <w:r>
        <w:rPr>
          <w:rFonts w:hint="default" w:ascii="Times New Roman" w:hAnsi="Times New Roman" w:eastAsia="方正小标宋简体"/>
          <w:b w:val="0"/>
          <w:bCs/>
          <w:sz w:val="44"/>
          <w:szCs w:val="44"/>
        </w:rPr>
        <w:t>评审方法及标准表</w:t>
      </w:r>
    </w:p>
    <w:bookmarkEnd w:id="3"/>
    <w:p w14:paraId="13941A21">
      <w:pPr>
        <w:adjustRightInd w:val="0"/>
        <w:snapToGrid w:val="0"/>
        <w:spacing w:beforeLines="50"/>
        <w:jc w:val="center"/>
        <w:rPr>
          <w:rFonts w:ascii="Times New Roman" w:hAnsi="Times New Roman"/>
          <w:b/>
          <w:szCs w:val="21"/>
        </w:rPr>
      </w:pPr>
      <w:r>
        <w:rPr>
          <w:rFonts w:hint="default" w:ascii="Times New Roman" w:hAnsi="Times New Roman"/>
          <w:b/>
          <w:szCs w:val="21"/>
        </w:rPr>
        <w:t>1.评分细则</w:t>
      </w:r>
    </w:p>
    <w:tbl>
      <w:tblPr>
        <w:tblStyle w:val="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2139"/>
        <w:gridCol w:w="6564"/>
      </w:tblGrid>
      <w:tr w14:paraId="7112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094" w:type="dxa"/>
            <w:gridSpan w:val="3"/>
            <w:noWrap w:val="0"/>
            <w:vAlign w:val="center"/>
          </w:tcPr>
          <w:p w14:paraId="2FD0321B">
            <w:pPr>
              <w:snapToGrid w:val="0"/>
              <w:jc w:val="center"/>
              <w:rPr>
                <w:rFonts w:ascii="Times New Roman" w:hAnsi="Times New Roman" w:cs="Times New Roman"/>
                <w:szCs w:val="21"/>
              </w:rPr>
            </w:pPr>
            <w:r>
              <w:rPr>
                <w:rFonts w:hint="default" w:ascii="Times New Roman" w:hAnsi="Times New Roman" w:cs="Times New Roman"/>
                <w:b/>
                <w:bCs/>
                <w:szCs w:val="21"/>
              </w:rPr>
              <w:t>综合评分法</w:t>
            </w:r>
          </w:p>
        </w:tc>
      </w:tr>
      <w:tr w14:paraId="70D4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91" w:type="dxa"/>
            <w:noWrap w:val="0"/>
            <w:vAlign w:val="center"/>
          </w:tcPr>
          <w:p w14:paraId="18832CEA">
            <w:pPr>
              <w:jc w:val="center"/>
              <w:rPr>
                <w:rFonts w:ascii="Times New Roman" w:hAnsi="Times New Roman" w:cs="Times New Roman"/>
                <w:b/>
                <w:bCs/>
                <w:szCs w:val="21"/>
              </w:rPr>
            </w:pPr>
            <w:r>
              <w:rPr>
                <w:rFonts w:hint="default" w:ascii="Times New Roman" w:hAnsi="Times New Roman" w:cs="Times New Roman"/>
                <w:b/>
                <w:bCs/>
                <w:szCs w:val="21"/>
              </w:rPr>
              <w:t>序号</w:t>
            </w:r>
          </w:p>
        </w:tc>
        <w:tc>
          <w:tcPr>
            <w:tcW w:w="2139" w:type="dxa"/>
            <w:noWrap w:val="0"/>
            <w:vAlign w:val="center"/>
          </w:tcPr>
          <w:p w14:paraId="14A6CA55">
            <w:pPr>
              <w:snapToGrid w:val="0"/>
              <w:ind w:left="-283" w:leftChars="-135" w:right="-483" w:rightChars="-230" w:firstLine="1"/>
              <w:jc w:val="center"/>
              <w:rPr>
                <w:rFonts w:ascii="Times New Roman" w:hAnsi="Times New Roman" w:cs="Times New Roman"/>
                <w:b/>
                <w:bCs/>
                <w:szCs w:val="21"/>
              </w:rPr>
            </w:pPr>
            <w:r>
              <w:rPr>
                <w:rFonts w:hint="default" w:ascii="Times New Roman" w:hAnsi="Times New Roman" w:cs="Times New Roman"/>
                <w:b/>
                <w:bCs/>
                <w:szCs w:val="21"/>
              </w:rPr>
              <w:t>评审因素</w:t>
            </w:r>
          </w:p>
        </w:tc>
        <w:tc>
          <w:tcPr>
            <w:tcW w:w="6564" w:type="dxa"/>
            <w:noWrap w:val="0"/>
            <w:vAlign w:val="center"/>
          </w:tcPr>
          <w:p w14:paraId="67E93767">
            <w:pPr>
              <w:snapToGrid w:val="0"/>
              <w:ind w:left="-283" w:leftChars="-135" w:right="-483" w:rightChars="-230" w:firstLine="1"/>
              <w:jc w:val="center"/>
              <w:rPr>
                <w:rFonts w:ascii="Times New Roman" w:hAnsi="Times New Roman" w:cs="Times New Roman"/>
                <w:szCs w:val="21"/>
              </w:rPr>
            </w:pPr>
            <w:r>
              <w:rPr>
                <w:rFonts w:hint="default" w:ascii="Times New Roman" w:hAnsi="Times New Roman" w:cs="Times New Roman"/>
                <w:szCs w:val="21"/>
              </w:rPr>
              <w:t>权值</w:t>
            </w:r>
          </w:p>
        </w:tc>
      </w:tr>
      <w:tr w14:paraId="3CEB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91" w:type="dxa"/>
            <w:noWrap w:val="0"/>
            <w:vAlign w:val="center"/>
          </w:tcPr>
          <w:p w14:paraId="0D7FD435">
            <w:pPr>
              <w:jc w:val="center"/>
              <w:rPr>
                <w:rFonts w:ascii="Times New Roman" w:hAnsi="Times New Roman" w:cs="Times New Roman"/>
                <w:b/>
                <w:bCs/>
                <w:szCs w:val="21"/>
              </w:rPr>
            </w:pPr>
            <w:r>
              <w:rPr>
                <w:rFonts w:ascii="Times New Roman" w:hAnsi="Times New Roman" w:cs="Times New Roman"/>
                <w:b/>
                <w:bCs/>
                <w:szCs w:val="21"/>
              </w:rPr>
              <w:t>1</w:t>
            </w:r>
          </w:p>
        </w:tc>
        <w:tc>
          <w:tcPr>
            <w:tcW w:w="2139" w:type="dxa"/>
            <w:noWrap w:val="0"/>
            <w:vAlign w:val="center"/>
          </w:tcPr>
          <w:p w14:paraId="6DA6E958">
            <w:pPr>
              <w:snapToGrid w:val="0"/>
              <w:ind w:left="-283" w:leftChars="-135" w:right="-483" w:rightChars="-230" w:firstLine="1"/>
              <w:jc w:val="center"/>
              <w:rPr>
                <w:rFonts w:ascii="Times New Roman" w:hAnsi="Times New Roman" w:cs="Times New Roman"/>
                <w:b/>
                <w:bCs/>
                <w:szCs w:val="21"/>
              </w:rPr>
            </w:pPr>
            <w:r>
              <w:rPr>
                <w:rFonts w:hint="default" w:ascii="Times New Roman" w:hAnsi="Times New Roman" w:cs="Times New Roman"/>
                <w:b/>
                <w:bCs/>
                <w:szCs w:val="21"/>
              </w:rPr>
              <w:t>报价部分</w:t>
            </w:r>
          </w:p>
        </w:tc>
        <w:tc>
          <w:tcPr>
            <w:tcW w:w="6564" w:type="dxa"/>
            <w:noWrap w:val="0"/>
            <w:vAlign w:val="center"/>
          </w:tcPr>
          <w:p w14:paraId="7CAC0DAC">
            <w:pPr>
              <w:jc w:val="center"/>
              <w:rPr>
                <w:rFonts w:ascii="Times New Roman" w:hAnsi="Times New Roman" w:cs="Times New Roman"/>
                <w:szCs w:val="21"/>
              </w:rPr>
            </w:pPr>
            <w:r>
              <w:rPr>
                <w:rFonts w:hint="default" w:ascii="Times New Roman" w:hAnsi="Times New Roman" w:cs="Times New Roman"/>
                <w:szCs w:val="21"/>
              </w:rPr>
              <w:t>20</w:t>
            </w:r>
            <w:r>
              <w:rPr>
                <w:rFonts w:ascii="Times New Roman" w:hAnsi="Times New Roman" w:cs="Times New Roman"/>
                <w:szCs w:val="21"/>
              </w:rPr>
              <w:t>%</w:t>
            </w:r>
          </w:p>
        </w:tc>
      </w:tr>
      <w:tr w14:paraId="6D72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91" w:type="dxa"/>
            <w:noWrap w:val="0"/>
            <w:vAlign w:val="center"/>
          </w:tcPr>
          <w:p w14:paraId="3E0A5CBC">
            <w:pPr>
              <w:jc w:val="center"/>
              <w:rPr>
                <w:rFonts w:ascii="Times New Roman" w:hAnsi="Times New Roman" w:cs="Times New Roman"/>
                <w:b/>
                <w:bCs/>
                <w:szCs w:val="21"/>
              </w:rPr>
            </w:pPr>
            <w:r>
              <w:rPr>
                <w:rFonts w:ascii="Times New Roman" w:hAnsi="Times New Roman" w:cs="Times New Roman"/>
                <w:b/>
                <w:bCs/>
                <w:szCs w:val="21"/>
              </w:rPr>
              <w:t>2</w:t>
            </w:r>
          </w:p>
        </w:tc>
        <w:tc>
          <w:tcPr>
            <w:tcW w:w="2139" w:type="dxa"/>
            <w:noWrap w:val="0"/>
            <w:vAlign w:val="center"/>
          </w:tcPr>
          <w:p w14:paraId="46883D83">
            <w:pPr>
              <w:snapToGrid w:val="0"/>
              <w:ind w:left="-283" w:leftChars="-135" w:right="-483" w:rightChars="-230" w:firstLine="1"/>
              <w:jc w:val="center"/>
              <w:rPr>
                <w:rFonts w:ascii="Times New Roman" w:hAnsi="Times New Roman" w:cs="Times New Roman"/>
                <w:b/>
                <w:bCs/>
                <w:szCs w:val="21"/>
              </w:rPr>
            </w:pPr>
            <w:r>
              <w:rPr>
                <w:rFonts w:hint="default" w:ascii="Times New Roman" w:hAnsi="Times New Roman" w:cs="Times New Roman"/>
                <w:b/>
                <w:bCs/>
                <w:szCs w:val="21"/>
              </w:rPr>
              <w:t>商务部分</w:t>
            </w:r>
          </w:p>
        </w:tc>
        <w:tc>
          <w:tcPr>
            <w:tcW w:w="6564" w:type="dxa"/>
            <w:noWrap w:val="0"/>
            <w:vAlign w:val="center"/>
          </w:tcPr>
          <w:p w14:paraId="17884E73">
            <w:pPr>
              <w:jc w:val="center"/>
              <w:rPr>
                <w:rFonts w:ascii="Times New Roman" w:hAnsi="Times New Roman" w:cs="Times New Roman"/>
                <w:szCs w:val="21"/>
              </w:rPr>
            </w:pPr>
            <w:r>
              <w:rPr>
                <w:rFonts w:hint="default" w:ascii="Times New Roman" w:hAnsi="Times New Roman" w:cs="Times New Roman"/>
                <w:szCs w:val="21"/>
              </w:rPr>
              <w:t>42</w:t>
            </w:r>
            <w:r>
              <w:rPr>
                <w:rFonts w:ascii="Times New Roman" w:hAnsi="Times New Roman" w:cs="Times New Roman"/>
                <w:szCs w:val="21"/>
              </w:rPr>
              <w:t>%</w:t>
            </w:r>
          </w:p>
        </w:tc>
      </w:tr>
      <w:tr w14:paraId="0D65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91" w:type="dxa"/>
            <w:noWrap w:val="0"/>
            <w:vAlign w:val="center"/>
          </w:tcPr>
          <w:p w14:paraId="0ACCDE27">
            <w:pPr>
              <w:jc w:val="center"/>
              <w:rPr>
                <w:rFonts w:ascii="Times New Roman" w:hAnsi="Times New Roman" w:cs="Times New Roman"/>
                <w:b/>
                <w:bCs/>
                <w:szCs w:val="21"/>
              </w:rPr>
            </w:pPr>
            <w:r>
              <w:rPr>
                <w:rFonts w:ascii="Times New Roman" w:hAnsi="Times New Roman" w:cs="Times New Roman"/>
                <w:b/>
                <w:bCs/>
                <w:szCs w:val="21"/>
              </w:rPr>
              <w:t>3</w:t>
            </w:r>
          </w:p>
        </w:tc>
        <w:tc>
          <w:tcPr>
            <w:tcW w:w="2139" w:type="dxa"/>
            <w:noWrap w:val="0"/>
            <w:vAlign w:val="center"/>
          </w:tcPr>
          <w:p w14:paraId="4133120A">
            <w:pPr>
              <w:snapToGrid w:val="0"/>
              <w:ind w:left="-283" w:leftChars="-135" w:right="-483" w:rightChars="-230" w:firstLine="1"/>
              <w:jc w:val="center"/>
              <w:rPr>
                <w:rFonts w:ascii="Times New Roman" w:hAnsi="Times New Roman" w:cs="Times New Roman"/>
                <w:b/>
                <w:bCs/>
                <w:szCs w:val="21"/>
              </w:rPr>
            </w:pPr>
            <w:r>
              <w:rPr>
                <w:rFonts w:hint="default" w:ascii="Times New Roman" w:hAnsi="Times New Roman" w:cs="Times New Roman"/>
                <w:b/>
                <w:bCs/>
                <w:szCs w:val="21"/>
              </w:rPr>
              <w:t>技术部分</w:t>
            </w:r>
          </w:p>
        </w:tc>
        <w:tc>
          <w:tcPr>
            <w:tcW w:w="6564" w:type="dxa"/>
            <w:noWrap w:val="0"/>
            <w:vAlign w:val="center"/>
          </w:tcPr>
          <w:p w14:paraId="02D670FE">
            <w:pPr>
              <w:jc w:val="center"/>
              <w:rPr>
                <w:rFonts w:ascii="Times New Roman" w:hAnsi="Times New Roman" w:cs="Times New Roman"/>
                <w:szCs w:val="21"/>
              </w:rPr>
            </w:pPr>
            <w:r>
              <w:rPr>
                <w:rFonts w:hint="default" w:ascii="Times New Roman" w:hAnsi="Times New Roman" w:cs="Times New Roman"/>
                <w:szCs w:val="21"/>
              </w:rPr>
              <w:t>38</w:t>
            </w:r>
            <w:r>
              <w:rPr>
                <w:rFonts w:ascii="Times New Roman" w:hAnsi="Times New Roman" w:cs="Times New Roman"/>
                <w:szCs w:val="21"/>
              </w:rPr>
              <w:t>%</w:t>
            </w:r>
          </w:p>
        </w:tc>
      </w:tr>
    </w:tbl>
    <w:p w14:paraId="3683A9A1">
      <w:pPr>
        <w:adjustRightInd w:val="0"/>
        <w:snapToGrid w:val="0"/>
        <w:spacing w:line="360" w:lineRule="auto"/>
        <w:jc w:val="center"/>
        <w:outlineLvl w:val="0"/>
        <w:rPr>
          <w:rFonts w:ascii="Times New Roman" w:hAnsi="Times New Roman"/>
          <w:b/>
          <w:szCs w:val="21"/>
        </w:rPr>
      </w:pPr>
      <w:bookmarkStart w:id="0" w:name="_Toc96615835"/>
      <w:bookmarkStart w:id="1" w:name="_Toc96616009"/>
      <w:bookmarkStart w:id="2" w:name="_Toc119401541"/>
      <w:r>
        <w:rPr>
          <w:rFonts w:hint="default" w:ascii="Times New Roman" w:hAnsi="Times New Roman"/>
          <w:b/>
          <w:szCs w:val="21"/>
        </w:rPr>
        <w:t>2.评分标准</w:t>
      </w:r>
      <w:bookmarkEnd w:id="0"/>
      <w:bookmarkEnd w:id="1"/>
      <w:bookmarkEnd w:id="2"/>
    </w:p>
    <w:tbl>
      <w:tblPr>
        <w:tblStyle w:val="4"/>
        <w:tblW w:w="100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14"/>
        <w:gridCol w:w="1536"/>
        <w:gridCol w:w="960"/>
        <w:gridCol w:w="5829"/>
      </w:tblGrid>
      <w:tr w14:paraId="1D6A15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 w:hRule="atLeast"/>
          <w:jc w:val="center"/>
        </w:trPr>
        <w:tc>
          <w:tcPr>
            <w:tcW w:w="3250" w:type="dxa"/>
            <w:gridSpan w:val="2"/>
            <w:tcBorders>
              <w:top w:val="single" w:color="auto" w:sz="4" w:space="0"/>
              <w:left w:val="single" w:color="auto" w:sz="4" w:space="0"/>
              <w:bottom w:val="single" w:color="auto" w:sz="4" w:space="0"/>
              <w:right w:val="single" w:color="auto" w:sz="4" w:space="0"/>
            </w:tcBorders>
            <w:noWrap w:val="0"/>
            <w:vAlign w:val="center"/>
          </w:tcPr>
          <w:p w14:paraId="65BF2540">
            <w:pPr>
              <w:spacing w:line="240" w:lineRule="exact"/>
              <w:jc w:val="center"/>
              <w:rPr>
                <w:rFonts w:ascii="Times New Roman" w:hAnsi="Times New Roman"/>
                <w:b/>
                <w:bCs/>
                <w:szCs w:val="21"/>
              </w:rPr>
            </w:pPr>
            <w:r>
              <w:rPr>
                <w:rFonts w:hint="default" w:ascii="Times New Roman" w:hAnsi="Times New Roman"/>
                <w:b/>
                <w:bCs/>
                <w:szCs w:val="21"/>
              </w:rPr>
              <w:t>评审因素</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27B928D">
            <w:pPr>
              <w:spacing w:line="240" w:lineRule="exact"/>
              <w:jc w:val="center"/>
              <w:rPr>
                <w:rFonts w:ascii="Times New Roman" w:hAnsi="Times New Roman"/>
                <w:b/>
                <w:bCs/>
                <w:szCs w:val="21"/>
              </w:rPr>
            </w:pPr>
            <w:r>
              <w:rPr>
                <w:rFonts w:hint="default" w:ascii="Times New Roman" w:hAnsi="Times New Roman"/>
                <w:b/>
                <w:bCs/>
                <w:szCs w:val="21"/>
              </w:rPr>
              <w:t>权值</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03F48C1B">
            <w:pPr>
              <w:spacing w:line="240" w:lineRule="exact"/>
              <w:jc w:val="center"/>
              <w:rPr>
                <w:rFonts w:ascii="Times New Roman" w:hAnsi="Times New Roman"/>
                <w:b/>
                <w:bCs/>
                <w:szCs w:val="21"/>
              </w:rPr>
            </w:pPr>
            <w:r>
              <w:rPr>
                <w:rFonts w:hint="default" w:ascii="Times New Roman" w:hAnsi="Times New Roman"/>
                <w:b/>
                <w:bCs/>
                <w:szCs w:val="21"/>
              </w:rPr>
              <w:t>评分标准</w:t>
            </w:r>
          </w:p>
        </w:tc>
      </w:tr>
      <w:tr w14:paraId="2C2429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14:paraId="5E132FAD">
            <w:pPr>
              <w:jc w:val="center"/>
              <w:rPr>
                <w:rFonts w:ascii="Times New Roman" w:hAnsi="Times New Roman" w:cs="Times New Roman"/>
                <w:szCs w:val="21"/>
              </w:rPr>
            </w:pPr>
            <w:r>
              <w:rPr>
                <w:rFonts w:hint="default" w:ascii="Times New Roman" w:hAnsi="Times New Roman" w:cs="Times New Roman"/>
                <w:szCs w:val="21"/>
              </w:rPr>
              <w:t>价格（20分）</w:t>
            </w:r>
          </w:p>
        </w:tc>
        <w:tc>
          <w:tcPr>
            <w:tcW w:w="1536" w:type="dxa"/>
            <w:tcBorders>
              <w:top w:val="single" w:color="auto" w:sz="4" w:space="0"/>
              <w:left w:val="single" w:color="auto" w:sz="4" w:space="0"/>
              <w:bottom w:val="single" w:color="auto" w:sz="4" w:space="0"/>
              <w:right w:val="single" w:color="auto" w:sz="4" w:space="0"/>
            </w:tcBorders>
            <w:noWrap w:val="0"/>
            <w:vAlign w:val="center"/>
          </w:tcPr>
          <w:p w14:paraId="69268EF3">
            <w:pPr>
              <w:jc w:val="center"/>
              <w:rPr>
                <w:rFonts w:ascii="Times New Roman" w:hAnsi="Times New Roman" w:cs="Times New Roman"/>
                <w:szCs w:val="21"/>
              </w:rPr>
            </w:pPr>
            <w:r>
              <w:rPr>
                <w:rFonts w:hint="default" w:ascii="Times New Roman" w:hAnsi="Times New Roman" w:cs="Times New Roman"/>
                <w:szCs w:val="21"/>
              </w:rPr>
              <w:t>投标报价</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73E0A81">
            <w:pPr>
              <w:jc w:val="center"/>
              <w:rPr>
                <w:rFonts w:ascii="Times New Roman" w:hAnsi="Times New Roman" w:cs="Times New Roman"/>
                <w:szCs w:val="21"/>
              </w:rPr>
            </w:pPr>
            <w:r>
              <w:rPr>
                <w:rFonts w:hint="default" w:ascii="Times New Roman" w:hAnsi="Times New Roman" w:cs="Times New Roman"/>
                <w:szCs w:val="21"/>
              </w:rPr>
              <w:t>20分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6C9F523B">
            <w:pPr>
              <w:rPr>
                <w:rFonts w:hint="default" w:ascii="Times New Roman" w:hAnsi="Times New Roman" w:cs="Times New Roman"/>
                <w:color w:val="000000"/>
              </w:rPr>
            </w:pPr>
            <w:r>
              <w:rPr>
                <w:rFonts w:hint="default" w:ascii="Times New Roman" w:hAnsi="Times New Roman" w:cs="Times New Roman"/>
                <w:color w:val="000000"/>
              </w:rPr>
              <w:t>（1）以进入综合评分环节的最低的最后报价为基准价，基准价报价得分为</w:t>
            </w:r>
            <w:r>
              <w:rPr>
                <w:rFonts w:hint="default" w:ascii="Times New Roman" w:hAnsi="Times New Roman" w:cs="Times New Roman"/>
                <w:color w:val="000000"/>
                <w:lang w:val="en-US" w:eastAsia="zh-CN"/>
              </w:rPr>
              <w:t>20</w:t>
            </w:r>
            <w:r>
              <w:rPr>
                <w:rFonts w:hint="default" w:ascii="Times New Roman" w:hAnsi="Times New Roman" w:cs="Times New Roman"/>
                <w:color w:val="000000"/>
              </w:rPr>
              <w:t>分。</w:t>
            </w:r>
          </w:p>
          <w:p w14:paraId="2A666C99">
            <w:pPr>
              <w:rPr>
                <w:rFonts w:ascii="Times New Roman" w:hAnsi="Times New Roman" w:cs="Times New Roman"/>
                <w:szCs w:val="21"/>
              </w:rPr>
            </w:pPr>
            <w:r>
              <w:rPr>
                <w:rFonts w:hint="default" w:ascii="Times New Roman" w:hAnsi="Times New Roman" w:cs="Times New Roman"/>
                <w:color w:val="000000"/>
              </w:rPr>
              <w:t>（2）价格分计算公式：某供应商价格分=基准价/某供应商最后报价金额×</w:t>
            </w:r>
            <w:r>
              <w:rPr>
                <w:rFonts w:hint="default" w:ascii="Times New Roman" w:hAnsi="Times New Roman" w:cs="Times New Roman"/>
                <w:color w:val="000000"/>
                <w:lang w:val="en-US" w:eastAsia="zh-CN"/>
              </w:rPr>
              <w:t>20</w:t>
            </w:r>
            <w:r>
              <w:rPr>
                <w:rFonts w:hint="default" w:ascii="Times New Roman" w:hAnsi="Times New Roman" w:cs="Times New Roman"/>
                <w:color w:val="000000"/>
              </w:rPr>
              <w:t>分。</w:t>
            </w:r>
          </w:p>
        </w:tc>
      </w:tr>
      <w:tr w14:paraId="59B7B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1714" w:type="dxa"/>
            <w:vMerge w:val="restart"/>
            <w:tcBorders>
              <w:left w:val="single" w:color="auto" w:sz="4" w:space="0"/>
              <w:right w:val="single" w:color="auto" w:sz="4" w:space="0"/>
            </w:tcBorders>
            <w:noWrap w:val="0"/>
            <w:vAlign w:val="center"/>
          </w:tcPr>
          <w:p w14:paraId="42FBA2F7">
            <w:pPr>
              <w:jc w:val="center"/>
              <w:rPr>
                <w:rFonts w:ascii="Times New Roman" w:hAnsi="Times New Roman" w:cs="Times New Roman"/>
                <w:szCs w:val="21"/>
              </w:rPr>
            </w:pPr>
            <w:r>
              <w:rPr>
                <w:rFonts w:ascii="Times New Roman" w:hAnsi="Times New Roman" w:cs="Times New Roman"/>
                <w:szCs w:val="21"/>
              </w:rPr>
              <w:t>商务部分</w:t>
            </w:r>
            <w:r>
              <w:rPr>
                <w:rFonts w:hint="default" w:ascii="Times New Roman" w:hAnsi="Times New Roman" w:cs="Times New Roman"/>
                <w:szCs w:val="21"/>
              </w:rPr>
              <w:t>（42分）</w:t>
            </w:r>
          </w:p>
        </w:tc>
        <w:tc>
          <w:tcPr>
            <w:tcW w:w="1536" w:type="dxa"/>
            <w:vMerge w:val="restart"/>
            <w:tcBorders>
              <w:top w:val="single" w:color="auto" w:sz="4" w:space="0"/>
              <w:left w:val="single" w:color="auto" w:sz="4" w:space="0"/>
              <w:right w:val="single" w:color="auto" w:sz="4" w:space="0"/>
            </w:tcBorders>
            <w:noWrap w:val="0"/>
            <w:vAlign w:val="center"/>
          </w:tcPr>
          <w:p w14:paraId="1BFA26EB">
            <w:pPr>
              <w:jc w:val="center"/>
              <w:rPr>
                <w:rFonts w:ascii="Times New Roman" w:hAnsi="Times New Roman" w:cs="Times New Roman"/>
                <w:szCs w:val="21"/>
              </w:rPr>
            </w:pPr>
            <w:r>
              <w:rPr>
                <w:rFonts w:hint="default" w:ascii="Times New Roman" w:hAnsi="Times New Roman" w:cs="Times New Roman"/>
                <w:color w:val="000000"/>
                <w:kern w:val="0"/>
                <w:szCs w:val="21"/>
              </w:rPr>
              <w:t>实施团队</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4B8A9D5">
            <w:pPr>
              <w:jc w:val="center"/>
              <w:rPr>
                <w:rFonts w:ascii="Times New Roman" w:hAnsi="Times New Roman" w:cs="Times New Roman"/>
                <w:szCs w:val="21"/>
              </w:rPr>
            </w:pPr>
            <w:r>
              <w:rPr>
                <w:rFonts w:hint="default" w:ascii="Times New Roman" w:hAnsi="Times New Roman" w:cs="Times New Roman"/>
                <w:szCs w:val="21"/>
              </w:rPr>
              <w:t>6分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02CC1815">
            <w:pPr>
              <w:ind w:left="42" w:leftChars="20" w:right="42" w:rightChars="20"/>
              <w:rPr>
                <w:rFonts w:ascii="Times New Roman" w:hAnsi="Times New Roman" w:cs="Times New Roman"/>
                <w:szCs w:val="21"/>
              </w:rPr>
            </w:pPr>
            <w:r>
              <w:rPr>
                <w:rFonts w:hint="default" w:ascii="Times New Roman" w:hAnsi="Times New Roman" w:cs="Times New Roman"/>
                <w:szCs w:val="21"/>
              </w:rPr>
              <w:t>供应商针对本项目拟配备项目负责人1名：</w:t>
            </w:r>
          </w:p>
          <w:p w14:paraId="3DD4112F">
            <w:pPr>
              <w:ind w:left="42" w:leftChars="20" w:right="42" w:rightChars="20"/>
              <w:rPr>
                <w:rFonts w:ascii="Times New Roman" w:hAnsi="Times New Roman" w:cs="Times New Roman"/>
                <w:szCs w:val="21"/>
              </w:rPr>
            </w:pPr>
            <w:r>
              <w:rPr>
                <w:rFonts w:hint="default" w:ascii="Times New Roman" w:hAnsi="Times New Roman" w:cs="Times New Roman"/>
                <w:szCs w:val="21"/>
              </w:rPr>
              <w:t>项目负责人具备登记业务审核能力，有化工相关专业工程师以上职称。</w:t>
            </w:r>
          </w:p>
          <w:p w14:paraId="6677EDF7">
            <w:pPr>
              <w:ind w:left="42" w:leftChars="20" w:right="42" w:rightChars="20"/>
              <w:rPr>
                <w:rFonts w:ascii="Times New Roman" w:hAnsi="Times New Roman" w:cs="Times New Roman"/>
                <w:szCs w:val="21"/>
              </w:rPr>
            </w:pPr>
            <w:r>
              <w:rPr>
                <w:rFonts w:hint="default" w:ascii="Times New Roman" w:hAnsi="Times New Roman" w:cs="Times New Roman"/>
                <w:szCs w:val="21"/>
              </w:rPr>
              <w:t>注：提供相关人员有效证书和工作经历证明材料和投标人为其连续缴纳的近3个月社保证明（社保收缴部门提供）。</w:t>
            </w:r>
          </w:p>
        </w:tc>
      </w:tr>
      <w:tr w14:paraId="167BC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1714" w:type="dxa"/>
            <w:vMerge w:val="continue"/>
            <w:tcBorders>
              <w:left w:val="single" w:color="auto" w:sz="4" w:space="0"/>
              <w:right w:val="single" w:color="auto" w:sz="4" w:space="0"/>
            </w:tcBorders>
            <w:noWrap w:val="0"/>
            <w:vAlign w:val="center"/>
          </w:tcPr>
          <w:p w14:paraId="1BC12108">
            <w:pPr>
              <w:jc w:val="center"/>
              <w:rPr>
                <w:rFonts w:ascii="Times New Roman" w:hAnsi="Times New Roman" w:cs="Times New Roman"/>
                <w:szCs w:val="21"/>
              </w:rPr>
            </w:pPr>
          </w:p>
        </w:tc>
        <w:tc>
          <w:tcPr>
            <w:tcW w:w="1536" w:type="dxa"/>
            <w:vMerge w:val="continue"/>
            <w:tcBorders>
              <w:left w:val="single" w:color="auto" w:sz="4" w:space="0"/>
              <w:bottom w:val="single" w:color="auto" w:sz="4" w:space="0"/>
              <w:right w:val="single" w:color="auto" w:sz="4" w:space="0"/>
            </w:tcBorders>
            <w:noWrap w:val="0"/>
            <w:vAlign w:val="center"/>
          </w:tcPr>
          <w:p w14:paraId="3BEF52D3">
            <w:pPr>
              <w:jc w:val="center"/>
              <w:rPr>
                <w:rFonts w:ascii="Times New Roman" w:hAnsi="Times New Roman" w:cs="Times New Roman"/>
                <w:color w:val="000000"/>
                <w:kern w:val="0"/>
                <w:szCs w:val="21"/>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2E07BC9">
            <w:pPr>
              <w:jc w:val="center"/>
              <w:rPr>
                <w:rFonts w:ascii="Times New Roman" w:hAnsi="Times New Roman" w:cs="Times New Roman"/>
                <w:szCs w:val="21"/>
              </w:rPr>
            </w:pPr>
            <w:r>
              <w:rPr>
                <w:rFonts w:hint="default" w:ascii="Times New Roman" w:hAnsi="Times New Roman" w:cs="Times New Roman"/>
                <w:szCs w:val="21"/>
              </w:rPr>
              <w:t>10分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0C83A8F2">
            <w:pPr>
              <w:rPr>
                <w:rFonts w:ascii="Times New Roman" w:hAnsi="Times New Roman" w:cs="Times New Roman"/>
                <w:szCs w:val="21"/>
              </w:rPr>
            </w:pPr>
            <w:r>
              <w:rPr>
                <w:rFonts w:hint="default" w:ascii="Times New Roman" w:hAnsi="Times New Roman" w:cs="Times New Roman"/>
                <w:szCs w:val="21"/>
              </w:rPr>
              <w:t>供应商针对本项目至少配备2名专业工作人员，是</w:t>
            </w:r>
            <w:r>
              <w:rPr>
                <w:rFonts w:ascii="Times New Roman" w:hAnsi="Times New Roman" w:cs="Times New Roman"/>
                <w:szCs w:val="21"/>
              </w:rPr>
              <w:t>应当具有化工、化学、安全工程等相关专业大学专科以上学历</w:t>
            </w:r>
            <w:r>
              <w:rPr>
                <w:rFonts w:hint="default" w:ascii="Times New Roman" w:hAnsi="Times New Roman" w:cs="Times New Roman"/>
                <w:szCs w:val="21"/>
              </w:rPr>
              <w:t>。</w:t>
            </w:r>
          </w:p>
          <w:p w14:paraId="05DC3EAE">
            <w:pPr>
              <w:rPr>
                <w:rFonts w:ascii="Times New Roman" w:hAnsi="Times New Roman" w:cs="Times New Roman"/>
                <w:szCs w:val="21"/>
              </w:rPr>
            </w:pPr>
            <w:r>
              <w:rPr>
                <w:rFonts w:hint="default" w:ascii="Times New Roman" w:hAnsi="Times New Roman" w:cs="Times New Roman"/>
                <w:szCs w:val="21"/>
              </w:rPr>
              <w:t>每有一名符合上述条件的人员得5分，满分10分。</w:t>
            </w:r>
          </w:p>
        </w:tc>
      </w:tr>
      <w:tr w14:paraId="292D95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1714" w:type="dxa"/>
            <w:vMerge w:val="continue"/>
            <w:tcBorders>
              <w:left w:val="single" w:color="auto" w:sz="4" w:space="0"/>
              <w:right w:val="single" w:color="auto" w:sz="4" w:space="0"/>
            </w:tcBorders>
            <w:noWrap w:val="0"/>
            <w:vAlign w:val="center"/>
          </w:tcPr>
          <w:p w14:paraId="6EC1AE76">
            <w:pPr>
              <w:jc w:val="center"/>
              <w:rPr>
                <w:rFonts w:ascii="Times New Roman" w:hAnsi="Times New Roman" w:cs="Times New Roman"/>
                <w:szCs w:val="21"/>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3FBC997E">
            <w:pPr>
              <w:jc w:val="center"/>
              <w:rPr>
                <w:rFonts w:ascii="Times New Roman" w:hAnsi="Times New Roman" w:cs="Times New Roman"/>
                <w:szCs w:val="21"/>
              </w:rPr>
            </w:pPr>
            <w:r>
              <w:rPr>
                <w:rFonts w:hint="default" w:ascii="Times New Roman" w:hAnsi="Times New Roman" w:cs="Times New Roman"/>
                <w:szCs w:val="21"/>
              </w:rPr>
              <w:t>管理体系</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0807F52">
            <w:pPr>
              <w:jc w:val="center"/>
              <w:rPr>
                <w:rFonts w:ascii="Times New Roman" w:hAnsi="Times New Roman" w:cs="Times New Roman"/>
                <w:szCs w:val="21"/>
              </w:rPr>
            </w:pPr>
            <w:r>
              <w:rPr>
                <w:rFonts w:hint="default" w:ascii="Times New Roman" w:hAnsi="Times New Roman" w:cs="Times New Roman"/>
                <w:szCs w:val="21"/>
              </w:rPr>
              <w:t>6分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491F082D">
            <w:pPr>
              <w:rPr>
                <w:rFonts w:hint="default" w:ascii="Times New Roman" w:hAnsi="Times New Roman" w:eastAsia="宋体" w:cs="Times New Roman"/>
                <w:szCs w:val="21"/>
                <w:lang w:eastAsia="zh-CN"/>
              </w:rPr>
            </w:pPr>
            <w:r>
              <w:rPr>
                <w:rFonts w:ascii="Times New Roman" w:hAnsi="Times New Roman" w:cs="Times New Roman"/>
                <w:szCs w:val="21"/>
              </w:rPr>
              <w:t>有严格的</w:t>
            </w:r>
            <w:r>
              <w:rPr>
                <w:rFonts w:hint="default" w:ascii="Times New Roman" w:hAnsi="Times New Roman" w:cs="Times New Roman"/>
                <w:szCs w:val="21"/>
                <w:lang w:val="en-US" w:eastAsia="zh-CN"/>
              </w:rPr>
              <w:t>各项管理</w:t>
            </w:r>
            <w:r>
              <w:rPr>
                <w:rFonts w:ascii="Times New Roman" w:hAnsi="Times New Roman" w:cs="Times New Roman"/>
                <w:szCs w:val="21"/>
              </w:rPr>
              <w:t>制度</w:t>
            </w:r>
            <w:r>
              <w:rPr>
                <w:rFonts w:hint="default" w:ascii="Times New Roman" w:hAnsi="Times New Roman" w:cs="Times New Roman"/>
                <w:szCs w:val="21"/>
                <w:lang w:eastAsia="zh-CN"/>
              </w:rPr>
              <w:t>：</w:t>
            </w:r>
          </w:p>
          <w:p w14:paraId="629DF9A9">
            <w:pPr>
              <w:rPr>
                <w:rFonts w:ascii="Times New Roman" w:hAnsi="Times New Roman" w:cs="Times New Roman"/>
                <w:szCs w:val="21"/>
              </w:rPr>
            </w:pPr>
            <w:r>
              <w:rPr>
                <w:rFonts w:hint="default" w:ascii="Times New Roman" w:hAnsi="Times New Roman" w:cs="Times New Roman"/>
                <w:szCs w:val="21"/>
              </w:rPr>
              <w:t>有</w:t>
            </w:r>
            <w:r>
              <w:rPr>
                <w:rFonts w:ascii="Times New Roman" w:hAnsi="Times New Roman" w:cs="Times New Roman"/>
                <w:szCs w:val="21"/>
              </w:rPr>
              <w:t>保密制度</w:t>
            </w:r>
            <w:r>
              <w:rPr>
                <w:rFonts w:hint="default" w:ascii="Times New Roman" w:hAnsi="Times New Roman" w:cs="Times New Roman"/>
                <w:szCs w:val="21"/>
              </w:rPr>
              <w:t>；</w:t>
            </w:r>
          </w:p>
          <w:p w14:paraId="19B0890F">
            <w:pPr>
              <w:rPr>
                <w:rFonts w:ascii="Times New Roman" w:hAnsi="Times New Roman" w:cs="Times New Roman"/>
                <w:szCs w:val="21"/>
              </w:rPr>
            </w:pPr>
            <w:r>
              <w:rPr>
                <w:rFonts w:hint="default" w:ascii="Times New Roman" w:hAnsi="Times New Roman" w:cs="Times New Roman"/>
                <w:szCs w:val="21"/>
              </w:rPr>
              <w:t>有</w:t>
            </w:r>
            <w:r>
              <w:rPr>
                <w:rFonts w:ascii="Times New Roman" w:hAnsi="Times New Roman" w:cs="Times New Roman"/>
                <w:szCs w:val="21"/>
              </w:rPr>
              <w:t>档案管理制度</w:t>
            </w:r>
            <w:r>
              <w:rPr>
                <w:rFonts w:hint="default" w:ascii="Times New Roman" w:hAnsi="Times New Roman" w:cs="Times New Roman"/>
                <w:szCs w:val="21"/>
              </w:rPr>
              <w:t>；</w:t>
            </w:r>
          </w:p>
          <w:p w14:paraId="61C78658">
            <w:pPr>
              <w:rPr>
                <w:rFonts w:ascii="Times New Roman" w:hAnsi="Times New Roman" w:cs="Times New Roman"/>
                <w:szCs w:val="21"/>
              </w:rPr>
            </w:pPr>
            <w:r>
              <w:rPr>
                <w:rFonts w:hint="default" w:ascii="Times New Roman" w:hAnsi="Times New Roman" w:cs="Times New Roman"/>
                <w:szCs w:val="21"/>
              </w:rPr>
              <w:t>有</w:t>
            </w:r>
            <w:r>
              <w:rPr>
                <w:rFonts w:ascii="Times New Roman" w:hAnsi="Times New Roman" w:cs="Times New Roman"/>
                <w:szCs w:val="21"/>
              </w:rPr>
              <w:t>数据库维护制度；</w:t>
            </w:r>
          </w:p>
          <w:p w14:paraId="13600EDD">
            <w:pPr>
              <w:rPr>
                <w:rFonts w:ascii="Times New Roman" w:hAnsi="Times New Roman"/>
                <w:szCs w:val="21"/>
              </w:rPr>
            </w:pPr>
            <w:r>
              <w:rPr>
                <w:rFonts w:hint="default" w:ascii="Times New Roman" w:hAnsi="Times New Roman" w:cs="Times New Roman"/>
                <w:szCs w:val="21"/>
              </w:rPr>
              <w:t>注：完全满足得</w:t>
            </w:r>
            <w:r>
              <w:rPr>
                <w:rFonts w:hint="default" w:ascii="Times New Roman" w:hAnsi="Times New Roman" w:cs="Times New Roman"/>
                <w:szCs w:val="21"/>
                <w:lang w:val="en-US" w:eastAsia="zh-CN"/>
              </w:rPr>
              <w:t>6</w:t>
            </w:r>
            <w:r>
              <w:rPr>
                <w:rFonts w:hint="default" w:ascii="Times New Roman" w:hAnsi="Times New Roman" w:cs="Times New Roman"/>
                <w:szCs w:val="21"/>
              </w:rPr>
              <w:t>分，每缺少一项的扣</w:t>
            </w:r>
            <w:r>
              <w:rPr>
                <w:rFonts w:hint="default" w:ascii="Times New Roman" w:hAnsi="Times New Roman" w:cs="Times New Roman"/>
                <w:szCs w:val="21"/>
                <w:lang w:val="en-US" w:eastAsia="zh-CN"/>
              </w:rPr>
              <w:t>2</w:t>
            </w:r>
            <w:r>
              <w:rPr>
                <w:rFonts w:hint="default" w:ascii="Times New Roman" w:hAnsi="Times New Roman" w:cs="Times New Roman"/>
                <w:szCs w:val="21"/>
              </w:rPr>
              <w:t>分，每项内容中有缺项漏项或欠合理的每处扣1分，扣完为止。</w:t>
            </w:r>
          </w:p>
        </w:tc>
      </w:tr>
      <w:tr w14:paraId="3151FA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1714" w:type="dxa"/>
            <w:vMerge w:val="continue"/>
            <w:tcBorders>
              <w:left w:val="single" w:color="auto" w:sz="4" w:space="0"/>
              <w:right w:val="single" w:color="auto" w:sz="4" w:space="0"/>
            </w:tcBorders>
            <w:noWrap w:val="0"/>
            <w:vAlign w:val="center"/>
          </w:tcPr>
          <w:p w14:paraId="3722AB16">
            <w:pPr>
              <w:jc w:val="center"/>
              <w:rPr>
                <w:rFonts w:ascii="Times New Roman" w:hAnsi="Times New Roman" w:cs="Times New Roman"/>
                <w:szCs w:val="21"/>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7F371717">
            <w:pPr>
              <w:jc w:val="center"/>
              <w:rPr>
                <w:rFonts w:ascii="Times New Roman" w:hAnsi="Times New Roman" w:cs="Times New Roman"/>
                <w:szCs w:val="21"/>
              </w:rPr>
            </w:pPr>
            <w:r>
              <w:rPr>
                <w:rFonts w:hint="default" w:ascii="Times New Roman" w:hAnsi="Times New Roman" w:cs="Times New Roman"/>
                <w:szCs w:val="21"/>
              </w:rPr>
              <w:t>类似业绩</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D0BABC6">
            <w:pPr>
              <w:adjustRightInd w:val="0"/>
              <w:snapToGrid w:val="0"/>
              <w:jc w:val="center"/>
              <w:rPr>
                <w:rFonts w:ascii="Times New Roman" w:hAnsi="Times New Roman" w:cs="Times New Roman"/>
                <w:szCs w:val="21"/>
              </w:rPr>
            </w:pPr>
            <w:r>
              <w:rPr>
                <w:rFonts w:hint="default" w:ascii="Times New Roman" w:hAnsi="Times New Roman" w:cs="Times New Roman"/>
                <w:szCs w:val="21"/>
                <w:lang w:val="en-US" w:eastAsia="zh-CN"/>
              </w:rPr>
              <w:t>20</w:t>
            </w:r>
            <w:r>
              <w:rPr>
                <w:rFonts w:hint="default" w:ascii="Times New Roman" w:hAnsi="Times New Roman" w:cs="Times New Roman"/>
                <w:szCs w:val="21"/>
              </w:rPr>
              <w:t>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6DBD9F0E">
            <w:pPr>
              <w:rPr>
                <w:rFonts w:ascii="Times New Roman" w:hAnsi="Times New Roman" w:cs="Times New Roman"/>
                <w:color w:val="000000"/>
                <w:kern w:val="0"/>
                <w:szCs w:val="21"/>
              </w:rPr>
            </w:pPr>
            <w:r>
              <w:rPr>
                <w:rFonts w:hint="default" w:ascii="Times New Roman" w:hAnsi="Times New Roman" w:cs="Times New Roman"/>
                <w:color w:val="000000"/>
                <w:kern w:val="0"/>
                <w:szCs w:val="21"/>
              </w:rPr>
              <w:t>提供在202</w:t>
            </w:r>
            <w:r>
              <w:rPr>
                <w:rFonts w:hint="default" w:ascii="Times New Roman" w:hAnsi="Times New Roman" w:cs="Times New Roman"/>
                <w:color w:val="000000"/>
                <w:kern w:val="0"/>
                <w:szCs w:val="21"/>
                <w:lang w:val="en-US" w:eastAsia="zh-CN"/>
              </w:rPr>
              <w:t>1</w:t>
            </w:r>
            <w:r>
              <w:rPr>
                <w:rFonts w:hint="default" w:ascii="Times New Roman" w:hAnsi="Times New Roman" w:cs="Times New Roman"/>
                <w:color w:val="000000"/>
                <w:kern w:val="0"/>
                <w:szCs w:val="21"/>
              </w:rPr>
              <w:t>年至今每一年已完成的类似项目的业绩。每个业绩得</w:t>
            </w:r>
            <w:r>
              <w:rPr>
                <w:rFonts w:hint="default" w:ascii="Times New Roman" w:hAnsi="Times New Roman" w:cs="Times New Roman"/>
                <w:color w:val="000000"/>
                <w:kern w:val="0"/>
                <w:szCs w:val="21"/>
                <w:lang w:val="en-US" w:eastAsia="zh-CN"/>
              </w:rPr>
              <w:t>5</w:t>
            </w:r>
            <w:r>
              <w:rPr>
                <w:rFonts w:hint="default" w:ascii="Times New Roman" w:hAnsi="Times New Roman" w:cs="Times New Roman"/>
                <w:color w:val="000000"/>
                <w:kern w:val="0"/>
                <w:szCs w:val="21"/>
              </w:rPr>
              <w:t>分，满分</w:t>
            </w:r>
            <w:r>
              <w:rPr>
                <w:rFonts w:hint="default" w:ascii="Times New Roman" w:hAnsi="Times New Roman" w:cs="Times New Roman"/>
                <w:color w:val="000000"/>
                <w:kern w:val="0"/>
                <w:szCs w:val="21"/>
                <w:lang w:val="en-US" w:eastAsia="zh-CN"/>
              </w:rPr>
              <w:t>20</w:t>
            </w:r>
            <w:r>
              <w:rPr>
                <w:rFonts w:hint="default" w:ascii="Times New Roman" w:hAnsi="Times New Roman" w:cs="Times New Roman"/>
                <w:color w:val="000000"/>
                <w:kern w:val="0"/>
                <w:szCs w:val="21"/>
              </w:rPr>
              <w:t>分。</w:t>
            </w:r>
          </w:p>
          <w:p w14:paraId="6CAF5FC4">
            <w:pPr>
              <w:rPr>
                <w:rFonts w:ascii="Times New Roman" w:hAnsi="Times New Roman" w:cs="Times New Roman"/>
                <w:color w:val="000000"/>
                <w:kern w:val="0"/>
                <w:szCs w:val="21"/>
              </w:rPr>
            </w:pPr>
            <w:r>
              <w:rPr>
                <w:rFonts w:hint="default" w:ascii="Times New Roman" w:hAnsi="Times New Roman" w:cs="Times New Roman"/>
                <w:color w:val="000000"/>
                <w:kern w:val="0"/>
                <w:szCs w:val="21"/>
              </w:rPr>
              <w:t>注：须提供历年为企业编制的化学品安全技术说明书和化学品安全标签，每提供1个代表企业的一个危险化学品的安全技术说明书和标签得</w:t>
            </w:r>
            <w:r>
              <w:rPr>
                <w:rFonts w:hint="default" w:ascii="Times New Roman" w:hAnsi="Times New Roman" w:cs="Times New Roman"/>
                <w:color w:val="000000"/>
                <w:kern w:val="0"/>
                <w:szCs w:val="21"/>
                <w:lang w:val="en-US" w:eastAsia="zh-CN"/>
              </w:rPr>
              <w:t>5</w:t>
            </w:r>
            <w:r>
              <w:rPr>
                <w:rFonts w:hint="default" w:ascii="Times New Roman" w:hAnsi="Times New Roman" w:cs="Times New Roman"/>
                <w:color w:val="000000"/>
                <w:kern w:val="0"/>
                <w:szCs w:val="21"/>
              </w:rPr>
              <w:t>分，否则不得分。</w:t>
            </w:r>
          </w:p>
        </w:tc>
      </w:tr>
      <w:tr w14:paraId="1B3351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1714" w:type="dxa"/>
            <w:vMerge w:val="restart"/>
            <w:tcBorders>
              <w:top w:val="single" w:color="auto" w:sz="4" w:space="0"/>
              <w:left w:val="single" w:color="auto" w:sz="4" w:space="0"/>
              <w:right w:val="single" w:color="auto" w:sz="4" w:space="0"/>
            </w:tcBorders>
            <w:noWrap w:val="0"/>
            <w:vAlign w:val="center"/>
          </w:tcPr>
          <w:p w14:paraId="27342036">
            <w:pPr>
              <w:jc w:val="center"/>
              <w:rPr>
                <w:rFonts w:ascii="Times New Roman" w:hAnsi="Times New Roman" w:cs="Times New Roman"/>
                <w:szCs w:val="21"/>
              </w:rPr>
            </w:pPr>
            <w:r>
              <w:rPr>
                <w:rFonts w:hint="default" w:ascii="Times New Roman" w:hAnsi="Times New Roman" w:cs="Times New Roman"/>
                <w:szCs w:val="21"/>
              </w:rPr>
              <w:t>技术</w:t>
            </w:r>
          </w:p>
          <w:p w14:paraId="186A52D3">
            <w:pPr>
              <w:jc w:val="center"/>
              <w:rPr>
                <w:rFonts w:ascii="Times New Roman" w:hAnsi="Times New Roman" w:cs="Times New Roman"/>
                <w:szCs w:val="21"/>
              </w:rPr>
            </w:pPr>
            <w:r>
              <w:rPr>
                <w:rFonts w:hint="default" w:ascii="Times New Roman" w:hAnsi="Times New Roman" w:cs="Times New Roman"/>
                <w:szCs w:val="21"/>
              </w:rPr>
              <w:t>（38分）</w:t>
            </w:r>
          </w:p>
        </w:tc>
        <w:tc>
          <w:tcPr>
            <w:tcW w:w="1536" w:type="dxa"/>
            <w:tcBorders>
              <w:top w:val="single" w:color="auto" w:sz="4" w:space="0"/>
              <w:left w:val="single" w:color="auto" w:sz="4" w:space="0"/>
              <w:bottom w:val="single" w:color="auto" w:sz="4" w:space="0"/>
              <w:right w:val="single" w:color="auto" w:sz="4" w:space="0"/>
            </w:tcBorders>
            <w:noWrap w:val="0"/>
            <w:vAlign w:val="center"/>
          </w:tcPr>
          <w:p w14:paraId="51E47DB2">
            <w:pPr>
              <w:pStyle w:val="6"/>
              <w:spacing w:line="400" w:lineRule="exact"/>
              <w:jc w:val="center"/>
              <w:rPr>
                <w:rFonts w:ascii="Times New Roman" w:hAnsi="Times New Roman" w:cs="Times New Roman"/>
                <w:color w:val="000000"/>
                <w:szCs w:val="21"/>
              </w:rPr>
            </w:pPr>
            <w:r>
              <w:rPr>
                <w:rFonts w:hint="default" w:ascii="Times New Roman" w:hAnsi="Times New Roman" w:cs="Times New Roman"/>
                <w:spacing w:val="-10"/>
                <w:sz w:val="21"/>
                <w:szCs w:val="21"/>
              </w:rPr>
              <w:t>项目实施方案</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DF7A5CA">
            <w:pPr>
              <w:jc w:val="center"/>
              <w:rPr>
                <w:rFonts w:ascii="Times New Roman" w:hAnsi="Times New Roman"/>
                <w:color w:val="000000"/>
                <w:szCs w:val="21"/>
              </w:rPr>
            </w:pPr>
            <w:r>
              <w:rPr>
                <w:rFonts w:hint="default" w:ascii="Times New Roman" w:hAnsi="Times New Roman" w:cs="Times New Roman"/>
                <w:szCs w:val="21"/>
              </w:rPr>
              <w:t>15分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10A81668">
            <w:pPr>
              <w:rPr>
                <w:rFonts w:ascii="Times New Roman" w:hAnsi="Times New Roman"/>
                <w:color w:val="000000"/>
                <w:szCs w:val="21"/>
              </w:rPr>
            </w:pPr>
            <w:r>
              <w:rPr>
                <w:rFonts w:hint="default" w:ascii="Times New Roman" w:hAnsi="Times New Roman" w:cs="Times New Roman"/>
                <w:szCs w:val="21"/>
              </w:rPr>
              <w:t>根据供应商提供的项目实施方案（①项目理解 ②总体工作思路 ③任务目标 ④工作流程 ⑤工作方案）进行综合评审：内容完全满足本项目需求的得15分，每缺少一项的扣3分，每项内容中有缺项漏项或欠合理的每处扣1分，扣完为止。（明显不合理或未递交的不计分）。</w:t>
            </w:r>
          </w:p>
        </w:tc>
      </w:tr>
      <w:tr w14:paraId="113B8C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1714" w:type="dxa"/>
            <w:vMerge w:val="continue"/>
            <w:tcBorders>
              <w:left w:val="single" w:color="auto" w:sz="4" w:space="0"/>
              <w:right w:val="single" w:color="auto" w:sz="4" w:space="0"/>
            </w:tcBorders>
            <w:noWrap w:val="0"/>
            <w:vAlign w:val="center"/>
          </w:tcPr>
          <w:p w14:paraId="75172477">
            <w:pPr>
              <w:jc w:val="center"/>
              <w:rPr>
                <w:rFonts w:ascii="Times New Roman" w:hAnsi="Times New Roman" w:cs="Times New Roman"/>
                <w:szCs w:val="21"/>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02036170">
            <w:pPr>
              <w:jc w:val="center"/>
              <w:rPr>
                <w:rFonts w:ascii="Times New Roman" w:hAnsi="Times New Roman"/>
                <w:color w:val="000000"/>
                <w:szCs w:val="21"/>
              </w:rPr>
            </w:pPr>
            <w:r>
              <w:rPr>
                <w:rFonts w:hint="default" w:ascii="Times New Roman" w:hAnsi="Times New Roman"/>
                <w:color w:val="000000"/>
                <w:szCs w:val="21"/>
              </w:rPr>
              <w:t>项目进度计划</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9469D08">
            <w:pPr>
              <w:jc w:val="center"/>
              <w:rPr>
                <w:rFonts w:ascii="Times New Roman" w:hAnsi="Times New Roman" w:cs="Times New Roman"/>
                <w:szCs w:val="21"/>
              </w:rPr>
            </w:pPr>
            <w:r>
              <w:rPr>
                <w:rFonts w:hint="default" w:ascii="Times New Roman" w:hAnsi="Times New Roman" w:cs="Times New Roman"/>
                <w:szCs w:val="21"/>
              </w:rPr>
              <w:t>8分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29D8FAD6">
            <w:pPr>
              <w:rPr>
                <w:rFonts w:ascii="Times New Roman" w:hAnsi="Times New Roman"/>
                <w:color w:val="000000"/>
                <w:szCs w:val="21"/>
              </w:rPr>
            </w:pPr>
            <w:r>
              <w:rPr>
                <w:rFonts w:hint="default" w:ascii="Times New Roman" w:hAnsi="Times New Roman" w:cs="Times New Roman"/>
                <w:color w:val="000000"/>
                <w:kern w:val="0"/>
                <w:szCs w:val="21"/>
              </w:rPr>
              <w:t>根据供应商提供的项目进度计划（①项目管理机构设置 ②内部管理的职责分工 ③工作任务安排 ④进度计划）进行综合评审：内容完全满足本项目需求的得8分，每缺少一项的扣2分，每项内容中有缺项漏项或欠合理的每处扣1分，扣完为止。（明显不合理或未递交的不计分）。</w:t>
            </w:r>
          </w:p>
        </w:tc>
      </w:tr>
      <w:tr w14:paraId="27835D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1" w:hRule="atLeast"/>
          <w:jc w:val="center"/>
        </w:trPr>
        <w:tc>
          <w:tcPr>
            <w:tcW w:w="1714" w:type="dxa"/>
            <w:vMerge w:val="continue"/>
            <w:tcBorders>
              <w:left w:val="single" w:color="auto" w:sz="4" w:space="0"/>
              <w:right w:val="single" w:color="auto" w:sz="4" w:space="0"/>
            </w:tcBorders>
            <w:noWrap w:val="0"/>
            <w:vAlign w:val="center"/>
          </w:tcPr>
          <w:p w14:paraId="43F1DCD0">
            <w:pPr>
              <w:adjustRightInd w:val="0"/>
              <w:snapToGrid w:val="0"/>
              <w:jc w:val="center"/>
              <w:rPr>
                <w:rFonts w:ascii="Times New Roman" w:hAnsi="Times New Roman" w:cs="Times New Roman"/>
                <w:szCs w:val="21"/>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221E0BD8">
            <w:pPr>
              <w:jc w:val="center"/>
              <w:rPr>
                <w:rFonts w:ascii="Times New Roman" w:hAnsi="Times New Roman" w:cs="Times New Roman"/>
                <w:szCs w:val="21"/>
              </w:rPr>
            </w:pPr>
            <w:r>
              <w:rPr>
                <w:rFonts w:hint="default" w:ascii="Times New Roman" w:hAnsi="Times New Roman"/>
                <w:color w:val="000000"/>
                <w:szCs w:val="21"/>
              </w:rPr>
              <w:t>后续服务工作安排及承诺</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F1A98E3">
            <w:pPr>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15</w:t>
            </w:r>
            <w:r>
              <w:rPr>
                <w:rFonts w:hint="default" w:ascii="Times New Roman" w:hAnsi="Times New Roman" w:cs="Times New Roman"/>
                <w:color w:val="000000"/>
                <w:kern w:val="0"/>
                <w:szCs w:val="21"/>
              </w:rPr>
              <w:t>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7D49C4EE">
            <w:pPr>
              <w:rPr>
                <w:rFonts w:ascii="Times New Roman" w:hAnsi="Times New Roman"/>
              </w:rPr>
            </w:pPr>
            <w:r>
              <w:rPr>
                <w:rFonts w:hint="default" w:ascii="Times New Roman" w:hAnsi="Times New Roman" w:cs="Times New Roman"/>
                <w:color w:val="000000"/>
                <w:kern w:val="0"/>
                <w:szCs w:val="21"/>
              </w:rPr>
              <w:t>根据供应商提供的后续服务工作安排及承诺（①后续服务工作安排 ②服务承诺 ③保障措施）进行综合评审：</w:t>
            </w:r>
            <w:r>
              <w:rPr>
                <w:rFonts w:hint="default" w:ascii="Times New Roman" w:hAnsi="Times New Roman"/>
              </w:rPr>
              <w:t>内容完全满足本项目需求的得</w:t>
            </w:r>
            <w:r>
              <w:rPr>
                <w:rFonts w:hint="default" w:ascii="Times New Roman" w:hAnsi="Times New Roman"/>
                <w:lang w:val="en-US" w:eastAsia="zh-CN"/>
              </w:rPr>
              <w:t>15</w:t>
            </w:r>
            <w:r>
              <w:rPr>
                <w:rFonts w:hint="default" w:ascii="Times New Roman" w:hAnsi="Times New Roman"/>
              </w:rPr>
              <w:t>分，每缺少一项的扣</w:t>
            </w:r>
            <w:r>
              <w:rPr>
                <w:rFonts w:hint="default" w:ascii="Times New Roman" w:hAnsi="Times New Roman"/>
                <w:lang w:val="en-US" w:eastAsia="zh-CN"/>
              </w:rPr>
              <w:t>5</w:t>
            </w:r>
            <w:r>
              <w:rPr>
                <w:rFonts w:hint="default" w:ascii="Times New Roman" w:hAnsi="Times New Roman"/>
              </w:rPr>
              <w:t>分，每项内容中有缺项漏项或欠合理的每处扣1分，扣完为止（明显不合理或未递交的不计分）。</w:t>
            </w:r>
          </w:p>
        </w:tc>
      </w:tr>
      <w:tr w14:paraId="1682DA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250" w:type="dxa"/>
            <w:gridSpan w:val="2"/>
            <w:tcBorders>
              <w:top w:val="single" w:color="auto" w:sz="4" w:space="0"/>
              <w:left w:val="single" w:color="auto" w:sz="4" w:space="0"/>
              <w:bottom w:val="single" w:color="auto" w:sz="4" w:space="0"/>
              <w:right w:val="single" w:color="auto" w:sz="4" w:space="0"/>
            </w:tcBorders>
            <w:noWrap w:val="0"/>
            <w:vAlign w:val="center"/>
          </w:tcPr>
          <w:p w14:paraId="61157243">
            <w:pPr>
              <w:adjustRightInd w:val="0"/>
              <w:snapToGrid w:val="0"/>
              <w:jc w:val="center"/>
              <w:rPr>
                <w:rFonts w:ascii="Times New Roman" w:hAnsi="Times New Roman" w:cs="Times New Roman"/>
                <w:szCs w:val="21"/>
              </w:rPr>
            </w:pPr>
            <w:r>
              <w:rPr>
                <w:rFonts w:hint="default" w:ascii="Times New Roman" w:hAnsi="Times New Roman" w:cs="Times New Roman"/>
                <w:szCs w:val="21"/>
              </w:rPr>
              <w:t>合计</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FEEB367">
            <w:pPr>
              <w:adjustRightInd w:val="0"/>
              <w:snapToGrid w:val="0"/>
              <w:jc w:val="center"/>
              <w:rPr>
                <w:rFonts w:ascii="Times New Roman" w:hAnsi="Times New Roman" w:cs="Times New Roman"/>
                <w:szCs w:val="21"/>
              </w:rPr>
            </w:pPr>
            <w:r>
              <w:rPr>
                <w:rFonts w:hint="default" w:ascii="Times New Roman" w:hAnsi="Times New Roman" w:cs="Times New Roman"/>
                <w:szCs w:val="21"/>
              </w:rPr>
              <w:t>100</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3D78A6D1">
            <w:pPr>
              <w:adjustRightInd w:val="0"/>
              <w:snapToGrid w:val="0"/>
              <w:jc w:val="center"/>
              <w:rPr>
                <w:rFonts w:ascii="Times New Roman" w:hAnsi="Times New Roman" w:cs="Times New Roman"/>
                <w:szCs w:val="21"/>
              </w:rPr>
            </w:pPr>
          </w:p>
        </w:tc>
      </w:tr>
    </w:tbl>
    <w:p w14:paraId="368C2A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221C06B-C4AE-4365-9FBE-8DF432EA4BFF}"/>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2" w:fontKey="{526BA8A5-74DF-4715-87DB-50F19CA3967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22A19"/>
    <w:rsid w:val="15322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公1"/>
    <w:basedOn w:val="1"/>
    <w:next w:val="1"/>
    <w:qFormat/>
    <w:uiPriority w:val="0"/>
    <w:pPr>
      <w:pBdr>
        <w:top w:val="none" w:color="auto" w:sz="0" w:space="0"/>
        <w:left w:val="none" w:color="auto" w:sz="0" w:space="0"/>
        <w:bottom w:val="none" w:color="auto" w:sz="0" w:space="0"/>
        <w:right w:val="none" w:color="auto" w:sz="0" w:space="0"/>
        <w:between w:val="none" w:color="auto" w:sz="0" w:space="0"/>
      </w:pBdr>
      <w:ind w:firstLine="200" w:firstLineChars="200"/>
      <w:jc w:val="left"/>
    </w:pPr>
    <w:rPr>
      <w:rFonts w:eastAsia="仿宋_GB2312"/>
      <w:lang w:val="en-US" w:eastAsia="zh-CN"/>
    </w:rPr>
  </w:style>
  <w:style w:type="paragraph" w:styleId="3">
    <w:name w:val="footer"/>
    <w:basedOn w:val="1"/>
    <w:next w:val="1"/>
    <w:qFormat/>
    <w:uiPriority w:val="0"/>
    <w:pPr>
      <w:tabs>
        <w:tab w:val="center" w:pos="4153"/>
        <w:tab w:val="right" w:pos="8306"/>
      </w:tabs>
      <w:snapToGrid w:val="0"/>
      <w:jc w:val="left"/>
    </w:pPr>
    <w:rPr>
      <w:rFonts w:eastAsia="等线" w:cs="Times New Roman"/>
      <w:sz w:val="18"/>
      <w:szCs w:val="18"/>
    </w:rPr>
  </w:style>
  <w:style w:type="paragraph" w:customStyle="1" w:styleId="6">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2025-08-11T01:39:00Z</dcterms:created>
  <dc:creator>77262</dc:creator>
  <cp:lastModifiedBy>77262</cp:lastModifiedBy>
  <dcterms:modified xsi:type="dcterms:W3CDTF">2025-08-11T01:39:58Z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0E29B48197ED497C8C8328B514E5BBDC_11</vt:lpwstr>
  </property>
  <property fmtid="{D5CDD505-2E9C-101B-9397-08002B2CF9AE}" pid="4" name="KSOTemplateDocerSaveRecord">
    <vt:lpwstr>eyJoZGlkIjoiMjVmNTU5NzRmM2U2NWM4ZmUwMGQ1ZWFmZjdjMDFjZDUiLCJ1c2VySWQiOiI0NTM0NjAxNzYifQ==</vt:lpwstr>
  </property>
</Properties>
</file>