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6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sz w:val="44"/>
          <w:szCs w:val="44"/>
        </w:rPr>
      </w:pPr>
      <w:r>
        <w:rPr>
          <w:rFonts w:hint="eastAsia" w:ascii="黑体" w:hAnsi="黑体" w:eastAsia="黑体" w:cs="黑体"/>
          <w:sz w:val="44"/>
          <w:szCs w:val="44"/>
          <w:lang w:val="en-US" w:eastAsia="zh-CN"/>
        </w:rPr>
        <w:t>附件1</w:t>
      </w:r>
    </w:p>
    <w:p w14:paraId="15B5F0A2">
      <w:pPr>
        <w:jc w:val="center"/>
        <w:rPr>
          <w:rFonts w:hint="eastAsia" w:ascii="黑体" w:hAnsi="黑体" w:eastAsia="黑体" w:cs="黑体"/>
          <w:i w:val="0"/>
          <w:caps w:val="0"/>
          <w:color w:val="525353"/>
          <w:spacing w:val="0"/>
          <w:kern w:val="0"/>
          <w:sz w:val="44"/>
          <w:szCs w:val="44"/>
          <w:shd w:val="clear" w:color="auto" w:fill="FFFFFF"/>
          <w:lang w:val="en-US" w:eastAsia="zh-CN" w:bidi="ar"/>
        </w:rPr>
      </w:pPr>
      <w:r>
        <w:rPr>
          <w:rFonts w:hint="eastAsia" w:ascii="黑体" w:hAnsi="黑体" w:eastAsia="黑体" w:cs="黑体"/>
          <w:b w:val="0"/>
          <w:bCs w:val="0"/>
          <w:sz w:val="44"/>
          <w:szCs w:val="44"/>
        </w:rPr>
        <w:t>报价单</w:t>
      </w:r>
    </w:p>
    <w:p w14:paraId="200CB34C">
      <w:pPr>
        <w:rPr>
          <w:rFonts w:hint="eastAsia" w:ascii="仿宋" w:hAnsi="仿宋" w:eastAsia="仿宋" w:cs="仿宋"/>
          <w:i w:val="0"/>
          <w:caps w:val="0"/>
          <w:color w:val="525353"/>
          <w:spacing w:val="0"/>
          <w:kern w:val="0"/>
          <w:sz w:val="32"/>
          <w:szCs w:val="32"/>
          <w:shd w:val="clear" w:color="auto" w:fill="FFFFFF"/>
          <w:lang w:val="en-US" w:eastAsia="zh-CN" w:bidi="ar"/>
        </w:rPr>
      </w:pPr>
    </w:p>
    <w:p w14:paraId="43C23AF3">
      <w:pPr>
        <w:rPr>
          <w:rFonts w:hint="eastAsia" w:ascii="仿宋" w:hAnsi="仿宋" w:eastAsia="仿宋" w:cs="仿宋"/>
          <w:i w:val="0"/>
          <w:caps w:val="0"/>
          <w:color w:val="525353"/>
          <w:spacing w:val="0"/>
          <w:kern w:val="0"/>
          <w:sz w:val="32"/>
          <w:szCs w:val="32"/>
          <w:shd w:val="clear" w:color="auto" w:fill="FFFFFF"/>
          <w:lang w:val="en-US" w:eastAsia="zh-CN" w:bidi="ar"/>
        </w:rPr>
      </w:pPr>
      <w:r>
        <w:rPr>
          <w:rFonts w:hint="eastAsia" w:ascii="仿宋" w:hAnsi="仿宋" w:eastAsia="仿宋" w:cs="仿宋"/>
          <w:i w:val="0"/>
          <w:caps w:val="0"/>
          <w:color w:val="525353"/>
          <w:spacing w:val="0"/>
          <w:kern w:val="0"/>
          <w:sz w:val="32"/>
          <w:szCs w:val="32"/>
          <w:shd w:val="clear" w:color="auto" w:fill="FFFFFF"/>
          <w:lang w:val="en-US" w:eastAsia="zh-CN" w:bidi="ar"/>
        </w:rPr>
        <w:t>广西壮族自治区应急管理厅：</w:t>
      </w:r>
    </w:p>
    <w:p w14:paraId="141AC8AF">
      <w:pPr>
        <w:ind w:firstLine="640" w:firstLineChars="200"/>
        <w:rPr>
          <w:rFonts w:hint="eastAsia" w:ascii="仿宋_GB2312" w:hAnsi="微软雅黑" w:eastAsia="仿宋_GB2312" w:cs="仿宋_GB2312"/>
          <w:i w:val="0"/>
          <w:caps w:val="0"/>
          <w:color w:val="525353"/>
          <w:spacing w:val="0"/>
          <w:kern w:val="0"/>
          <w:sz w:val="31"/>
          <w:szCs w:val="31"/>
          <w:shd w:val="clear" w:color="auto" w:fill="FFFFFF"/>
          <w:lang w:val="en-US" w:eastAsia="zh-CN" w:bidi="ar"/>
        </w:rPr>
      </w:pPr>
      <w:r>
        <w:rPr>
          <w:rFonts w:hint="eastAsia" w:ascii="仿宋" w:hAnsi="仿宋" w:eastAsia="仿宋" w:cs="仿宋"/>
          <w:i w:val="0"/>
          <w:caps w:val="0"/>
          <w:color w:val="525353"/>
          <w:spacing w:val="0"/>
          <w:kern w:val="0"/>
          <w:sz w:val="32"/>
          <w:szCs w:val="32"/>
          <w:shd w:val="clear" w:color="auto" w:fill="FFFFFF"/>
          <w:lang w:val="en-US" w:eastAsia="zh-CN" w:bidi="ar"/>
        </w:rPr>
        <w:t>我方于2025年  月  日收到</w:t>
      </w:r>
      <w:r>
        <w:rPr>
          <w:rFonts w:hint="eastAsia" w:ascii="仿宋" w:hAnsi="仿宋" w:eastAsia="仿宋" w:cs="仿宋"/>
          <w:i w:val="0"/>
          <w:caps w:val="0"/>
          <w:color w:val="525353"/>
          <w:spacing w:val="0"/>
          <w:kern w:val="0"/>
          <w:sz w:val="32"/>
          <w:szCs w:val="32"/>
          <w:highlight w:val="none"/>
          <w:shd w:val="clear" w:color="auto" w:fill="FFFFFF"/>
          <w:lang w:val="en-US" w:eastAsia="zh-CN" w:bidi="ar"/>
        </w:rPr>
        <w:t>《广西壮族自治区应急管理厅关于</w:t>
      </w:r>
      <w:r>
        <w:rPr>
          <w:rFonts w:hint="eastAsia" w:ascii="仿宋" w:hAnsi="仿宋" w:eastAsia="仿宋" w:cs="仿宋"/>
          <w:i w:val="0"/>
          <w:iCs w:val="0"/>
          <w:caps w:val="0"/>
          <w:color w:val="525353"/>
          <w:spacing w:val="0"/>
          <w:sz w:val="31"/>
          <w:szCs w:val="31"/>
          <w:highlight w:val="none"/>
          <w:shd w:val="clear" w:color="auto" w:fill="FFFFFF"/>
        </w:rPr>
        <w:t>广西森林防灭火信息系统运维服务</w:t>
      </w:r>
      <w:r>
        <w:rPr>
          <w:rFonts w:hint="eastAsia" w:ascii="仿宋" w:hAnsi="仿宋" w:eastAsia="仿宋" w:cs="仿宋"/>
          <w:i w:val="0"/>
          <w:caps w:val="0"/>
          <w:color w:val="525353"/>
          <w:spacing w:val="0"/>
          <w:kern w:val="0"/>
          <w:sz w:val="32"/>
          <w:szCs w:val="32"/>
          <w:highlight w:val="none"/>
          <w:shd w:val="clear" w:color="auto" w:fill="FFFFFF"/>
          <w:lang w:val="en-US" w:eastAsia="zh-CN" w:bidi="ar"/>
        </w:rPr>
        <w:t>项目的询价函》，</w:t>
      </w:r>
      <w:r>
        <w:rPr>
          <w:rFonts w:hint="eastAsia" w:ascii="仿宋" w:hAnsi="仿宋" w:eastAsia="仿宋" w:cs="仿宋"/>
          <w:i w:val="0"/>
          <w:caps w:val="0"/>
          <w:color w:val="525353"/>
          <w:spacing w:val="0"/>
          <w:kern w:val="0"/>
          <w:sz w:val="32"/>
          <w:szCs w:val="32"/>
          <w:shd w:val="clear" w:color="auto" w:fill="FFFFFF"/>
          <w:lang w:val="en-US" w:eastAsia="zh-CN" w:bidi="ar"/>
        </w:rPr>
        <w:t xml:space="preserve">我方已完全明白贵方的内容及要求。针对询价函的要求，我方作出如下报价。 </w:t>
      </w:r>
      <w:r>
        <w:rPr>
          <w:rFonts w:hint="eastAsia" w:ascii="仿宋_GB2312" w:hAnsi="微软雅黑" w:eastAsia="仿宋_GB2312" w:cs="仿宋_GB2312"/>
          <w:i w:val="0"/>
          <w:caps w:val="0"/>
          <w:color w:val="525353"/>
          <w:spacing w:val="0"/>
          <w:kern w:val="0"/>
          <w:sz w:val="31"/>
          <w:szCs w:val="31"/>
          <w:shd w:val="clear" w:color="auto" w:fill="FFFFFF"/>
          <w:lang w:val="en-US" w:eastAsia="zh-CN" w:bidi="ar"/>
        </w:rPr>
        <w:t xml:space="preserve"> </w:t>
      </w:r>
      <w:bookmarkStart w:id="1" w:name="_GoBack"/>
      <w:bookmarkEnd w:id="1"/>
      <w:r>
        <w:rPr>
          <w:rFonts w:hint="eastAsia" w:ascii="仿宋_GB2312" w:hAnsi="微软雅黑" w:eastAsia="仿宋_GB2312" w:cs="仿宋_GB2312"/>
          <w:i w:val="0"/>
          <w:caps w:val="0"/>
          <w:color w:val="525353"/>
          <w:spacing w:val="0"/>
          <w:kern w:val="0"/>
          <w:sz w:val="31"/>
          <w:szCs w:val="31"/>
          <w:shd w:val="clear" w:color="auto" w:fill="FFFFFF"/>
          <w:lang w:val="en-US" w:eastAsia="zh-CN" w:bidi="ar"/>
        </w:rPr>
        <w:t xml:space="preserve">   </w:t>
      </w:r>
    </w:p>
    <w:tbl>
      <w:tblPr>
        <w:tblStyle w:val="2"/>
        <w:tblW w:w="10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971"/>
        <w:gridCol w:w="4164"/>
        <w:gridCol w:w="1364"/>
        <w:gridCol w:w="709"/>
      </w:tblGrid>
      <w:tr w14:paraId="0ABF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7C334B69">
            <w:pPr>
              <w:jc w:val="center"/>
              <w:rPr>
                <w:rFonts w:hint="eastAsia" w:ascii="仿宋_GB2312" w:eastAsia="仿宋_GB2312"/>
                <w:b/>
                <w:bCs/>
                <w:sz w:val="24"/>
                <w:szCs w:val="24"/>
              </w:rPr>
            </w:pPr>
            <w:r>
              <w:rPr>
                <w:rFonts w:hint="eastAsia" w:ascii="仿宋_GB2312" w:eastAsia="仿宋_GB2312"/>
                <w:b/>
                <w:bCs/>
                <w:sz w:val="24"/>
                <w:szCs w:val="24"/>
              </w:rPr>
              <w:t>项目名称</w:t>
            </w:r>
          </w:p>
        </w:tc>
        <w:tc>
          <w:tcPr>
            <w:tcW w:w="2971" w:type="dxa"/>
            <w:tcBorders>
              <w:top w:val="single" w:color="auto" w:sz="4" w:space="0"/>
              <w:left w:val="single" w:color="000000" w:sz="4" w:space="0"/>
              <w:bottom w:val="single" w:color="auto" w:sz="4" w:space="0"/>
              <w:right w:val="single" w:color="000000" w:sz="4" w:space="0"/>
            </w:tcBorders>
            <w:vAlign w:val="center"/>
          </w:tcPr>
          <w:p w14:paraId="1C567A95">
            <w:pPr>
              <w:jc w:val="center"/>
              <w:rPr>
                <w:rFonts w:hint="eastAsia" w:ascii="仿宋_GB2312" w:eastAsia="仿宋_GB2312"/>
                <w:b/>
                <w:bCs/>
                <w:sz w:val="24"/>
                <w:szCs w:val="24"/>
              </w:rPr>
            </w:pPr>
            <w:r>
              <w:rPr>
                <w:rFonts w:hint="eastAsia" w:ascii="仿宋_GB2312" w:eastAsia="仿宋_GB2312"/>
                <w:b/>
                <w:bCs/>
                <w:sz w:val="24"/>
                <w:szCs w:val="24"/>
              </w:rPr>
              <w:t>服务内容</w:t>
            </w:r>
          </w:p>
        </w:tc>
        <w:tc>
          <w:tcPr>
            <w:tcW w:w="4164" w:type="dxa"/>
            <w:tcBorders>
              <w:top w:val="single" w:color="auto" w:sz="4" w:space="0"/>
              <w:left w:val="single" w:color="000000" w:sz="4" w:space="0"/>
              <w:bottom w:val="single" w:color="auto" w:sz="4" w:space="0"/>
              <w:right w:val="single" w:color="000000" w:sz="4" w:space="0"/>
            </w:tcBorders>
            <w:vAlign w:val="center"/>
          </w:tcPr>
          <w:p w14:paraId="709D94F3">
            <w:pPr>
              <w:widowControl/>
              <w:jc w:val="center"/>
              <w:rPr>
                <w:rFonts w:hint="eastAsia" w:ascii="仿宋_GB2312" w:eastAsia="仿宋_GB2312"/>
                <w:b/>
                <w:bCs/>
                <w:sz w:val="24"/>
                <w:szCs w:val="24"/>
              </w:rPr>
            </w:pPr>
            <w:r>
              <w:rPr>
                <w:rFonts w:hint="eastAsia" w:ascii="仿宋_GB2312" w:eastAsia="仿宋_GB2312"/>
                <w:b/>
                <w:bCs/>
                <w:sz w:val="24"/>
                <w:szCs w:val="24"/>
              </w:rPr>
              <w:t>供应商资格要求</w:t>
            </w:r>
          </w:p>
        </w:tc>
        <w:tc>
          <w:tcPr>
            <w:tcW w:w="1364" w:type="dxa"/>
            <w:tcBorders>
              <w:top w:val="single" w:color="auto" w:sz="4" w:space="0"/>
              <w:left w:val="single" w:color="000000" w:sz="4" w:space="0"/>
              <w:bottom w:val="single" w:color="auto" w:sz="4" w:space="0"/>
              <w:right w:val="single" w:color="auto" w:sz="4" w:space="0"/>
            </w:tcBorders>
            <w:vAlign w:val="center"/>
          </w:tcPr>
          <w:p w14:paraId="53745CEA">
            <w:pPr>
              <w:widowControl/>
              <w:jc w:val="center"/>
              <w:rPr>
                <w:rFonts w:hint="eastAsia" w:ascii="仿宋_GB2312" w:eastAsia="仿宋_GB2312"/>
                <w:b/>
                <w:bCs/>
                <w:sz w:val="24"/>
                <w:szCs w:val="24"/>
              </w:rPr>
            </w:pPr>
            <w:r>
              <w:rPr>
                <w:rFonts w:hint="eastAsia" w:ascii="仿宋_GB2312" w:eastAsia="仿宋_GB2312"/>
                <w:b/>
                <w:bCs/>
                <w:sz w:val="24"/>
                <w:szCs w:val="24"/>
              </w:rPr>
              <w:t>价格（元）</w:t>
            </w:r>
          </w:p>
        </w:tc>
        <w:tc>
          <w:tcPr>
            <w:tcW w:w="709" w:type="dxa"/>
            <w:tcBorders>
              <w:top w:val="single" w:color="auto" w:sz="4" w:space="0"/>
              <w:left w:val="single" w:color="000000" w:sz="4" w:space="0"/>
              <w:bottom w:val="single" w:color="auto" w:sz="4" w:space="0"/>
              <w:right w:val="single" w:color="auto" w:sz="4" w:space="0"/>
            </w:tcBorders>
            <w:vAlign w:val="center"/>
          </w:tcPr>
          <w:p w14:paraId="553C2E45">
            <w:pPr>
              <w:widowControl/>
              <w:tabs>
                <w:tab w:val="left" w:pos="344"/>
              </w:tabs>
              <w:jc w:val="center"/>
              <w:rPr>
                <w:rFonts w:hint="eastAsia" w:ascii="仿宋_GB2312" w:eastAsia="仿宋_GB2312"/>
                <w:b/>
                <w:bCs/>
                <w:sz w:val="24"/>
                <w:szCs w:val="24"/>
              </w:rPr>
            </w:pPr>
            <w:r>
              <w:rPr>
                <w:rFonts w:hint="eastAsia" w:ascii="仿宋_GB2312" w:eastAsia="仿宋_GB2312"/>
                <w:b/>
                <w:bCs/>
                <w:sz w:val="24"/>
                <w:szCs w:val="24"/>
              </w:rPr>
              <w:t>备注</w:t>
            </w:r>
          </w:p>
        </w:tc>
      </w:tr>
      <w:tr w14:paraId="0C36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1" w:hRule="atLeast"/>
          <w:jc w:val="center"/>
        </w:trPr>
        <w:tc>
          <w:tcPr>
            <w:tcW w:w="1498" w:type="dxa"/>
            <w:tcBorders>
              <w:top w:val="single" w:color="000000" w:sz="4" w:space="0"/>
              <w:left w:val="single" w:color="000000" w:sz="4" w:space="0"/>
              <w:right w:val="single" w:color="000000" w:sz="4" w:space="0"/>
            </w:tcBorders>
            <w:vAlign w:val="center"/>
          </w:tcPr>
          <w:p w14:paraId="35FA9D0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广西森林防灭火信息系统运维服务</w:t>
            </w:r>
          </w:p>
        </w:tc>
        <w:tc>
          <w:tcPr>
            <w:tcW w:w="2971" w:type="dxa"/>
            <w:tcBorders>
              <w:top w:val="single" w:color="auto" w:sz="4" w:space="0"/>
              <w:left w:val="single" w:color="000000" w:sz="4" w:space="0"/>
              <w:right w:val="single" w:color="000000" w:sz="4" w:space="0"/>
            </w:tcBorders>
            <w:vAlign w:val="top"/>
          </w:tcPr>
          <w:p w14:paraId="185E96A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p>
          <w:p w14:paraId="2F114FA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bookmarkStart w:id="0" w:name="_Hlk208848153"/>
            <w:r>
              <w:rPr>
                <w:rFonts w:hint="eastAsia" w:ascii="仿宋" w:hAnsi="仿宋" w:eastAsia="仿宋" w:cs="仿宋"/>
                <w:sz w:val="24"/>
                <w:szCs w:val="24"/>
                <w:lang w:val="en-US" w:eastAsia="zh-CN"/>
              </w:rPr>
              <w:t>系统</w:t>
            </w:r>
            <w:r>
              <w:rPr>
                <w:rFonts w:hint="eastAsia" w:ascii="仿宋" w:hAnsi="仿宋" w:eastAsia="仿宋" w:cs="仿宋"/>
                <w:sz w:val="24"/>
                <w:szCs w:val="24"/>
              </w:rPr>
              <w:t>政务云部署及数据对接</w:t>
            </w:r>
            <w:bookmarkEnd w:id="0"/>
            <w:r>
              <w:rPr>
                <w:rFonts w:hint="eastAsia" w:ascii="仿宋" w:hAnsi="仿宋" w:eastAsia="仿宋" w:cs="仿宋"/>
                <w:sz w:val="24"/>
                <w:szCs w:val="24"/>
              </w:rPr>
              <w:t>。主要内容为政务云适配定制开发、部署、数据对接</w:t>
            </w:r>
            <w:r>
              <w:rPr>
                <w:rFonts w:hint="eastAsia" w:ascii="仿宋" w:hAnsi="仿宋" w:eastAsia="仿宋" w:cs="仿宋"/>
                <w:sz w:val="24"/>
                <w:szCs w:val="24"/>
                <w:lang w:val="en-US" w:eastAsia="zh-CN"/>
              </w:rPr>
              <w:t>等</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2.系统运行维护。主要内容为系统基础运维、基础数据更新、接入数据更新、培训和现场技术支持。</w:t>
            </w:r>
          </w:p>
        </w:tc>
        <w:tc>
          <w:tcPr>
            <w:tcW w:w="4164" w:type="dxa"/>
            <w:tcBorders>
              <w:top w:val="single" w:color="auto" w:sz="4" w:space="0"/>
              <w:left w:val="single" w:color="000000" w:sz="4" w:space="0"/>
              <w:right w:val="single" w:color="000000" w:sz="4" w:space="0"/>
            </w:tcBorders>
            <w:vAlign w:val="top"/>
          </w:tcPr>
          <w:p w14:paraId="57FA692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符合《中华人民共和国政府采购法》第二十二条资格条件：1.具有独立承担民事责任的能力；2.具有良好的商业信誉和健全的财务会计制度；3.具有履行合同所必需的设备和专业技术能力；4.有依法缴纳税收和社会保障资金的良好记录；5.参加军队和政府活动前三年内，在经营活动中没有重大违法记录；6.法律、行政法规规定的其他条件。</w:t>
            </w:r>
          </w:p>
          <w:p w14:paraId="4FF5D427">
            <w:pPr>
              <w:rPr>
                <w:rFonts w:hint="eastAsia" w:ascii="仿宋" w:hAnsi="仿宋" w:eastAsia="仿宋" w:cs="仿宋"/>
                <w:i w:val="0"/>
                <w:iCs w:val="0"/>
                <w:caps w:val="0"/>
                <w:color w:val="525353"/>
                <w:spacing w:val="0"/>
                <w:sz w:val="31"/>
                <w:szCs w:val="31"/>
              </w:rPr>
            </w:pPr>
            <w:r>
              <w:rPr>
                <w:rFonts w:hint="eastAsia" w:ascii="仿宋" w:hAnsi="仿宋" w:eastAsia="仿宋" w:cs="仿宋"/>
                <w:sz w:val="24"/>
                <w:szCs w:val="24"/>
                <w:lang w:val="en-US" w:eastAsia="zh-CN"/>
              </w:rPr>
              <w:t>（二）未被“信用中国”网站（www.creditchina.gov.cn）列入失信被执行人、重大税收违法案件当事人名单、政府采购严重失信行为记录名单。</w:t>
            </w:r>
          </w:p>
          <w:p w14:paraId="2476996E">
            <w:pPr>
              <w:rPr>
                <w:rFonts w:hint="eastAsia" w:ascii="仿宋" w:hAnsi="仿宋" w:eastAsia="仿宋" w:cs="仿宋"/>
                <w:i w:val="0"/>
                <w:iCs w:val="0"/>
                <w:caps w:val="0"/>
                <w:color w:val="525353"/>
                <w:spacing w:val="0"/>
                <w:sz w:val="31"/>
                <w:szCs w:val="31"/>
              </w:rPr>
            </w:pPr>
            <w:r>
              <w:rPr>
                <w:rFonts w:hint="eastAsia" w:ascii="仿宋" w:hAnsi="仿宋" w:eastAsia="仿宋" w:cs="仿宋"/>
                <w:sz w:val="24"/>
                <w:szCs w:val="24"/>
                <w:lang w:val="en-US" w:eastAsia="zh-CN"/>
              </w:rPr>
              <w:t>（三）单位负责人为同一人或者存在直接控股管理关系的不同供应商不得同时参加同一包的采购活动。</w:t>
            </w:r>
          </w:p>
          <w:p w14:paraId="3207D47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（四）本项目不接受联合体报价。</w:t>
            </w:r>
          </w:p>
          <w:p w14:paraId="52DEA7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（五）本项目不接受分公司报价。</w:t>
            </w:r>
          </w:p>
        </w:tc>
        <w:tc>
          <w:tcPr>
            <w:tcW w:w="1364" w:type="dxa"/>
            <w:tcBorders>
              <w:top w:val="single" w:color="auto" w:sz="4" w:space="0"/>
              <w:left w:val="single" w:color="000000" w:sz="4" w:space="0"/>
              <w:right w:val="single" w:color="auto" w:sz="4" w:space="0"/>
            </w:tcBorders>
            <w:vAlign w:val="center"/>
          </w:tcPr>
          <w:p w14:paraId="63EE862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p>
        </w:tc>
        <w:tc>
          <w:tcPr>
            <w:tcW w:w="709" w:type="dxa"/>
            <w:tcBorders>
              <w:top w:val="single" w:color="auto" w:sz="4" w:space="0"/>
              <w:left w:val="single" w:color="000000" w:sz="4" w:space="0"/>
              <w:right w:val="single" w:color="auto" w:sz="4" w:space="0"/>
            </w:tcBorders>
            <w:vAlign w:val="top"/>
          </w:tcPr>
          <w:p w14:paraId="0819DAE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p>
        </w:tc>
      </w:tr>
    </w:tbl>
    <w:p w14:paraId="236546AE">
      <w:pPr>
        <w:jc w:val="right"/>
        <w:rPr>
          <w:rFonts w:ascii="仿宋_GB2312" w:eastAsia="仿宋_GB2312"/>
          <w:sz w:val="32"/>
          <w:szCs w:val="32"/>
        </w:rPr>
      </w:pPr>
    </w:p>
    <w:p w14:paraId="7F36C303">
      <w:pPr>
        <w:ind w:left="6400" w:hanging="6400" w:hangingChars="2000"/>
        <w:jc w:val="left"/>
      </w:pP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年   月  日</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TU5NzRmM2U2NWM4ZmUwMGQ1ZWFmZjdjMDFjZDUifQ=="/>
  </w:docVars>
  <w:rsids>
    <w:rsidRoot w:val="769726C1"/>
    <w:rsid w:val="012C0FAB"/>
    <w:rsid w:val="02A93547"/>
    <w:rsid w:val="037E6D6A"/>
    <w:rsid w:val="07E2505A"/>
    <w:rsid w:val="0E71390D"/>
    <w:rsid w:val="188A3534"/>
    <w:rsid w:val="1E214B7A"/>
    <w:rsid w:val="29E259F5"/>
    <w:rsid w:val="424741EF"/>
    <w:rsid w:val="44A142E4"/>
    <w:rsid w:val="4BA83F51"/>
    <w:rsid w:val="4CFA4C80"/>
    <w:rsid w:val="4E283997"/>
    <w:rsid w:val="5E651260"/>
    <w:rsid w:val="5F9B72D0"/>
    <w:rsid w:val="65053D6A"/>
    <w:rsid w:val="6A377F78"/>
    <w:rsid w:val="7697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513</Words>
  <Characters>545</Characters>
  <Lines>0</Lines>
  <Paragraphs>0</Paragraphs>
  <TotalTime>3</TotalTime>
  <ScaleCrop>false</ScaleCrop>
  <LinksUpToDate>false</LinksUpToDate>
  <CharactersWithSpaces>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2024-07-01T02:35:00Z</dcterms:created>
  <dc:creator>77262</dc:creator>
  <cp:lastModifiedBy>lu</cp:lastModifiedBy>
  <dcterms:modified xsi:type="dcterms:W3CDTF">2025-11-17T01:42:07Z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07B8611AB9234A9384F93EFB63E48BAD_11</vt:lpwstr>
  </property>
  <property fmtid="{D5CDD505-2E9C-101B-9397-08002B2CF9AE}" pid="4" name="KSOTemplateDocerSaveRecord">
    <vt:lpwstr>eyJoZGlkIjoiZDMxMmY0ODc2ZTJlNWMzNzU2YTUzMDc3NTA3ZjAxZWQiLCJ1c2VySWQiOiI0MjU0OTkwNTcifQ==</vt:lpwstr>
  </property>
</Properties>
</file>