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黑体" w:eastAsia="方正小标宋简体"/>
          <w:bCs/>
          <w:color w:val="000000"/>
          <w:sz w:val="52"/>
          <w:szCs w:val="52"/>
          <w:u w:val="none"/>
          <w:lang w:val="en-US" w:eastAsia="zh-CN"/>
        </w:rPr>
      </w:pPr>
      <w:r>
        <w:rPr>
          <w:rFonts w:hint="eastAsia" w:ascii="方正小标宋简体" w:eastAsia="方正小标宋简体" w:cs="ArialUnicodeMS"/>
          <w:kern w:val="0"/>
          <w:sz w:val="52"/>
          <w:szCs w:val="52"/>
        </w:rPr>
        <w:t>广西壮族自治</w:t>
      </w:r>
      <w:r>
        <w:rPr>
          <w:rFonts w:hint="eastAsia" w:ascii="方正小标宋简体" w:eastAsia="方正小标宋简体" w:cs="ArialUnicodeMS"/>
          <w:kern w:val="0"/>
          <w:sz w:val="52"/>
          <w:szCs w:val="52"/>
          <w:u w:val="none"/>
        </w:rPr>
        <w:t>区</w:t>
      </w:r>
      <w:r>
        <w:rPr>
          <w:rFonts w:hint="eastAsia" w:ascii="方正小标宋简体" w:hAnsi="黑体" w:eastAsia="方正小标宋简体"/>
          <w:bCs/>
          <w:color w:val="000000"/>
          <w:sz w:val="52"/>
          <w:szCs w:val="52"/>
          <w:u w:val="none"/>
          <w:lang w:val="en-US" w:eastAsia="zh-CN"/>
        </w:rPr>
        <w:t>应急管理厅</w:t>
      </w:r>
    </w:p>
    <w:p>
      <w:pPr>
        <w:jc w:val="center"/>
        <w:rPr>
          <w:rFonts w:hint="eastAsia" w:ascii="方正小标宋简体" w:eastAsia="方正小标宋简体" w:cs="ArialUnicodeMS"/>
          <w:kern w:val="0"/>
          <w:sz w:val="52"/>
          <w:szCs w:val="52"/>
        </w:rPr>
      </w:pPr>
      <w:r>
        <w:rPr>
          <w:rFonts w:hint="eastAsia" w:ascii="方正小标宋简体" w:eastAsia="方正小标宋简体"/>
          <w:kern w:val="0"/>
          <w:sz w:val="52"/>
          <w:szCs w:val="52"/>
        </w:rPr>
        <w:t>2022</w:t>
      </w:r>
      <w:r>
        <w:rPr>
          <w:rFonts w:hint="eastAsia" w:ascii="方正小标宋简体" w:eastAsia="方正小标宋简体" w:cs="ArialUnicodeMS"/>
          <w:kern w:val="0"/>
          <w:sz w:val="52"/>
          <w:szCs w:val="52"/>
        </w:rPr>
        <w:t>年度部门决算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jc w:val="center"/>
        <w:rPr>
          <w:rFonts w:hint="eastAsia" w:ascii="黑体" w:eastAsia="黑体" w:cs="黑体"/>
          <w:kern w:val="0"/>
          <w:sz w:val="44"/>
          <w:szCs w:val="44"/>
        </w:rPr>
      </w:pPr>
    </w:p>
    <w:p>
      <w:pPr>
        <w:ind w:firstLine="646"/>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val="en-US" w:eastAsia="zh-CN"/>
        </w:rPr>
        <w:t>自治区应急管理厅</w:t>
      </w:r>
      <w:r>
        <w:rPr>
          <w:rFonts w:hint="eastAsia" w:ascii="黑体" w:hAnsi="黑体" w:eastAsia="黑体"/>
          <w:sz w:val="32"/>
          <w:szCs w:val="32"/>
        </w:rPr>
        <w:t>概况</w:t>
      </w:r>
    </w:p>
    <w:p>
      <w:pPr>
        <w:ind w:firstLine="645"/>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本部门职责</w:t>
      </w:r>
    </w:p>
    <w:p>
      <w:pPr>
        <w:ind w:firstLine="645"/>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机构设置情况</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自治区应急管理厅</w:t>
      </w:r>
      <w:r>
        <w:rPr>
          <w:rFonts w:hint="eastAsia" w:ascii="黑体" w:hAnsi="黑体" w:eastAsia="黑体"/>
          <w:sz w:val="32"/>
          <w:szCs w:val="32"/>
        </w:rPr>
        <w:t>2022年度部门决算报表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表六：一般公共预算财政拨款基本支出决算明细表</w:t>
      </w:r>
    </w:p>
    <w:p>
      <w:pPr>
        <w:ind w:left="645"/>
        <w:rPr>
          <w:rFonts w:hint="eastAsia" w:ascii="仿宋_GB2312" w:eastAsia="仿宋_GB2312"/>
          <w:sz w:val="32"/>
          <w:szCs w:val="32"/>
        </w:rPr>
      </w:pPr>
      <w:r>
        <w:rPr>
          <w:rFonts w:hint="eastAsia" w:ascii="仿宋_GB2312" w:eastAsia="仿宋_GB2312"/>
          <w:sz w:val="32"/>
          <w:szCs w:val="32"/>
        </w:rPr>
        <w:t>表七：政府性基金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表八：国有资本经营预算</w:t>
      </w:r>
      <w:r>
        <w:rPr>
          <w:rFonts w:hint="eastAsia" w:ascii="仿宋_GB2312" w:hAnsi="黑体" w:eastAsia="仿宋_GB2312"/>
          <w:sz w:val="32"/>
          <w:szCs w:val="32"/>
        </w:rPr>
        <w:t>财政拨款</w:t>
      </w:r>
      <w:r>
        <w:rPr>
          <w:rFonts w:hint="eastAsia" w:ascii="仿宋_GB2312" w:eastAsia="仿宋_GB2312"/>
          <w:sz w:val="32"/>
          <w:szCs w:val="32"/>
        </w:rPr>
        <w:t>支出决算表</w:t>
      </w:r>
    </w:p>
    <w:p>
      <w:pPr>
        <w:ind w:left="645"/>
        <w:rPr>
          <w:rFonts w:hint="eastAsia" w:ascii="仿宋_GB2312" w:eastAsia="仿宋_GB2312"/>
          <w:sz w:val="32"/>
          <w:szCs w:val="32"/>
        </w:rPr>
      </w:pPr>
      <w:r>
        <w:rPr>
          <w:rFonts w:hint="eastAsia" w:ascii="仿宋_GB2312" w:eastAsia="仿宋_GB2312"/>
          <w:sz w:val="32"/>
          <w:szCs w:val="32"/>
        </w:rPr>
        <w:t>表九：财政拨款安排的“三公”经费支出决算表</w:t>
      </w:r>
    </w:p>
    <w:p>
      <w:pPr>
        <w:ind w:firstLine="645"/>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lang w:val="en-US" w:eastAsia="zh-CN"/>
        </w:rPr>
        <w:t>自治区应急管理厅</w:t>
      </w:r>
      <w:r>
        <w:rPr>
          <w:rFonts w:hint="eastAsia" w:ascii="黑体" w:hAnsi="黑体" w:eastAsia="黑体"/>
          <w:sz w:val="32"/>
          <w:szCs w:val="32"/>
        </w:rPr>
        <w:t>2022年度部门决算情况说明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三、2022年度一般公共预算财政拨款基本支出决算情况说明。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五、2022年度国有资本经营预算支出决算情况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八、</w:t>
      </w:r>
      <w:r>
        <w:rPr>
          <w:rFonts w:hint="eastAsia" w:ascii="仿宋_GB2312" w:eastAsia="仿宋_GB2312" w:cs="仿宋_GB2312"/>
          <w:kern w:val="0"/>
          <w:sz w:val="32"/>
          <w:szCs w:val="32"/>
        </w:rPr>
        <w:t>预算绩效管理工作开展情况。</w:t>
      </w:r>
    </w:p>
    <w:p>
      <w:pPr>
        <w:autoSpaceDE w:val="0"/>
        <w:autoSpaceDN w:val="0"/>
        <w:adjustRightInd w:val="0"/>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ind w:firstLine="646"/>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lang w:val="en-US" w:eastAsia="zh-CN"/>
        </w:rPr>
        <w:t>自治区应急管理厅</w:t>
      </w:r>
      <w:r>
        <w:rPr>
          <w:rFonts w:hint="eastAsia" w:ascii="黑体" w:hAnsi="黑体" w:eastAsia="黑体"/>
          <w:sz w:val="32"/>
          <w:szCs w:val="32"/>
        </w:rPr>
        <w:t>概况</w:t>
      </w:r>
    </w:p>
    <w:p>
      <w:pPr>
        <w:ind w:firstLine="646"/>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本部门职责</w:t>
      </w:r>
    </w:p>
    <w:p>
      <w:pPr>
        <w:ind w:firstLine="645"/>
        <w:rPr>
          <w:rFonts w:hint="eastAsia" w:ascii="仿宋_GB2312" w:eastAsia="仿宋_GB2312"/>
          <w:sz w:val="32"/>
          <w:szCs w:val="32"/>
        </w:rPr>
      </w:pPr>
      <w:r>
        <w:rPr>
          <w:rFonts w:hint="eastAsia" w:ascii="仿宋_GB2312" w:eastAsia="仿宋_GB2312"/>
          <w:sz w:val="32"/>
          <w:szCs w:val="32"/>
        </w:rPr>
        <w:t>1.负责全区应急管理工作,指导各级各部门应对安全生产类、自然灾害类等突发事件和综合防灾减灾救灾工作。负责安全生产综合监督管理和工矿商贸行业安全生产监督管理工作。</w:t>
      </w:r>
    </w:p>
    <w:p>
      <w:pPr>
        <w:ind w:firstLine="645"/>
        <w:rPr>
          <w:rFonts w:hint="eastAsia" w:ascii="仿宋_GB2312" w:eastAsia="仿宋_GB2312"/>
          <w:sz w:val="32"/>
          <w:szCs w:val="32"/>
        </w:rPr>
      </w:pPr>
      <w:r>
        <w:rPr>
          <w:rFonts w:hint="eastAsia" w:ascii="仿宋_GB2312" w:eastAsia="仿宋_GB2312"/>
          <w:sz w:val="32"/>
          <w:szCs w:val="32"/>
        </w:rPr>
        <w:t>2.拟订全区应急管理、安全生产等政策措施,组织编制全区应急体系建设、安全生产和综合防灾减灾规划,起草地方性法规和自治区政府规章草案,组织制定部门地方规程、标准并监督实施。</w:t>
      </w:r>
    </w:p>
    <w:p>
      <w:pPr>
        <w:ind w:firstLine="645"/>
        <w:rPr>
          <w:rFonts w:hint="eastAsia" w:ascii="仿宋_GB2312" w:eastAsia="仿宋_GB2312"/>
          <w:sz w:val="32"/>
          <w:szCs w:val="32"/>
        </w:rPr>
      </w:pPr>
      <w:r>
        <w:rPr>
          <w:rFonts w:hint="eastAsia" w:ascii="仿宋_GB2312" w:eastAsia="仿宋_GB2312"/>
          <w:sz w:val="32"/>
          <w:szCs w:val="32"/>
        </w:rPr>
        <w:t>3.指导全区应急预案体系建设,建立完善事故灾难和自然灾害分级应对制度,组织编制自治区总体应急预案和安全生产类、自然灾害类专项预案,综合协调应急预案衔接工作,组织开展预案演练,推动应急避难设施建设。</w:t>
      </w:r>
    </w:p>
    <w:p>
      <w:pPr>
        <w:ind w:firstLine="645"/>
        <w:rPr>
          <w:rFonts w:hint="eastAsia" w:ascii="仿宋_GB2312" w:eastAsia="仿宋_GB2312"/>
          <w:sz w:val="32"/>
          <w:szCs w:val="32"/>
        </w:rPr>
      </w:pPr>
      <w:r>
        <w:rPr>
          <w:rFonts w:hint="eastAsia" w:ascii="仿宋_GB2312" w:eastAsia="仿宋_GB2312"/>
          <w:sz w:val="32"/>
          <w:szCs w:val="32"/>
        </w:rPr>
        <w:t>4.牵头建立全区统一的应急管理信息系统,负责全区应急管理信息传输渠道的规划和布局,建立监测预营和灾情报告制度,健全自然灾害信息资源获取和共享机制,依法统一发布灾情。</w:t>
      </w:r>
    </w:p>
    <w:p>
      <w:pPr>
        <w:ind w:firstLine="645"/>
        <w:rPr>
          <w:rFonts w:hint="eastAsia" w:ascii="仿宋_GB2312" w:eastAsia="仿宋_GB2312"/>
          <w:sz w:val="32"/>
          <w:szCs w:val="32"/>
        </w:rPr>
      </w:pPr>
      <w:r>
        <w:rPr>
          <w:rFonts w:hint="eastAsia" w:ascii="仿宋_GB2312" w:eastAsia="仿宋_GB2312"/>
          <w:sz w:val="32"/>
          <w:szCs w:val="32"/>
        </w:rPr>
        <w:t>5.组织指导协调安全生产类、自然灾害类等突发事件应急救援,承担自治区应对重特大灾害指挥部工作,综合研判突发事件发展态势并提出应对建议,协助自治区党委、自治区人民政府指定的负责同志组织重特大灾害应急处置工作。</w:t>
      </w:r>
    </w:p>
    <w:p>
      <w:pPr>
        <w:ind w:firstLine="645"/>
        <w:rPr>
          <w:rFonts w:hint="eastAsia" w:ascii="仿宋_GB2312" w:eastAsia="仿宋_GB2312"/>
          <w:sz w:val="32"/>
          <w:szCs w:val="32"/>
        </w:rPr>
      </w:pPr>
      <w:r>
        <w:rPr>
          <w:rFonts w:hint="eastAsia" w:ascii="仿宋_GB2312" w:eastAsia="仿宋_GB2312"/>
          <w:sz w:val="32"/>
          <w:szCs w:val="32"/>
        </w:rPr>
        <w:t>6.统一协调指挥各类应急专业队伍,建立应急协调联动机制,推进指挥平台对接,衔接解放军和武警部队参与应急救援工作。</w:t>
      </w:r>
    </w:p>
    <w:p>
      <w:pPr>
        <w:ind w:firstLine="645"/>
        <w:rPr>
          <w:rFonts w:hint="eastAsia" w:ascii="仿宋_GB2312" w:eastAsia="仿宋_GB2312"/>
          <w:sz w:val="32"/>
          <w:szCs w:val="32"/>
        </w:rPr>
      </w:pPr>
      <w:r>
        <w:rPr>
          <w:rFonts w:hint="eastAsia" w:ascii="仿宋_GB2312" w:eastAsia="仿宋_GB2312"/>
          <w:sz w:val="32"/>
          <w:szCs w:val="32"/>
        </w:rPr>
        <w:t>7.统筹全区应急救援力量建设,负责消防、森林和草原火灾扑救、抗洪抢险、地震和地质灾害救援、生产安全事故救援等专业应急救</w:t>
      </w:r>
      <w:r>
        <w:rPr>
          <w:rFonts w:hint="eastAsia" w:ascii="仿宋_GB2312" w:eastAsia="仿宋_GB2312"/>
          <w:sz w:val="32"/>
          <w:szCs w:val="32"/>
          <w:lang w:val="en-US" w:eastAsia="zh-CN"/>
        </w:rPr>
        <w:t>援</w:t>
      </w:r>
      <w:r>
        <w:rPr>
          <w:rFonts w:hint="eastAsia" w:ascii="仿宋_GB2312" w:eastAsia="仿宋_GB2312"/>
          <w:sz w:val="32"/>
          <w:szCs w:val="32"/>
        </w:rPr>
        <w:t>力量建设,配合应急管理部管理自治区级综合性应急救援队伍,指导各市县及社会应急救援力量建设。</w:t>
      </w:r>
    </w:p>
    <w:p>
      <w:pPr>
        <w:ind w:firstLine="645"/>
        <w:rPr>
          <w:rFonts w:hint="eastAsia" w:ascii="仿宋_GB2312" w:eastAsia="仿宋_GB2312"/>
          <w:sz w:val="32"/>
          <w:szCs w:val="32"/>
        </w:rPr>
      </w:pPr>
      <w:r>
        <w:rPr>
          <w:rFonts w:hint="eastAsia" w:ascii="仿宋_GB2312" w:eastAsia="仿宋_GB2312"/>
          <w:sz w:val="32"/>
          <w:szCs w:val="32"/>
        </w:rPr>
        <w:t>8.负责全区消防工作,指导市县消防监督、火灾预防、火灾扑救等工作。</w:t>
      </w:r>
    </w:p>
    <w:p>
      <w:pPr>
        <w:ind w:firstLine="645"/>
        <w:rPr>
          <w:rFonts w:hint="eastAsia" w:ascii="仿宋_GB2312" w:eastAsia="仿宋_GB2312"/>
          <w:sz w:val="32"/>
          <w:szCs w:val="32"/>
        </w:rPr>
      </w:pPr>
      <w:r>
        <w:rPr>
          <w:rFonts w:hint="eastAsia" w:ascii="仿宋_GB2312" w:eastAsia="仿宋_GB2312"/>
          <w:sz w:val="32"/>
          <w:szCs w:val="32"/>
        </w:rPr>
        <w:t>9.指导协调全区森林和草原火灾、水旱灾害、地震和地质灾害等防治工作,负责自然灾害综合监测预警工作,指导开展自然灾害综合风险评估工作。</w:t>
      </w:r>
    </w:p>
    <w:p>
      <w:pPr>
        <w:ind w:firstLine="645"/>
        <w:rPr>
          <w:rFonts w:hint="eastAsia" w:ascii="仿宋_GB2312" w:eastAsia="仿宋_GB2312"/>
          <w:sz w:val="32"/>
          <w:szCs w:val="32"/>
        </w:rPr>
      </w:pPr>
      <w:r>
        <w:rPr>
          <w:rFonts w:hint="eastAsia" w:ascii="仿宋_GB2312" w:eastAsia="仿宋_GB2312"/>
          <w:sz w:val="32"/>
          <w:szCs w:val="32"/>
        </w:rPr>
        <w:t>10.组织协调全区灾害救助工作,组织指导灾情核查、损失评估、救灾捐赠工作,管理、分配国家下拨和自治区本级救灾款物并监督使用。</w:t>
      </w:r>
    </w:p>
    <w:p>
      <w:pPr>
        <w:ind w:firstLine="645"/>
        <w:rPr>
          <w:rFonts w:hint="eastAsia" w:ascii="仿宋_GB2312" w:eastAsia="仿宋_GB2312"/>
          <w:sz w:val="32"/>
          <w:szCs w:val="32"/>
        </w:rPr>
      </w:pPr>
      <w:r>
        <w:rPr>
          <w:rFonts w:hint="eastAsia" w:ascii="仿宋_GB2312" w:eastAsia="仿宋_GB2312"/>
          <w:sz w:val="32"/>
          <w:szCs w:val="32"/>
        </w:rPr>
        <w:t>11.依法行使自治区安全生产综合监督管理职权,指导协调、监督检查自治区有关部门、驻桂中直单位和设区的市人民政府安全生产工作,组织开展安全生产巡查、考核工作。</w:t>
      </w:r>
    </w:p>
    <w:p>
      <w:pPr>
        <w:ind w:firstLine="645"/>
        <w:rPr>
          <w:rFonts w:hint="eastAsia" w:ascii="仿宋_GB2312" w:eastAsia="仿宋_GB2312"/>
          <w:sz w:val="32"/>
          <w:szCs w:val="32"/>
        </w:rPr>
      </w:pPr>
      <w:r>
        <w:rPr>
          <w:rFonts w:hint="eastAsia" w:ascii="仿宋_GB2312" w:eastAsia="仿宋_GB2312"/>
          <w:sz w:val="32"/>
          <w:szCs w:val="32"/>
        </w:rPr>
        <w:t>12.按照分级负责、属地管理原则,依法监督检查工矿商贸生产经营单位贯彻执行安全生产法律法规情况及其安全生产条件和有关设备(特种设备除外)、材料、劳动防护用品的安全生产管理工作。负责监督管理自治区本级工矿商贸行业企业安全生产工作。依法组织并指导监督实施安全生产准入制度。负责危险化学品安全监督管理综合工作和烟花爆竹安全生产监督管理工作。</w:t>
      </w:r>
    </w:p>
    <w:p>
      <w:pPr>
        <w:ind w:firstLine="645"/>
        <w:rPr>
          <w:rFonts w:hint="eastAsia" w:ascii="仿宋_GB2312" w:eastAsia="仿宋_GB2312"/>
          <w:sz w:val="32"/>
          <w:szCs w:val="32"/>
        </w:rPr>
      </w:pPr>
      <w:r>
        <w:rPr>
          <w:rFonts w:hint="eastAsia" w:ascii="仿宋_GB2312" w:eastAsia="仿宋_GB2312"/>
          <w:sz w:val="32"/>
          <w:szCs w:val="32"/>
        </w:rPr>
        <w:t>13.依法组织指导全区生产安全事故调查处理,监督事故查处和责任追究落实情况。组织开展自然灾害类突发事件的调查评估工作。</w:t>
      </w:r>
    </w:p>
    <w:p>
      <w:pPr>
        <w:ind w:firstLine="645"/>
        <w:rPr>
          <w:rFonts w:hint="eastAsia" w:ascii="仿宋_GB2312" w:eastAsia="仿宋_GB2312"/>
          <w:sz w:val="32"/>
          <w:szCs w:val="32"/>
        </w:rPr>
      </w:pPr>
      <w:r>
        <w:rPr>
          <w:rFonts w:hint="eastAsia" w:ascii="仿宋_GB2312" w:eastAsia="仿宋_GB2312"/>
          <w:sz w:val="32"/>
          <w:szCs w:val="32"/>
        </w:rPr>
        <w:t>14.开展应急管理和安全生产方面的对外交流与合作,按照国家要求参与安全生产类、自然灾害类等突发事件的国际救援工作。</w:t>
      </w:r>
    </w:p>
    <w:p>
      <w:pPr>
        <w:ind w:firstLine="645"/>
        <w:rPr>
          <w:rFonts w:hint="eastAsia" w:ascii="仿宋_GB2312" w:eastAsia="仿宋_GB2312"/>
          <w:sz w:val="32"/>
          <w:szCs w:val="32"/>
        </w:rPr>
      </w:pPr>
      <w:r>
        <w:rPr>
          <w:rFonts w:hint="eastAsia" w:ascii="仿宋_GB2312" w:eastAsia="仿宋_GB2312"/>
          <w:sz w:val="32"/>
          <w:szCs w:val="32"/>
        </w:rPr>
        <w:t>15.制定自治区应急物资储备和应急救援装备规划并组织实施,会同自治区粮食和物资储备局等部门建立健全应急物资信息平台和调拨制度,在救灾时统一调度。</w:t>
      </w:r>
    </w:p>
    <w:p>
      <w:pPr>
        <w:ind w:firstLine="645"/>
        <w:rPr>
          <w:rFonts w:hint="eastAsia" w:ascii="仿宋_GB2312" w:eastAsia="仿宋_GB2312"/>
          <w:sz w:val="32"/>
          <w:szCs w:val="32"/>
        </w:rPr>
      </w:pPr>
      <w:r>
        <w:rPr>
          <w:rFonts w:hint="eastAsia" w:ascii="仿宋_GB2312" w:eastAsia="仿宋_GB2312"/>
          <w:sz w:val="32"/>
          <w:szCs w:val="32"/>
        </w:rPr>
        <w:t>16.负责全区应急管理、安全生产宣传教育和培训工作,组织指导应急管理、安全生产的科学技术研究、推广应用和信息化建设工作。</w:t>
      </w:r>
    </w:p>
    <w:p>
      <w:pPr>
        <w:ind w:firstLine="645"/>
        <w:rPr>
          <w:rFonts w:hint="eastAsia" w:ascii="仿宋_GB2312" w:eastAsia="仿宋_GB2312"/>
          <w:sz w:val="32"/>
          <w:szCs w:val="32"/>
        </w:rPr>
      </w:pPr>
      <w:r>
        <w:rPr>
          <w:rFonts w:hint="eastAsia" w:ascii="仿宋_GB2312" w:eastAsia="仿宋_GB2312"/>
          <w:sz w:val="32"/>
          <w:szCs w:val="32"/>
        </w:rPr>
        <w:t>17.完成自治区党委、自治区人民政府交办的其他任务。</w:t>
      </w:r>
    </w:p>
    <w:p>
      <w:pPr>
        <w:ind w:firstLine="646"/>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机构设置情况</w:t>
      </w:r>
    </w:p>
    <w:p>
      <w:pPr>
        <w:ind w:firstLine="645"/>
        <w:rPr>
          <w:rFonts w:hint="eastAsia" w:ascii="仿宋_GB2312" w:eastAsia="仿宋_GB2312"/>
          <w:sz w:val="32"/>
          <w:szCs w:val="32"/>
          <w:lang w:val="en-US" w:eastAsia="zh-CN"/>
        </w:rPr>
      </w:pPr>
      <w:r>
        <w:rPr>
          <w:rFonts w:hint="eastAsia" w:ascii="仿宋_GB2312" w:eastAsia="仿宋_GB2312"/>
          <w:sz w:val="32"/>
          <w:szCs w:val="32"/>
        </w:rPr>
        <w:t>自治区应急管理厅是自治区人民政府组成部门,为正厅级机构。根据《自治区党委编办关于调整自治区应急管理厅所属事业单位机构编制事项的批复》（桂编办复〔2019〕109号）精神，决算单位有</w:t>
      </w:r>
      <w:r>
        <w:rPr>
          <w:rFonts w:hint="eastAsia" w:ascii="仿宋_GB2312" w:eastAsia="仿宋_GB2312"/>
          <w:sz w:val="32"/>
          <w:szCs w:val="32"/>
          <w:lang w:val="en-US" w:eastAsia="zh-CN"/>
        </w:rPr>
        <w:t>10</w:t>
      </w:r>
      <w:r>
        <w:rPr>
          <w:rFonts w:hint="eastAsia" w:ascii="仿宋_GB2312" w:eastAsia="仿宋_GB2312"/>
          <w:sz w:val="32"/>
          <w:szCs w:val="32"/>
        </w:rPr>
        <w:t>家，分别为广西壮族自治区应急管理厅（本级）</w:t>
      </w:r>
      <w:r>
        <w:rPr>
          <w:rFonts w:hint="eastAsia" w:ascii="仿宋_GB2312" w:eastAsia="仿宋_GB2312"/>
          <w:sz w:val="32"/>
          <w:szCs w:val="32"/>
          <w:lang w:eastAsia="zh-CN"/>
        </w:rPr>
        <w:t>、</w:t>
      </w:r>
      <w:r>
        <w:rPr>
          <w:rFonts w:hint="eastAsia" w:ascii="仿宋_GB2312" w:eastAsia="仿宋_GB2312"/>
          <w:sz w:val="32"/>
          <w:szCs w:val="32"/>
          <w:lang w:val="en-US" w:eastAsia="zh-CN"/>
        </w:rPr>
        <w:t>厅机关服务中心、</w:t>
      </w:r>
      <w:r>
        <w:rPr>
          <w:rFonts w:hint="eastAsia" w:ascii="仿宋_GB2312" w:eastAsia="仿宋_GB2312"/>
          <w:sz w:val="32"/>
          <w:szCs w:val="32"/>
        </w:rPr>
        <w:t>广西第一工业学校、广西动力技工学校、广西安全生产职业培训中心、广西壮族自治区应急救援中心、广西安全工程职业技术学院</w:t>
      </w:r>
      <w:r>
        <w:rPr>
          <w:rFonts w:hint="eastAsia" w:ascii="仿宋_GB2312" w:eastAsia="仿宋_GB2312"/>
          <w:sz w:val="32"/>
          <w:szCs w:val="32"/>
          <w:lang w:eastAsia="zh-CN"/>
        </w:rPr>
        <w:t>、自治区应急管理信息技术中心、</w:t>
      </w:r>
      <w:r>
        <w:rPr>
          <w:rFonts w:hint="eastAsia" w:ascii="仿宋_GB2312" w:eastAsia="仿宋_GB2312"/>
          <w:sz w:val="32"/>
          <w:szCs w:val="32"/>
          <w:lang w:val="en-US" w:eastAsia="zh-CN"/>
        </w:rPr>
        <w:t>自治区灾害监测预警中心、自治区安全生产检验检测中心。</w:t>
      </w:r>
    </w:p>
    <w:p>
      <w:pPr>
        <w:pStyle w:val="4"/>
        <w:rPr>
          <w:rFonts w:hint="eastAsia"/>
          <w:lang w:val="en-US" w:eastAsia="zh-CN"/>
        </w:rPr>
      </w:pPr>
    </w:p>
    <w:tbl>
      <w:tblPr>
        <w:tblStyle w:val="7"/>
        <w:tblpPr w:leftFromText="180" w:rightFromText="180" w:vertAnchor="text" w:horzAnchor="page" w:tblpX="1501" w:tblpY="618"/>
        <w:tblOverlap w:val="never"/>
        <w:tblW w:w="9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684"/>
        <w:gridCol w:w="2944"/>
        <w:gridCol w:w="1588"/>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bCs/>
                <w:color w:val="auto"/>
                <w:sz w:val="18"/>
                <w:szCs w:val="18"/>
                <w:shd w:val="clear" w:color="auto" w:fill="FFFFFF"/>
                <w:vertAlign w:val="baseline"/>
                <w:lang w:eastAsia="zh-CN"/>
              </w:rPr>
            </w:pPr>
            <w:r>
              <w:rPr>
                <w:rFonts w:hint="eastAsia" w:ascii="宋体" w:hAnsi="宋体" w:eastAsia="宋体" w:cs="宋体"/>
                <w:b/>
                <w:bCs/>
                <w:color w:val="auto"/>
                <w:sz w:val="18"/>
                <w:szCs w:val="18"/>
                <w:shd w:val="clear" w:color="auto" w:fill="FFFFFF"/>
                <w:vertAlign w:val="baseline"/>
                <w:lang w:eastAsia="zh-CN"/>
              </w:rPr>
              <w:t>序号</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bCs/>
                <w:color w:val="auto"/>
                <w:sz w:val="18"/>
                <w:szCs w:val="18"/>
                <w:shd w:val="clear" w:color="auto" w:fill="FFFFFF"/>
                <w:vertAlign w:val="baseline"/>
                <w:lang w:eastAsia="zh-CN"/>
              </w:rPr>
            </w:pPr>
            <w:r>
              <w:rPr>
                <w:rFonts w:hint="eastAsia" w:ascii="宋体" w:hAnsi="宋体" w:eastAsia="宋体" w:cs="宋体"/>
                <w:b/>
                <w:bCs/>
                <w:color w:val="auto"/>
                <w:sz w:val="18"/>
                <w:szCs w:val="18"/>
                <w:shd w:val="clear" w:color="auto" w:fill="FFFFFF"/>
                <w:vertAlign w:val="baseline"/>
                <w:lang w:eastAsia="zh-CN"/>
              </w:rPr>
              <w:t>财政预算代码</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bCs/>
                <w:color w:val="auto"/>
                <w:sz w:val="18"/>
                <w:szCs w:val="18"/>
                <w:shd w:val="clear" w:color="auto" w:fill="FFFFFF"/>
                <w:vertAlign w:val="baseline"/>
                <w:lang w:eastAsia="zh-CN"/>
              </w:rPr>
            </w:pPr>
            <w:r>
              <w:rPr>
                <w:rFonts w:hint="eastAsia" w:ascii="宋体" w:hAnsi="宋体" w:eastAsia="宋体" w:cs="宋体"/>
                <w:b/>
                <w:bCs/>
                <w:color w:val="auto"/>
                <w:sz w:val="18"/>
                <w:szCs w:val="18"/>
                <w:shd w:val="clear" w:color="auto" w:fill="FFFFFF"/>
                <w:vertAlign w:val="baseline"/>
                <w:lang w:eastAsia="zh-CN"/>
              </w:rPr>
              <w:t>预算单位名称</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bCs/>
                <w:color w:val="auto"/>
                <w:sz w:val="18"/>
                <w:szCs w:val="18"/>
                <w:shd w:val="clear" w:color="auto" w:fill="FFFFFF"/>
                <w:vertAlign w:val="baseline"/>
                <w:lang w:eastAsia="zh-CN"/>
              </w:rPr>
            </w:pPr>
            <w:r>
              <w:rPr>
                <w:rFonts w:hint="eastAsia" w:ascii="宋体" w:hAnsi="宋体" w:eastAsia="宋体" w:cs="宋体"/>
                <w:b/>
                <w:bCs/>
                <w:color w:val="auto"/>
                <w:sz w:val="18"/>
                <w:szCs w:val="18"/>
                <w:shd w:val="clear" w:color="auto" w:fill="FFFFFF"/>
                <w:vertAlign w:val="baseline"/>
                <w:lang w:eastAsia="zh-CN"/>
              </w:rPr>
              <w:t>单位预算级次</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bCs/>
                <w:color w:val="auto"/>
                <w:sz w:val="18"/>
                <w:szCs w:val="18"/>
                <w:shd w:val="clear" w:color="auto" w:fill="FFFFFF"/>
                <w:vertAlign w:val="baseline"/>
                <w:lang w:eastAsia="zh-CN"/>
              </w:rPr>
            </w:pPr>
            <w:r>
              <w:rPr>
                <w:rFonts w:hint="eastAsia" w:ascii="宋体" w:hAnsi="宋体" w:eastAsia="宋体" w:cs="宋体"/>
                <w:b/>
                <w:bCs/>
                <w:color w:val="auto"/>
                <w:sz w:val="18"/>
                <w:szCs w:val="18"/>
                <w:shd w:val="clear" w:color="auto" w:fill="FFFFFF"/>
                <w:vertAlign w:val="baseline"/>
                <w:lang w:eastAsia="zh-CN"/>
              </w:rPr>
              <w:t>单位基本性质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1</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314001</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广西壮族自治区应急管理厅（本级）</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一级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2</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31400</w:t>
            </w:r>
            <w:r>
              <w:rPr>
                <w:rFonts w:hint="eastAsia" w:ascii="宋体" w:hAnsi="宋体" w:cs="宋体"/>
                <w:color w:val="auto"/>
                <w:sz w:val="18"/>
                <w:szCs w:val="18"/>
                <w:shd w:val="clear" w:color="auto" w:fill="FFFFFF"/>
                <w:vertAlign w:val="baseline"/>
                <w:lang w:val="en-US" w:eastAsia="zh-CN"/>
              </w:rPr>
              <w:t>2</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厅机关服务中心</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参公事业单位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3</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314003</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广西第一工业学校</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4</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314004</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广西动力技工学校</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5</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314005</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广西安全生产职业培训中心</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经费自理事业单位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6</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314006</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广西</w:t>
            </w:r>
            <w:r>
              <w:rPr>
                <w:rFonts w:hint="eastAsia" w:ascii="宋体" w:hAnsi="宋体" w:cs="宋体"/>
                <w:color w:val="auto"/>
                <w:sz w:val="18"/>
                <w:szCs w:val="18"/>
                <w:shd w:val="clear" w:color="auto" w:fill="FFFFFF"/>
                <w:vertAlign w:val="baseline"/>
                <w:lang w:eastAsia="zh-CN"/>
              </w:rPr>
              <w:t>壮族自治区应急救援中心</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7</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314007</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广西安全工程职业技术学院</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8</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val="en-US" w:eastAsia="zh-CN"/>
              </w:rPr>
            </w:pPr>
            <w:r>
              <w:rPr>
                <w:rFonts w:hint="eastAsia" w:ascii="宋体" w:hAnsi="宋体" w:eastAsia="宋体" w:cs="宋体"/>
                <w:color w:val="auto"/>
                <w:sz w:val="18"/>
                <w:szCs w:val="18"/>
                <w:shd w:val="clear" w:color="auto" w:fill="FFFFFF"/>
                <w:vertAlign w:val="baseline"/>
                <w:lang w:val="en-US" w:eastAsia="zh-CN"/>
              </w:rPr>
              <w:t>314008</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自治区应急管理信息技术中心</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宋体" w:hAnsi="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9</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314009</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宋体" w:hAnsi="宋体" w:eastAsia="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自治区灾害监测预警中心</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03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宋体" w:hAnsi="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10</w:t>
            </w:r>
          </w:p>
        </w:tc>
        <w:tc>
          <w:tcPr>
            <w:tcW w:w="168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宋体" w:hAnsi="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314010</w:t>
            </w:r>
          </w:p>
        </w:tc>
        <w:tc>
          <w:tcPr>
            <w:tcW w:w="2944"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cs="宋体"/>
                <w:color w:val="auto"/>
                <w:sz w:val="18"/>
                <w:szCs w:val="18"/>
                <w:shd w:val="clear" w:color="auto" w:fill="FFFFFF"/>
                <w:vertAlign w:val="baseline"/>
                <w:lang w:val="en-US" w:eastAsia="zh-CN"/>
              </w:rPr>
            </w:pPr>
            <w:r>
              <w:rPr>
                <w:rFonts w:hint="eastAsia" w:ascii="宋体" w:hAnsi="宋体" w:cs="宋体"/>
                <w:color w:val="auto"/>
                <w:sz w:val="18"/>
                <w:szCs w:val="18"/>
                <w:shd w:val="clear" w:color="auto" w:fill="FFFFFF"/>
                <w:vertAlign w:val="baseline"/>
                <w:lang w:val="en-US" w:eastAsia="zh-CN"/>
              </w:rPr>
              <w:t>自治区安全生产检验检测中心</w:t>
            </w:r>
          </w:p>
        </w:tc>
        <w:tc>
          <w:tcPr>
            <w:tcW w:w="1588"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二级</w:t>
            </w:r>
          </w:p>
        </w:tc>
        <w:tc>
          <w:tcPr>
            <w:tcW w:w="2149" w:type="dxa"/>
            <w:vAlign w:val="center"/>
          </w:tcPr>
          <w:p>
            <w:pPr>
              <w:pStyle w:val="5"/>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18"/>
                <w:szCs w:val="18"/>
                <w:shd w:val="clear" w:color="auto" w:fill="FFFFFF"/>
                <w:vertAlign w:val="baseline"/>
                <w:lang w:eastAsia="zh-CN"/>
              </w:rPr>
            </w:pPr>
            <w:r>
              <w:rPr>
                <w:rFonts w:hint="eastAsia" w:ascii="宋体" w:hAnsi="宋体" w:eastAsia="宋体" w:cs="宋体"/>
                <w:color w:val="auto"/>
                <w:sz w:val="18"/>
                <w:szCs w:val="18"/>
                <w:shd w:val="clear" w:color="auto" w:fill="FFFFFF"/>
                <w:vertAlign w:val="baseline"/>
                <w:lang w:eastAsia="zh-CN"/>
              </w:rPr>
              <w:t>财政补助事业单位</w:t>
            </w:r>
          </w:p>
        </w:tc>
      </w:tr>
    </w:tbl>
    <w:p>
      <w:pPr>
        <w:jc w:val="both"/>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both"/>
        <w:rPr>
          <w:rFonts w:hint="eastAsia" w:ascii="黑体" w:hAnsi="黑体" w:eastAsia="黑体"/>
          <w:sz w:val="32"/>
          <w:szCs w:val="32"/>
        </w:rPr>
      </w:pPr>
    </w:p>
    <w:p>
      <w:pPr>
        <w:jc w:val="center"/>
        <w:rPr>
          <w:rFonts w:ascii="黑体" w:hAnsi="黑体" w:eastAsia="黑体"/>
          <w:sz w:val="32"/>
          <w:szCs w:val="32"/>
          <w:u w:val="none"/>
        </w:rPr>
      </w:pPr>
      <w:r>
        <w:rPr>
          <w:rFonts w:hint="eastAsia" w:ascii="黑体" w:hAnsi="黑体" w:eastAsia="黑体"/>
          <w:sz w:val="32"/>
          <w:szCs w:val="32"/>
          <w:u w:val="none"/>
        </w:rPr>
        <w:t>第二部分：</w:t>
      </w:r>
      <w:r>
        <w:rPr>
          <w:rFonts w:hint="eastAsia" w:ascii="黑体" w:hAnsi="黑体" w:eastAsia="黑体"/>
          <w:bCs/>
          <w:color w:val="000000"/>
          <w:sz w:val="32"/>
          <w:szCs w:val="32"/>
          <w:u w:val="none"/>
          <w:lang w:val="en-US" w:eastAsia="zh-CN"/>
        </w:rPr>
        <w:t>自治区应急管理厅</w:t>
      </w:r>
      <w:r>
        <w:rPr>
          <w:rFonts w:hint="eastAsia" w:ascii="黑体" w:hAnsi="黑体" w:eastAsia="黑体"/>
          <w:sz w:val="32"/>
          <w:szCs w:val="32"/>
          <w:u w:val="none"/>
        </w:rPr>
        <w:t>2022年度部门决算报表</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自治区应急厅没有国有资本经营预算财政拨款收入，也没有国有资本经营预算财政拨款安排的支出，故本表无数据。</w:t>
      </w:r>
    </w:p>
    <w:p>
      <w:pPr>
        <w:ind w:firstLine="645"/>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(详见附件：自治区本级2022年度部门决算公开附表)</w:t>
      </w:r>
    </w:p>
    <w:p>
      <w:pPr>
        <w:pStyle w:val="4"/>
        <w:rPr>
          <w:rFonts w:hint="eastAsia"/>
        </w:rPr>
      </w:pPr>
    </w:p>
    <w:p>
      <w:pPr>
        <w:spacing w:line="560" w:lineRule="exact"/>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lang w:val="en-US" w:eastAsia="zh-CN"/>
        </w:rPr>
        <w:t>自治区应急管理厅</w:t>
      </w:r>
      <w:r>
        <w:rPr>
          <w:rFonts w:hint="eastAsia" w:ascii="黑体" w:hAnsi="黑体" w:eastAsia="黑体"/>
          <w:sz w:val="32"/>
          <w:szCs w:val="32"/>
        </w:rPr>
        <w:t>2022年度部门决算情况说明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2022</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（一）本部门2022年度总收入</w:t>
      </w:r>
      <w:r>
        <w:rPr>
          <w:rFonts w:hint="eastAsia" w:ascii="仿宋_GB2312" w:eastAsia="仿宋_GB2312" w:cs="仿宋_GB2312"/>
          <w:kern w:val="0"/>
          <w:sz w:val="32"/>
          <w:szCs w:val="32"/>
          <w:lang w:val="en-US" w:eastAsia="zh-CN"/>
        </w:rPr>
        <w:t>67696.7</w:t>
      </w:r>
      <w:r>
        <w:rPr>
          <w:rFonts w:hint="eastAsia" w:ascii="仿宋_GB2312" w:eastAsia="仿宋_GB2312" w:cs="仿宋_GB2312"/>
          <w:kern w:val="0"/>
          <w:sz w:val="32"/>
          <w:szCs w:val="32"/>
        </w:rPr>
        <w:t xml:space="preserve">万元，其中本年收入  </w:t>
      </w:r>
      <w:r>
        <w:rPr>
          <w:rFonts w:hint="eastAsia" w:ascii="仿宋_GB2312" w:eastAsia="仿宋_GB2312"/>
          <w:kern w:val="0"/>
          <w:sz w:val="32"/>
          <w:szCs w:val="32"/>
          <w:lang w:val="en-US" w:eastAsia="zh-CN"/>
        </w:rPr>
        <w:t>63718.80</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12643.57</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24.75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49411.27</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15693.89</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46.55</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厅本级以及所属二层单位项目增加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3500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1500</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30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广西安全工程职业技术学院EPC建设项目已进入竣工结算，存量的待付工程款减少</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lang w:val="en-US"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9360.75</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1119.86</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13.59</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受疫情影响</w:t>
      </w:r>
      <w:r>
        <w:rPr>
          <w:rFonts w:hint="eastAsia" w:ascii="仿宋_GB2312" w:hAnsi="黑体" w:eastAsia="仿宋_GB2312" w:cs="仿宋_GB2312"/>
          <w:kern w:val="0"/>
          <w:sz w:val="32"/>
          <w:szCs w:val="32"/>
        </w:rPr>
        <w:t>广西第一工业学校、广西安全工程职业技术学院事业性收费项目（预算外资金收入）</w:t>
      </w:r>
      <w:r>
        <w:rPr>
          <w:rFonts w:hint="eastAsia" w:ascii="仿宋_GB2312" w:hAnsi="黑体" w:eastAsia="仿宋_GB2312" w:cs="仿宋_GB2312"/>
          <w:kern w:val="0"/>
          <w:sz w:val="32"/>
          <w:szCs w:val="32"/>
          <w:lang w:val="en-US" w:eastAsia="zh-CN"/>
        </w:rPr>
        <w:t>减少</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765.75</w:t>
      </w:r>
      <w:r>
        <w:rPr>
          <w:rFonts w:hint="eastAsia" w:ascii="仿宋_GB2312" w:eastAsia="仿宋_GB2312" w:cs="仿宋_GB2312"/>
          <w:kern w:val="0"/>
          <w:sz w:val="32"/>
          <w:szCs w:val="32"/>
        </w:rPr>
        <w:t>万，为事业单位在业务活动之外开展非独立核算经营活动取得的收入。</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544.02</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41.54</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受疫情影响</w:t>
      </w:r>
      <w:r>
        <w:rPr>
          <w:rFonts w:hint="eastAsia" w:ascii="仿宋_GB2312" w:hAnsi="黑体" w:eastAsia="仿宋_GB2312" w:cs="仿宋_GB2312"/>
          <w:kern w:val="0"/>
          <w:sz w:val="32"/>
          <w:szCs w:val="32"/>
        </w:rPr>
        <w:t>广西安全工程职业技术学院营业性收入</w:t>
      </w:r>
      <w:r>
        <w:rPr>
          <w:rFonts w:hint="eastAsia" w:ascii="仿宋_GB2312" w:hAnsi="黑体" w:eastAsia="仿宋_GB2312" w:cs="仿宋_GB2312"/>
          <w:kern w:val="0"/>
          <w:sz w:val="32"/>
          <w:szCs w:val="32"/>
          <w:lang w:val="en-US" w:eastAsia="zh-CN"/>
        </w:rPr>
        <w:t>减少</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681.03</w:t>
      </w:r>
      <w:r>
        <w:rPr>
          <w:rFonts w:hint="eastAsia" w:ascii="仿宋_GB2312" w:eastAsia="仿宋_GB2312" w:cs="仿宋_GB2312"/>
          <w:kern w:val="0"/>
          <w:sz w:val="32"/>
          <w:szCs w:val="32"/>
        </w:rPr>
        <w:t>万元，为预算单位在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both"/>
        <w:rPr>
          <w:rFonts w:hint="eastAsia"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之外取得的收入。如：</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434.78</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38.97</w:t>
      </w:r>
      <w:r>
        <w:rPr>
          <w:rFonts w:hint="eastAsia" w:ascii="仿宋_GB2312" w:hAnsi="黑体" w:eastAsia="仿宋_GB2312" w:cs="仿宋_GB2312"/>
          <w:kern w:val="0"/>
          <w:sz w:val="32"/>
          <w:szCs w:val="32"/>
        </w:rPr>
        <w:t>%，主要原因是</w:t>
      </w:r>
      <w:r>
        <w:rPr>
          <w:rFonts w:hint="eastAsia" w:ascii="仿宋_GB2312" w:hAnsi="黑体" w:eastAsia="仿宋_GB2312" w:cs="仿宋_GB2312"/>
          <w:color w:val="auto"/>
          <w:kern w:val="0"/>
          <w:sz w:val="32"/>
          <w:szCs w:val="32"/>
          <w:lang w:val="en-US" w:eastAsia="zh-CN"/>
        </w:rPr>
        <w:t>受疫情影响</w:t>
      </w:r>
      <w:r>
        <w:rPr>
          <w:rFonts w:hint="eastAsia" w:ascii="仿宋_GB2312" w:hAnsi="黑体" w:eastAsia="仿宋_GB2312" w:cs="仿宋_GB2312"/>
          <w:color w:val="auto"/>
          <w:kern w:val="0"/>
          <w:sz w:val="32"/>
          <w:szCs w:val="32"/>
        </w:rPr>
        <w:t>，学生活动和其他业务活动大幅减少，收入相应减少。</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lang w:val="en-US"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持平</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3977.89</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2386.52</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149.97</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2022年各单位结转项目资金增加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（二）本部门2022年度总支出</w:t>
      </w:r>
      <w:r>
        <w:rPr>
          <w:rFonts w:hint="eastAsia" w:ascii="仿宋_GB2312" w:eastAsia="仿宋_GB2312"/>
          <w:kern w:val="0"/>
          <w:sz w:val="32"/>
          <w:szCs w:val="32"/>
          <w:lang w:val="en-US" w:eastAsia="zh-CN"/>
        </w:rPr>
        <w:t>67696.7</w:t>
      </w:r>
      <w:r>
        <w:rPr>
          <w:rFonts w:hint="eastAsia" w:ascii="仿宋_GB2312" w:eastAsia="仿宋_GB2312" w:cs="仿宋_GB2312"/>
          <w:kern w:val="0"/>
          <w:sz w:val="32"/>
          <w:szCs w:val="32"/>
        </w:rPr>
        <w:t xml:space="preserve">万元，其中本年支出  </w:t>
      </w:r>
      <w:r>
        <w:rPr>
          <w:rFonts w:hint="eastAsia" w:ascii="仿宋_GB2312" w:eastAsia="仿宋_GB2312" w:cs="仿宋_GB2312"/>
          <w:kern w:val="0"/>
          <w:sz w:val="32"/>
          <w:szCs w:val="32"/>
          <w:lang w:val="en-US" w:eastAsia="zh-CN"/>
        </w:rPr>
        <w:t>61996.91</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14704.65</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31.09</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万元：主要用于</w:t>
      </w:r>
      <w:r>
        <w:rPr>
          <w:rFonts w:hint="eastAsia" w:ascii="仿宋_GB2312" w:hAnsi="黑体" w:eastAsia="仿宋_GB2312" w:cs="仿宋_GB2312"/>
          <w:kern w:val="0"/>
          <w:sz w:val="32"/>
          <w:szCs w:val="32"/>
          <w:lang w:val="en-US" w:eastAsia="zh-CN"/>
        </w:rPr>
        <w:t>厅本级</w:t>
      </w:r>
      <w:r>
        <w:rPr>
          <w:rFonts w:hint="eastAsia" w:ascii="仿宋_GB2312" w:hAnsi="黑体" w:eastAsia="仿宋_GB2312" w:cs="仿宋_GB2312"/>
          <w:kern w:val="0"/>
          <w:sz w:val="32"/>
          <w:szCs w:val="32"/>
        </w:rPr>
        <w:t>其他发展与改革事务支出项目</w:t>
      </w:r>
      <w:r>
        <w:rPr>
          <w:rFonts w:hint="eastAsia" w:ascii="仿宋_GB2312" w:hAnsi="黑体" w:eastAsia="仿宋_GB2312" w:cs="仿宋_GB2312"/>
          <w:kern w:val="0"/>
          <w:sz w:val="32"/>
          <w:szCs w:val="32"/>
          <w:lang w:eastAsia="zh-CN"/>
        </w:rPr>
        <w:t>的</w:t>
      </w:r>
      <w:r>
        <w:rPr>
          <w:rFonts w:hint="eastAsia" w:ascii="仿宋_GB2312" w:hAnsi="黑体" w:eastAsia="仿宋_GB2312" w:cs="仿宋_GB2312"/>
          <w:kern w:val="0"/>
          <w:sz w:val="32"/>
          <w:szCs w:val="32"/>
          <w:lang w:val="en-US" w:eastAsia="zh-CN"/>
        </w:rPr>
        <w:t>支出。与</w:t>
      </w:r>
      <w:r>
        <w:rPr>
          <w:rFonts w:hint="eastAsia" w:ascii="仿宋_GB2312" w:hAnsi="黑体" w:eastAsia="仿宋_GB2312" w:cs="仿宋_GB2312"/>
          <w:kern w:val="0"/>
          <w:sz w:val="32"/>
          <w:szCs w:val="32"/>
        </w:rPr>
        <w:t>2</w:t>
      </w:r>
      <w:r>
        <w:rPr>
          <w:rFonts w:hint="eastAsia" w:ascii="仿宋_GB2312" w:hAnsi="黑体" w:eastAsia="仿宋_GB2312" w:cs="仿宋_GB2312"/>
          <w:kern w:val="0"/>
          <w:sz w:val="32"/>
          <w:szCs w:val="32"/>
          <w:lang w:val="en-US" w:eastAsia="zh-CN"/>
        </w:rPr>
        <w:t>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持平。</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rPr>
        <w:t>2.教育支出（类）</w:t>
      </w:r>
      <w:r>
        <w:rPr>
          <w:rFonts w:hint="eastAsia" w:ascii="仿宋_GB2312" w:hAnsi="黑体" w:eastAsia="仿宋_GB2312" w:cs="仿宋_GB2312"/>
          <w:kern w:val="0"/>
          <w:sz w:val="32"/>
          <w:szCs w:val="32"/>
          <w:lang w:val="en-US" w:eastAsia="zh-CN"/>
        </w:rPr>
        <w:t>27634.95</w:t>
      </w:r>
      <w:r>
        <w:rPr>
          <w:rFonts w:hint="eastAsia" w:ascii="仿宋_GB2312" w:hAnsi="黑体" w:eastAsia="仿宋_GB2312" w:cs="仿宋_GB2312"/>
          <w:kern w:val="0"/>
          <w:sz w:val="32"/>
          <w:szCs w:val="32"/>
        </w:rPr>
        <w:t>万元，主要用于所属二层单位</w:t>
      </w:r>
      <w:r>
        <w:rPr>
          <w:rFonts w:hint="eastAsia" w:ascii="仿宋_GB2312" w:hAnsi="黑体" w:eastAsia="仿宋_GB2312" w:cs="仿宋_GB2312"/>
          <w:kern w:val="0"/>
          <w:sz w:val="32"/>
          <w:szCs w:val="32"/>
          <w:lang w:val="en-US" w:eastAsia="zh-CN"/>
        </w:rPr>
        <w:t>院校</w:t>
      </w:r>
      <w:r>
        <w:rPr>
          <w:rFonts w:hint="eastAsia" w:ascii="仿宋_GB2312" w:hAnsi="黑体" w:eastAsia="仿宋_GB2312" w:cs="仿宋_GB2312"/>
          <w:kern w:val="0"/>
          <w:sz w:val="32"/>
          <w:szCs w:val="32"/>
        </w:rPr>
        <w:t>教育支出。较</w:t>
      </w:r>
      <w:r>
        <w:rPr>
          <w:rFonts w:hint="eastAsia" w:ascii="仿宋_GB2312" w:hAnsi="黑体" w:eastAsia="仿宋_GB2312" w:cs="仿宋_GB2312"/>
          <w:kern w:val="0"/>
          <w:sz w:val="32"/>
          <w:szCs w:val="32"/>
          <w:lang w:val="en-US" w:eastAsia="zh-CN"/>
        </w:rPr>
        <w:t>2021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3237.71</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13.27</w:t>
      </w:r>
      <w:r>
        <w:rPr>
          <w:rFonts w:hint="eastAsia" w:ascii="仿宋_GB2312" w:hAnsi="黑体" w:eastAsia="仿宋_GB2312" w:cs="仿宋_GB2312"/>
          <w:kern w:val="0"/>
          <w:sz w:val="32"/>
          <w:szCs w:val="32"/>
        </w:rPr>
        <w:t>%，增加原因为广西安全工程职业技术学院招生人数增加，教育支出增加。</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rPr>
        <w:t>3.社会保障和就业支出（类）</w:t>
      </w:r>
      <w:r>
        <w:rPr>
          <w:rFonts w:hint="eastAsia" w:ascii="仿宋_GB2312" w:hAnsi="黑体" w:eastAsia="仿宋_GB2312" w:cs="仿宋_GB2312"/>
          <w:kern w:val="0"/>
          <w:sz w:val="32"/>
          <w:szCs w:val="32"/>
          <w:lang w:val="en-US" w:eastAsia="zh-CN"/>
        </w:rPr>
        <w:t>1146.72</w:t>
      </w:r>
      <w:r>
        <w:rPr>
          <w:rFonts w:hint="eastAsia" w:ascii="仿宋_GB2312" w:hAnsi="黑体" w:eastAsia="仿宋_GB2312" w:cs="仿宋_GB2312"/>
          <w:kern w:val="0"/>
          <w:sz w:val="32"/>
          <w:szCs w:val="32"/>
        </w:rPr>
        <w:t>万元，主要用于我厅按国家规定发放的离退休人员工资津补贴及离退休人员管理方面的支出。较</w:t>
      </w:r>
      <w:r>
        <w:rPr>
          <w:rFonts w:hint="eastAsia" w:ascii="仿宋_GB2312" w:hAnsi="黑体" w:eastAsia="仿宋_GB2312" w:cs="仿宋_GB2312"/>
          <w:kern w:val="0"/>
          <w:sz w:val="32"/>
          <w:szCs w:val="32"/>
          <w:lang w:val="en-US"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增加276.21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增长31.73</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val="en-US" w:eastAsia="zh-CN"/>
        </w:rPr>
        <w:t>增加</w:t>
      </w:r>
      <w:r>
        <w:rPr>
          <w:rFonts w:hint="eastAsia" w:ascii="仿宋_GB2312" w:hAnsi="黑体" w:eastAsia="仿宋_GB2312" w:cs="仿宋_GB2312"/>
          <w:kern w:val="0"/>
          <w:sz w:val="32"/>
          <w:szCs w:val="32"/>
        </w:rPr>
        <w:t>原因为</w:t>
      </w:r>
      <w:r>
        <w:rPr>
          <w:rFonts w:hint="eastAsia" w:ascii="仿宋_GB2312" w:hAnsi="黑体" w:eastAsia="仿宋_GB2312" w:cs="仿宋_GB2312"/>
          <w:kern w:val="0"/>
          <w:sz w:val="32"/>
          <w:szCs w:val="32"/>
          <w:lang w:val="en-US" w:eastAsia="zh-CN"/>
        </w:rPr>
        <w:t>厅本级以及所属二层单位人员增加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rPr>
        <w:t>4.卫生健康支出（类）</w:t>
      </w:r>
      <w:r>
        <w:rPr>
          <w:rFonts w:hint="eastAsia" w:ascii="仿宋_GB2312" w:hAnsi="黑体" w:eastAsia="仿宋_GB2312" w:cs="仿宋_GB2312"/>
          <w:kern w:val="0"/>
          <w:sz w:val="32"/>
          <w:szCs w:val="32"/>
          <w:lang w:val="en-US" w:eastAsia="zh-CN"/>
        </w:rPr>
        <w:t>288.77</w:t>
      </w:r>
      <w:r>
        <w:rPr>
          <w:rFonts w:hint="eastAsia" w:ascii="仿宋_GB2312" w:hAnsi="黑体" w:eastAsia="仿宋_GB2312" w:cs="仿宋_GB2312"/>
          <w:kern w:val="0"/>
          <w:sz w:val="32"/>
          <w:szCs w:val="32"/>
        </w:rPr>
        <w:t>万元，主要用于自治区应急管理厅及所属二层机构事业单位，按规定为职工缴纳的医疗保险费用。较20</w:t>
      </w:r>
      <w:r>
        <w:rPr>
          <w:rFonts w:hint="eastAsia" w:ascii="仿宋_GB2312" w:hAnsi="黑体" w:eastAsia="仿宋_GB2312" w:cs="仿宋_GB2312"/>
          <w:kern w:val="0"/>
          <w:sz w:val="32"/>
          <w:szCs w:val="32"/>
          <w:lang w:val="en-US" w:eastAsia="zh-CN"/>
        </w:rPr>
        <w:t>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90.04</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45.31</w:t>
      </w:r>
      <w:r>
        <w:rPr>
          <w:rFonts w:hint="eastAsia" w:ascii="仿宋_GB2312" w:hAnsi="黑体" w:eastAsia="仿宋_GB2312" w:cs="仿宋_GB2312"/>
          <w:kern w:val="0"/>
          <w:sz w:val="32"/>
          <w:szCs w:val="32"/>
        </w:rPr>
        <w:t>%，增加原因为</w:t>
      </w:r>
      <w:r>
        <w:rPr>
          <w:rFonts w:hint="eastAsia" w:ascii="仿宋_GB2312" w:hAnsi="黑体" w:eastAsia="仿宋_GB2312" w:cs="仿宋_GB2312"/>
          <w:kern w:val="0"/>
          <w:sz w:val="32"/>
          <w:szCs w:val="32"/>
          <w:lang w:val="en-US" w:eastAsia="zh-CN"/>
        </w:rPr>
        <w:t>厅本级以及所属二层单位人员增加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lang w:val="en-US" w:eastAsia="zh-CN"/>
        </w:rPr>
        <w:t>5</w:t>
      </w:r>
      <w:r>
        <w:rPr>
          <w:rFonts w:hint="eastAsia" w:ascii="仿宋_GB2312" w:hAnsi="黑体" w:eastAsia="仿宋_GB2312" w:cs="仿宋_GB2312"/>
          <w:kern w:val="0"/>
          <w:sz w:val="32"/>
          <w:szCs w:val="32"/>
        </w:rPr>
        <w:t>.住房保障支出（类）</w:t>
      </w:r>
      <w:r>
        <w:rPr>
          <w:rFonts w:hint="eastAsia" w:ascii="仿宋_GB2312" w:hAnsi="黑体" w:eastAsia="仿宋_GB2312" w:cs="仿宋_GB2312"/>
          <w:kern w:val="0"/>
          <w:sz w:val="32"/>
          <w:szCs w:val="32"/>
          <w:lang w:val="en-US" w:eastAsia="zh-CN"/>
        </w:rPr>
        <w:t>564.1</w:t>
      </w:r>
      <w:r>
        <w:rPr>
          <w:rFonts w:hint="eastAsia" w:ascii="仿宋_GB2312" w:hAnsi="黑体" w:eastAsia="仿宋_GB2312" w:cs="仿宋_GB2312"/>
          <w:kern w:val="0"/>
          <w:sz w:val="32"/>
          <w:szCs w:val="32"/>
        </w:rPr>
        <w:t>万元，主要用于按照国家政策规定向职工发放的住房公积金、提租补贴、购房补贴等住房改革方面的支出。较20</w:t>
      </w:r>
      <w:r>
        <w:rPr>
          <w:rFonts w:hint="eastAsia" w:ascii="仿宋_GB2312" w:hAnsi="黑体" w:eastAsia="仿宋_GB2312" w:cs="仿宋_GB2312"/>
          <w:kern w:val="0"/>
          <w:sz w:val="32"/>
          <w:szCs w:val="32"/>
          <w:lang w:val="en-US" w:eastAsia="zh-CN"/>
        </w:rPr>
        <w:t>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242.12</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75.2</w:t>
      </w:r>
      <w:r>
        <w:rPr>
          <w:rFonts w:hint="eastAsia" w:ascii="仿宋_GB2312" w:hAnsi="黑体" w:eastAsia="仿宋_GB2312" w:cs="仿宋_GB2312"/>
          <w:kern w:val="0"/>
          <w:sz w:val="32"/>
          <w:szCs w:val="32"/>
        </w:rPr>
        <w:t>%，增加原因为</w:t>
      </w:r>
      <w:r>
        <w:rPr>
          <w:rFonts w:hint="eastAsia" w:ascii="仿宋_GB2312" w:hAnsi="黑体" w:eastAsia="仿宋_GB2312" w:cs="仿宋_GB2312"/>
          <w:kern w:val="0"/>
          <w:sz w:val="32"/>
          <w:szCs w:val="32"/>
          <w:lang w:val="en-US" w:eastAsia="zh-CN"/>
        </w:rPr>
        <w:t>厅本级以及所属二层单位人员增加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lang w:val="en-US" w:eastAsia="zh-CN"/>
        </w:rPr>
        <w:t>6</w:t>
      </w:r>
      <w:r>
        <w:rPr>
          <w:rFonts w:hint="eastAsia" w:ascii="仿宋_GB2312" w:hAnsi="黑体" w:eastAsia="仿宋_GB2312" w:cs="仿宋_GB2312"/>
          <w:kern w:val="0"/>
          <w:sz w:val="32"/>
          <w:szCs w:val="32"/>
        </w:rPr>
        <w:t>.灾害防治及应急管理支出（类）</w:t>
      </w:r>
      <w:r>
        <w:rPr>
          <w:rFonts w:hint="eastAsia" w:ascii="仿宋_GB2312" w:hAnsi="黑体" w:eastAsia="仿宋_GB2312" w:cs="仿宋_GB2312"/>
          <w:kern w:val="0"/>
          <w:sz w:val="32"/>
          <w:szCs w:val="32"/>
          <w:lang w:val="en-US" w:eastAsia="zh-CN"/>
        </w:rPr>
        <w:t>31342.37</w:t>
      </w:r>
      <w:r>
        <w:rPr>
          <w:rFonts w:hint="eastAsia" w:ascii="仿宋_GB2312" w:hAnsi="黑体" w:eastAsia="仿宋_GB2312" w:cs="仿宋_GB2312"/>
          <w:kern w:val="0"/>
          <w:sz w:val="32"/>
          <w:szCs w:val="32"/>
        </w:rPr>
        <w:t>万元，主要用于</w:t>
      </w:r>
      <w:r>
        <w:rPr>
          <w:rFonts w:hint="eastAsia" w:ascii="仿宋_GB2312" w:hAnsi="黑体" w:eastAsia="仿宋_GB2312" w:cs="仿宋_GB2312"/>
          <w:kern w:val="0"/>
          <w:sz w:val="32"/>
          <w:szCs w:val="32"/>
          <w:lang w:val="en-US" w:eastAsia="zh-CN"/>
        </w:rPr>
        <w:t>全区应急事业以及</w:t>
      </w:r>
      <w:r>
        <w:rPr>
          <w:rFonts w:hint="eastAsia" w:ascii="仿宋_GB2312" w:hAnsi="黑体" w:eastAsia="仿宋_GB2312" w:cs="仿宋_GB2312"/>
          <w:kern w:val="0"/>
          <w:sz w:val="32"/>
          <w:szCs w:val="32"/>
        </w:rPr>
        <w:t>自然灾害发生救助</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val="en-US"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增加15238.57</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增长94.63</w:t>
      </w:r>
      <w:r>
        <w:rPr>
          <w:rFonts w:hint="eastAsia" w:ascii="仿宋_GB2312" w:hAnsi="黑体" w:eastAsia="仿宋_GB2312" w:cs="仿宋_GB2312"/>
          <w:kern w:val="0"/>
          <w:sz w:val="32"/>
          <w:szCs w:val="32"/>
        </w:rPr>
        <w:t>%。增长原因为</w:t>
      </w:r>
      <w:r>
        <w:rPr>
          <w:rFonts w:hint="eastAsia" w:ascii="仿宋_GB2312" w:hAnsi="黑体" w:eastAsia="仿宋_GB2312" w:cs="仿宋_GB2312"/>
          <w:kern w:val="0"/>
          <w:sz w:val="32"/>
          <w:szCs w:val="32"/>
          <w:lang w:val="en-US" w:eastAsia="zh-CN"/>
        </w:rPr>
        <w:t>项目资金增加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lang w:val="en-US" w:eastAsia="zh-CN"/>
        </w:rPr>
        <w:t>7</w:t>
      </w:r>
      <w:r>
        <w:rPr>
          <w:rFonts w:hint="eastAsia" w:ascii="仿宋_GB2312" w:hAnsi="黑体" w:eastAsia="仿宋_GB2312" w:cs="仿宋_GB2312"/>
          <w:kern w:val="0"/>
          <w:sz w:val="32"/>
          <w:szCs w:val="32"/>
        </w:rPr>
        <w:t>.其他支出（类）</w:t>
      </w:r>
      <w:r>
        <w:rPr>
          <w:rFonts w:hint="eastAsia" w:ascii="仿宋_GB2312" w:hAnsi="黑体" w:eastAsia="仿宋_GB2312" w:cs="仿宋_GB2312"/>
          <w:kern w:val="0"/>
          <w:sz w:val="32"/>
          <w:szCs w:val="32"/>
          <w:lang w:val="en-US" w:eastAsia="zh-CN"/>
        </w:rPr>
        <w:t>1000</w:t>
      </w:r>
      <w:r>
        <w:rPr>
          <w:rFonts w:hint="eastAsia" w:ascii="仿宋_GB2312" w:hAnsi="黑体" w:eastAsia="仿宋_GB2312" w:cs="仿宋_GB2312"/>
          <w:kern w:val="0"/>
          <w:sz w:val="32"/>
          <w:szCs w:val="32"/>
        </w:rPr>
        <w:t>万元，主要为厅属二层单位广西安全工程职业技术学院政府专项债券</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val="en-US"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减少4000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下降80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val="en-US" w:eastAsia="zh-CN"/>
        </w:rPr>
        <w:t>减少原因为广西安全工程职业技术学院EPC建设项目已进入竣工结算，存量的待付工程款减少。</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rPr>
        <w:t>9.结余分配</w:t>
      </w:r>
      <w:r>
        <w:rPr>
          <w:rFonts w:hint="eastAsia" w:ascii="仿宋_GB2312" w:hAnsi="黑体" w:eastAsia="仿宋_GB2312" w:cs="仿宋_GB2312"/>
          <w:kern w:val="0"/>
          <w:sz w:val="32"/>
          <w:szCs w:val="32"/>
          <w:lang w:val="en-US" w:eastAsia="zh-CN"/>
        </w:rPr>
        <w:t>61.01</w:t>
      </w:r>
      <w:r>
        <w:rPr>
          <w:rFonts w:hint="eastAsia" w:ascii="仿宋_GB2312" w:hAnsi="黑体" w:eastAsia="仿宋_GB2312" w:cs="仿宋_GB2312"/>
          <w:kern w:val="0"/>
          <w:sz w:val="32"/>
          <w:szCs w:val="32"/>
        </w:rPr>
        <w:t>万元，主要为事业单位按规定提取的职工福利基金、事业基金和缴纳的所得税等。较20</w:t>
      </w:r>
      <w:r>
        <w:rPr>
          <w:rFonts w:hint="eastAsia" w:ascii="仿宋_GB2312" w:hAnsi="黑体" w:eastAsia="仿宋_GB2312" w:cs="仿宋_GB2312"/>
          <w:kern w:val="0"/>
          <w:sz w:val="32"/>
          <w:szCs w:val="32"/>
          <w:lang w:val="en-US" w:eastAsia="zh-CN"/>
        </w:rPr>
        <w:t>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增加60.23</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增长7721.8</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val="en-US" w:eastAsia="zh-CN"/>
        </w:rPr>
        <w:t>增长</w:t>
      </w:r>
      <w:r>
        <w:rPr>
          <w:rFonts w:hint="eastAsia" w:ascii="仿宋_GB2312" w:hAnsi="黑体" w:eastAsia="仿宋_GB2312" w:cs="仿宋_GB2312"/>
          <w:kern w:val="0"/>
          <w:sz w:val="32"/>
          <w:szCs w:val="32"/>
        </w:rPr>
        <w:t>原因是厅属二层单位按规定提取的职工福利基金、事业基金和缴纳的所得税</w:t>
      </w:r>
      <w:r>
        <w:rPr>
          <w:rFonts w:hint="eastAsia" w:ascii="仿宋_GB2312" w:hAnsi="黑体" w:eastAsia="仿宋_GB2312" w:cs="仿宋_GB2312"/>
          <w:kern w:val="0"/>
          <w:sz w:val="32"/>
          <w:szCs w:val="32"/>
          <w:lang w:val="en-US" w:eastAsia="zh-CN"/>
        </w:rPr>
        <w:t>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both"/>
        <w:rPr>
          <w:rFonts w:hint="default" w:ascii="仿宋_GB2312" w:eastAsia="仿宋_GB2312" w:cs="仿宋_GB2312"/>
          <w:kern w:val="0"/>
          <w:sz w:val="32"/>
          <w:szCs w:val="32"/>
          <w:lang w:val="en-US" w:eastAsia="zh-CN"/>
        </w:rPr>
      </w:pPr>
      <w:r>
        <w:rPr>
          <w:rFonts w:hint="eastAsia" w:ascii="仿宋_GB2312" w:hAnsi="黑体" w:eastAsia="仿宋_GB2312" w:cs="仿宋_GB2312"/>
          <w:kern w:val="0"/>
          <w:sz w:val="32"/>
          <w:szCs w:val="32"/>
        </w:rPr>
        <w:t>5.年末结转和结余</w:t>
      </w:r>
      <w:r>
        <w:rPr>
          <w:rFonts w:hint="eastAsia" w:ascii="仿宋_GB2312" w:hAnsi="黑体" w:eastAsia="仿宋_GB2312" w:cs="仿宋_GB2312"/>
          <w:kern w:val="0"/>
          <w:sz w:val="32"/>
          <w:szCs w:val="32"/>
          <w:lang w:val="en-US" w:eastAsia="zh-CN"/>
        </w:rPr>
        <w:t>5638.78</w:t>
      </w:r>
      <w:r>
        <w:rPr>
          <w:rFonts w:hint="eastAsia" w:ascii="仿宋_GB2312" w:hAnsi="黑体" w:eastAsia="仿宋_GB2312" w:cs="仿宋_GB2312"/>
          <w:kern w:val="0"/>
          <w:sz w:val="32"/>
          <w:szCs w:val="32"/>
        </w:rPr>
        <w:t>万元，主要为本年度或以前年度预算安排、因客观条件发生变化无法按原计划实施，需要延迟到以后年度按有关规定继续使用的资金。较</w:t>
      </w:r>
      <w:r>
        <w:rPr>
          <w:rFonts w:hint="eastAsia" w:ascii="仿宋_GB2312" w:hAnsi="黑体" w:eastAsia="仿宋_GB2312" w:cs="仿宋_GB2312"/>
          <w:kern w:val="0"/>
          <w:sz w:val="32"/>
          <w:szCs w:val="32"/>
          <w:lang w:val="en-US"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val="en-US" w:eastAsia="zh-CN"/>
        </w:rPr>
        <w:t>增加1856.59</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val="en-US" w:eastAsia="zh-CN"/>
        </w:rPr>
        <w:t>增长49.08</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val="en-US" w:eastAsia="zh-CN"/>
        </w:rPr>
        <w:t>增加原因为厅本级和广西安全工程职业技术学院项目无法按原计划实施，需延迟到以后年度使用。</w:t>
      </w:r>
    </w:p>
    <w:p>
      <w:pPr>
        <w:pStyle w:val="4"/>
        <w:rPr>
          <w:rFonts w:hint="default"/>
          <w:lang w:val="en-US"/>
        </w:rPr>
      </w:pP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2022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自治区应急管理厅</w:t>
      </w:r>
      <w:r>
        <w:rPr>
          <w:rFonts w:hint="eastAsia" w:ascii="仿宋_GB2312" w:eastAsia="仿宋_GB2312"/>
          <w:kern w:val="0"/>
          <w:sz w:val="32"/>
          <w:szCs w:val="32"/>
        </w:rPr>
        <w:t xml:space="preserve">2022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rPr>
        <w:t xml:space="preserve">     52472</w:t>
      </w:r>
      <w:r>
        <w:rPr>
          <w:rFonts w:hint="eastAsia" w:ascii="仿宋_GB2312" w:eastAsia="仿宋_GB2312"/>
          <w:kern w:val="0"/>
          <w:sz w:val="32"/>
          <w:szCs w:val="32"/>
          <w:lang w:val="en-US" w:eastAsia="zh-CN"/>
        </w:rPr>
        <w:t>.</w:t>
      </w:r>
      <w:r>
        <w:rPr>
          <w:rFonts w:hint="eastAsia" w:ascii="仿宋_GB2312" w:eastAsia="仿宋_GB2312"/>
          <w:kern w:val="0"/>
          <w:sz w:val="32"/>
          <w:szCs w:val="32"/>
        </w:rPr>
        <w:t>0</w:t>
      </w:r>
      <w:r>
        <w:rPr>
          <w:rFonts w:hint="eastAsia" w:ascii="仿宋_GB2312" w:eastAsia="仿宋_GB2312"/>
          <w:kern w:val="0"/>
          <w:sz w:val="32"/>
          <w:szCs w:val="32"/>
          <w:lang w:val="en-US" w:eastAsia="zh-CN"/>
        </w:rPr>
        <w:t>5</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20133.88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62.26</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rPr>
        <w:t>10579</w:t>
      </w:r>
      <w:r>
        <w:rPr>
          <w:rFonts w:hint="eastAsia" w:ascii="仿宋_GB2312" w:eastAsia="仿宋_GB2312"/>
          <w:kern w:val="0"/>
          <w:sz w:val="32"/>
          <w:szCs w:val="32"/>
          <w:lang w:val="en-US" w:eastAsia="zh-CN"/>
        </w:rPr>
        <w:t>.</w:t>
      </w:r>
      <w:r>
        <w:rPr>
          <w:rFonts w:hint="eastAsia" w:ascii="仿宋_GB2312" w:eastAsia="仿宋_GB2312"/>
          <w:kern w:val="0"/>
          <w:sz w:val="32"/>
          <w:szCs w:val="32"/>
        </w:rPr>
        <w:t>5</w:t>
      </w:r>
      <w:r>
        <w:rPr>
          <w:rFonts w:hint="eastAsia" w:ascii="仿宋_GB2312" w:eastAsia="仿宋_GB2312"/>
          <w:kern w:val="0"/>
          <w:sz w:val="32"/>
          <w:szCs w:val="32"/>
          <w:lang w:val="en-US" w:eastAsia="zh-CN"/>
        </w:rPr>
        <w:t>6</w:t>
      </w:r>
      <w:r>
        <w:rPr>
          <w:rFonts w:hint="eastAsia" w:ascii="仿宋_GB2312" w:eastAsia="仿宋_GB2312" w:cs="仿宋_GB2312"/>
          <w:kern w:val="0"/>
          <w:sz w:val="32"/>
          <w:szCs w:val="32"/>
        </w:rPr>
        <w:t>万元，项目支出</w:t>
      </w:r>
      <w:r>
        <w:rPr>
          <w:rFonts w:hint="eastAsia" w:ascii="仿宋_GB2312" w:eastAsia="仿宋_GB2312"/>
          <w:kern w:val="0"/>
          <w:sz w:val="32"/>
          <w:szCs w:val="32"/>
        </w:rPr>
        <w:t>39458</w:t>
      </w:r>
      <w:r>
        <w:rPr>
          <w:rFonts w:hint="eastAsia" w:ascii="仿宋_GB2312" w:eastAsia="仿宋_GB2312"/>
          <w:kern w:val="0"/>
          <w:sz w:val="32"/>
          <w:szCs w:val="32"/>
          <w:lang w:val="en-US" w:eastAsia="zh-CN"/>
        </w:rPr>
        <w:t>.</w:t>
      </w:r>
      <w:r>
        <w:rPr>
          <w:rFonts w:hint="eastAsia" w:ascii="仿宋_GB2312" w:eastAsia="仿宋_GB2312"/>
          <w:kern w:val="0"/>
          <w:sz w:val="32"/>
          <w:szCs w:val="32"/>
        </w:rPr>
        <w:t>4</w:t>
      </w:r>
      <w:r>
        <w:rPr>
          <w:rFonts w:hint="eastAsia" w:ascii="仿宋_GB2312" w:eastAsia="仿宋_GB2312"/>
          <w:kern w:val="0"/>
          <w:sz w:val="32"/>
          <w:szCs w:val="32"/>
          <w:lang w:val="en-US" w:eastAsia="zh-CN"/>
        </w:rPr>
        <w:t>3</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仿宋_GB2312" w:hAnsi="黑体" w:eastAsia="仿宋_GB2312" w:cs="仿宋_GB2312"/>
          <w:kern w:val="0"/>
          <w:sz w:val="32"/>
          <w:szCs w:val="32"/>
        </w:rPr>
      </w:pPr>
      <w:r>
        <w:rPr>
          <w:rFonts w:hint="eastAsia" w:ascii="仿宋_GB2312" w:hAnsi="黑体" w:eastAsia="仿宋_GB2312"/>
          <w:bCs/>
          <w:color w:val="000000"/>
          <w:sz w:val="32"/>
          <w:szCs w:val="32"/>
          <w:u w:val="none"/>
          <w:lang w:val="en-US" w:eastAsia="zh-CN"/>
        </w:rPr>
        <w:t>自治区应急管理厅</w:t>
      </w:r>
      <w:r>
        <w:rPr>
          <w:rFonts w:hint="eastAsia" w:ascii="仿宋_GB2312" w:hAnsi="黑体" w:eastAsia="仿宋_GB2312"/>
          <w:kern w:val="0"/>
          <w:sz w:val="32"/>
          <w:szCs w:val="32"/>
        </w:rPr>
        <w:t xml:space="preserve">2022 </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公共预算财政拨款支出年初预算为19381</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3</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万元，支出决算为51037</w:t>
      </w:r>
      <w:r>
        <w:rPr>
          <w:rFonts w:hint="eastAsia" w:ascii="仿宋_GB2312" w:hAnsi="黑体" w:eastAsia="仿宋_GB2312" w:cs="仿宋_GB2312"/>
          <w:kern w:val="0"/>
          <w:sz w:val="32"/>
          <w:szCs w:val="32"/>
          <w:lang w:val="en-US" w:eastAsia="zh-CN"/>
        </w:rPr>
        <w:t>.</w:t>
      </w:r>
      <w:r>
        <w:rPr>
          <w:rFonts w:hint="eastAsia" w:ascii="仿宋_GB2312" w:hAnsi="黑体" w:eastAsia="仿宋_GB2312" w:cs="仿宋_GB2312"/>
          <w:kern w:val="0"/>
          <w:sz w:val="32"/>
          <w:szCs w:val="32"/>
        </w:rPr>
        <w:t>9</w:t>
      </w:r>
      <w:r>
        <w:rPr>
          <w:rFonts w:hint="eastAsia" w:ascii="仿宋_GB2312" w:hAnsi="黑体" w:eastAsia="仿宋_GB2312" w:cs="仿宋_GB2312"/>
          <w:kern w:val="0"/>
          <w:sz w:val="32"/>
          <w:szCs w:val="32"/>
          <w:lang w:val="en-US" w:eastAsia="zh-CN"/>
        </w:rPr>
        <w:t>9</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263.34</w:t>
      </w:r>
      <w:r>
        <w:rPr>
          <w:rFonts w:hint="eastAsia" w:ascii="仿宋_GB2312" w:hAnsi="黑体" w:eastAsia="仿宋_GB2312" w:cs="仿宋_GB2312"/>
          <w:kern w:val="0"/>
          <w:sz w:val="32"/>
          <w:szCs w:val="32"/>
        </w:rPr>
        <w:t>%。</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教育支出（类）年初预算为</w:t>
      </w:r>
      <w:r>
        <w:rPr>
          <w:rFonts w:hint="eastAsia" w:ascii="仿宋_GB2312" w:hAnsi="黑体" w:eastAsia="仿宋_GB2312" w:cs="仿宋_GB2312"/>
          <w:kern w:val="0"/>
          <w:sz w:val="32"/>
          <w:szCs w:val="32"/>
          <w:lang w:val="en-US" w:eastAsia="zh-CN"/>
        </w:rPr>
        <w:t>13615.36万元，支出决算为17130.28万元，完成年初预算的125.82%。差异原因为厅属二层院校</w:t>
      </w:r>
      <w:r>
        <w:rPr>
          <w:rFonts w:hint="eastAsia" w:ascii="仿宋_GB2312" w:hAnsi="黑体" w:eastAsia="仿宋_GB2312" w:cs="仿宋_GB2312"/>
          <w:kern w:val="0"/>
          <w:sz w:val="32"/>
          <w:szCs w:val="32"/>
        </w:rPr>
        <w:t>招生人数增加</w:t>
      </w:r>
      <w:r>
        <w:rPr>
          <w:rFonts w:hint="eastAsia" w:ascii="仿宋_GB2312" w:hAnsi="黑体" w:eastAsia="仿宋_GB2312" w:cs="仿宋_GB2312"/>
          <w:kern w:val="0"/>
          <w:sz w:val="32"/>
          <w:szCs w:val="32"/>
          <w:lang w:eastAsia="zh-CN"/>
        </w:rPr>
        <w:t>。</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val="en-US" w:eastAsia="zh-CN"/>
        </w:rPr>
        <w:t>科学技术支出（类）年初预算为20万元，支出决算为20万，完成年初预算的100%。主要为广西壮族自治区安全生产检验检测中心科研项目费用。</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社会保障和就业支出（类）年初预算</w:t>
      </w:r>
      <w:r>
        <w:rPr>
          <w:rFonts w:hint="eastAsia" w:ascii="仿宋_GB2312" w:hAnsi="黑体" w:eastAsia="仿宋_GB2312" w:cs="仿宋_GB2312"/>
          <w:kern w:val="0"/>
          <w:sz w:val="32"/>
          <w:szCs w:val="32"/>
          <w:lang w:val="en-US" w:eastAsia="zh-CN"/>
        </w:rPr>
        <w:t>873.93万元，支出决算为1027.19万元，完成年初预算的117.54%。差异原因为人员变动。</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卫生健康支出（类）年初预算</w:t>
      </w:r>
      <w:r>
        <w:rPr>
          <w:rFonts w:hint="eastAsia" w:ascii="仿宋_GB2312" w:hAnsi="黑体" w:eastAsia="仿宋_GB2312" w:cs="仿宋_GB2312"/>
          <w:kern w:val="0"/>
          <w:sz w:val="32"/>
          <w:szCs w:val="32"/>
          <w:lang w:val="en-US" w:eastAsia="zh-CN"/>
        </w:rPr>
        <w:t>277.89万元，支出决算为288.77万元，完成年初预算的103.32%。差异原因为人员变动。</w:t>
      </w:r>
    </w:p>
    <w:p>
      <w:pPr>
        <w:numPr>
          <w:ilvl w:val="0"/>
          <w:numId w:val="1"/>
        </w:num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hAnsi="黑体" w:eastAsia="仿宋_GB2312" w:cs="仿宋_GB2312"/>
          <w:kern w:val="0"/>
          <w:sz w:val="32"/>
          <w:szCs w:val="32"/>
          <w:lang w:eastAsia="zh-CN"/>
        </w:rPr>
        <w:t>住房保障支出（类）年初预算</w:t>
      </w:r>
      <w:r>
        <w:rPr>
          <w:rFonts w:hint="eastAsia" w:ascii="仿宋_GB2312" w:hAnsi="黑体" w:eastAsia="仿宋_GB2312" w:cs="仿宋_GB2312"/>
          <w:kern w:val="0"/>
          <w:sz w:val="32"/>
          <w:szCs w:val="32"/>
          <w:lang w:val="en-US" w:eastAsia="zh-CN"/>
        </w:rPr>
        <w:t>442.56万元，支出决算为564.10万元，完成年初预算的127.46%。差异原因为人员变动。</w:t>
      </w:r>
    </w:p>
    <w:p>
      <w:pPr>
        <w:numPr>
          <w:ilvl w:val="0"/>
          <w:numId w:val="1"/>
        </w:num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hAnsi="黑体" w:eastAsia="仿宋_GB2312" w:cs="仿宋_GB2312"/>
          <w:kern w:val="0"/>
          <w:sz w:val="32"/>
          <w:szCs w:val="32"/>
          <w:lang w:eastAsia="zh-CN"/>
        </w:rPr>
        <w:t>灾害防治及应急管理支出（类）年初预算</w:t>
      </w:r>
      <w:r>
        <w:rPr>
          <w:rFonts w:hint="eastAsia" w:ascii="仿宋_GB2312" w:hAnsi="黑体" w:eastAsia="仿宋_GB2312" w:cs="仿宋_GB2312"/>
          <w:kern w:val="0"/>
          <w:sz w:val="32"/>
          <w:szCs w:val="32"/>
          <w:lang w:val="en-US" w:eastAsia="zh-CN"/>
        </w:rPr>
        <w:t>4151.57万元，支出决算为31007.64万元，完成年初预算的746.89%。差异原因为厅本级追加的安全生产专项资金及自然灾害补助资金。</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三、2022年度一般公共预算财政拨款基本支出决算情况说明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2022年度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10579.56</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right="-15" w:rightChars="-7" w:firstLine="640" w:firstLineChars="200"/>
        <w:jc w:val="both"/>
        <w:rPr>
          <w:rFonts w:hint="default" w:ascii="仿宋_GB2312" w:eastAsia="仿宋_GB2312"/>
          <w:bCs/>
          <w:kern w:val="0"/>
          <w:sz w:val="32"/>
          <w:szCs w:val="32"/>
          <w:lang w:val="en-US" w:eastAsia="zh-CN"/>
        </w:rPr>
      </w:pPr>
      <w:r>
        <w:rPr>
          <w:rFonts w:hint="eastAsia" w:ascii="仿宋_GB2312" w:eastAsia="仿宋_GB2312"/>
          <w:bCs/>
          <w:kern w:val="0"/>
          <w:sz w:val="32"/>
          <w:szCs w:val="32"/>
        </w:rPr>
        <w:t>（一）工资福利支出</w:t>
      </w:r>
      <w:r>
        <w:rPr>
          <w:rFonts w:hint="eastAsia" w:ascii="仿宋_GB2312" w:eastAsia="仿宋_GB2312"/>
          <w:bCs/>
          <w:kern w:val="0"/>
          <w:sz w:val="32"/>
          <w:szCs w:val="32"/>
          <w:lang w:val="en-US" w:eastAsia="zh-CN"/>
        </w:rPr>
        <w:t>5232.69</w:t>
      </w:r>
      <w:r>
        <w:rPr>
          <w:rFonts w:hint="eastAsia" w:ascii="仿宋_GB2312" w:eastAsia="仿宋_GB2312"/>
          <w:bCs/>
          <w:kern w:val="0"/>
          <w:sz w:val="32"/>
          <w:szCs w:val="32"/>
        </w:rPr>
        <w:t>万元，</w:t>
      </w:r>
      <w:r>
        <w:rPr>
          <w:rFonts w:hint="eastAsia" w:ascii="仿宋_GB2312" w:eastAsia="仿宋_GB2312"/>
          <w:bCs/>
          <w:kern w:val="0"/>
          <w:sz w:val="32"/>
          <w:szCs w:val="32"/>
          <w:lang w:val="en-US" w:eastAsia="zh-CN"/>
        </w:rPr>
        <w:t>年初部门预算支出4714.77万元，</w:t>
      </w:r>
      <w:r>
        <w:rPr>
          <w:rFonts w:hint="eastAsia" w:ascii="仿宋_GB2312" w:eastAsia="仿宋_GB2312"/>
          <w:bCs/>
          <w:kern w:val="0"/>
          <w:sz w:val="32"/>
          <w:szCs w:val="32"/>
        </w:rPr>
        <w:t>完成年初预算的</w:t>
      </w:r>
      <w:r>
        <w:rPr>
          <w:rFonts w:hint="eastAsia" w:ascii="仿宋_GB2312" w:eastAsia="仿宋_GB2312"/>
          <w:bCs/>
          <w:kern w:val="0"/>
          <w:sz w:val="32"/>
          <w:szCs w:val="32"/>
          <w:lang w:val="en-US" w:eastAsia="zh-CN"/>
        </w:rPr>
        <w:t>110.99</w:t>
      </w:r>
      <w:r>
        <w:rPr>
          <w:rFonts w:hint="eastAsia" w:ascii="仿宋_GB2312" w:eastAsia="仿宋_GB2312"/>
          <w:bCs/>
          <w:kern w:val="0"/>
          <w:sz w:val="32"/>
          <w:szCs w:val="32"/>
        </w:rPr>
        <w:t>%。</w:t>
      </w:r>
      <w:r>
        <w:rPr>
          <w:rFonts w:hint="eastAsia" w:ascii="仿宋_GB2312" w:eastAsia="仿宋_GB2312"/>
          <w:bCs/>
          <w:kern w:val="0"/>
          <w:sz w:val="32"/>
          <w:szCs w:val="32"/>
          <w:lang w:val="en-US" w:eastAsia="zh-CN"/>
        </w:rPr>
        <w:t>差异原因为自治区应急厅单位人员变动。</w:t>
      </w:r>
    </w:p>
    <w:p>
      <w:pPr>
        <w:autoSpaceDE w:val="0"/>
        <w:autoSpaceDN w:val="0"/>
        <w:adjustRightInd w:val="0"/>
        <w:spacing w:line="560" w:lineRule="exact"/>
        <w:ind w:right="-15" w:rightChars="-7" w:firstLine="640" w:firstLineChars="200"/>
        <w:jc w:val="both"/>
        <w:rPr>
          <w:rFonts w:hint="eastAsia" w:ascii="仿宋_GB2312" w:eastAsia="仿宋_GB2312"/>
          <w:bCs/>
          <w:kern w:val="0"/>
          <w:sz w:val="32"/>
          <w:szCs w:val="32"/>
          <w:lang w:val="en-US" w:eastAsia="zh-CN"/>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4830.83</w:t>
      </w:r>
      <w:r>
        <w:rPr>
          <w:rFonts w:hint="eastAsia" w:ascii="仿宋_GB2312" w:eastAsia="仿宋_GB2312"/>
          <w:bCs/>
          <w:kern w:val="0"/>
          <w:sz w:val="32"/>
          <w:szCs w:val="32"/>
        </w:rPr>
        <w:t>万元，</w:t>
      </w:r>
      <w:r>
        <w:rPr>
          <w:rFonts w:hint="eastAsia" w:ascii="仿宋_GB2312" w:eastAsia="仿宋_GB2312"/>
          <w:bCs/>
          <w:kern w:val="0"/>
          <w:sz w:val="32"/>
          <w:szCs w:val="32"/>
          <w:lang w:val="en-US" w:eastAsia="zh-CN"/>
        </w:rPr>
        <w:t>年初部门预算支出4857.76万元，</w:t>
      </w:r>
      <w:r>
        <w:rPr>
          <w:rFonts w:hint="eastAsia" w:ascii="仿宋_GB2312" w:eastAsia="仿宋_GB2312"/>
          <w:bCs/>
          <w:kern w:val="0"/>
          <w:sz w:val="32"/>
          <w:szCs w:val="32"/>
        </w:rPr>
        <w:t>完成年初预算的</w:t>
      </w:r>
      <w:r>
        <w:rPr>
          <w:rFonts w:hint="eastAsia" w:ascii="仿宋_GB2312" w:eastAsia="仿宋_GB2312"/>
          <w:bCs/>
          <w:kern w:val="0"/>
          <w:sz w:val="32"/>
          <w:szCs w:val="32"/>
          <w:lang w:val="en-US" w:eastAsia="zh-CN"/>
        </w:rPr>
        <w:t>99.45</w:t>
      </w:r>
      <w:r>
        <w:rPr>
          <w:rFonts w:hint="eastAsia" w:ascii="仿宋_GB2312" w:eastAsia="仿宋_GB2312"/>
          <w:bCs/>
          <w:kern w:val="0"/>
          <w:sz w:val="32"/>
          <w:szCs w:val="32"/>
        </w:rPr>
        <w:t>%。</w:t>
      </w:r>
      <w:r>
        <w:rPr>
          <w:rFonts w:hint="eastAsia" w:ascii="仿宋_GB2312" w:eastAsia="仿宋_GB2312"/>
          <w:bCs/>
          <w:kern w:val="0"/>
          <w:sz w:val="32"/>
          <w:szCs w:val="32"/>
          <w:lang w:val="en-US" w:eastAsia="zh-CN"/>
        </w:rPr>
        <w:t>自治区应急厅单位人员变动。</w:t>
      </w:r>
    </w:p>
    <w:p>
      <w:pPr>
        <w:autoSpaceDE w:val="0"/>
        <w:autoSpaceDN w:val="0"/>
        <w:adjustRightInd w:val="0"/>
        <w:spacing w:line="560" w:lineRule="exact"/>
        <w:ind w:right="-15" w:rightChars="-7" w:firstLine="640" w:firstLineChars="200"/>
        <w:jc w:val="both"/>
        <w:rPr>
          <w:rFonts w:hint="eastAsia" w:ascii="黑体" w:hAnsi="黑体" w:eastAsia="黑体" w:cs="仿宋_GB2312"/>
          <w:kern w:val="0"/>
          <w:sz w:val="32"/>
          <w:szCs w:val="32"/>
        </w:rPr>
      </w:pPr>
      <w:r>
        <w:rPr>
          <w:rFonts w:hint="eastAsia" w:ascii="仿宋_GB2312" w:eastAsia="仿宋_GB2312"/>
          <w:bCs/>
          <w:kern w:val="0"/>
          <w:sz w:val="32"/>
          <w:szCs w:val="32"/>
          <w:lang w:val="en-US" w:eastAsia="zh-CN"/>
        </w:rPr>
        <w:t>（三）</w:t>
      </w:r>
      <w:r>
        <w:rPr>
          <w:rFonts w:hint="eastAsia" w:ascii="仿宋_GB2312" w:eastAsia="仿宋_GB2312"/>
          <w:bCs/>
          <w:kern w:val="0"/>
          <w:sz w:val="32"/>
          <w:szCs w:val="32"/>
          <w:lang w:eastAsia="zh-CN"/>
        </w:rPr>
        <w:t>对个人和家庭的补助</w:t>
      </w:r>
      <w:r>
        <w:rPr>
          <w:rFonts w:hint="eastAsia" w:ascii="仿宋_GB2312" w:eastAsia="仿宋_GB2312"/>
          <w:bCs/>
          <w:kern w:val="0"/>
          <w:sz w:val="32"/>
          <w:szCs w:val="32"/>
          <w:lang w:val="en-US" w:eastAsia="zh-CN"/>
        </w:rPr>
        <w:t>516.04万元，年初部门预算513.63万元，完成年初预算的100.47%。主要原因为抚恤金的追加及人员变动。</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四、2022年度政府性基金支出决算情况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自治区应急管理厅</w:t>
      </w:r>
      <w:r>
        <w:rPr>
          <w:rFonts w:hint="eastAsia" w:ascii="仿宋_GB2312" w:eastAsia="仿宋_GB2312"/>
          <w:kern w:val="0"/>
          <w:sz w:val="32"/>
          <w:szCs w:val="32"/>
        </w:rPr>
        <w:t>2022</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lang w:val="en-US" w:eastAsia="zh-CN"/>
        </w:rPr>
        <w:t>1000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4000</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400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1000</w:t>
      </w:r>
      <w:r>
        <w:rPr>
          <w:rFonts w:hint="eastAsia" w:ascii="仿宋_GB2312" w:eastAsia="仿宋_GB2312" w:cs="仿宋_GB2312"/>
          <w:kern w:val="0"/>
          <w:sz w:val="32"/>
          <w:szCs w:val="32"/>
        </w:rPr>
        <w:t>万元。</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hAnsi="黑体" w:eastAsia="仿宋_GB2312"/>
          <w:kern w:val="0"/>
          <w:sz w:val="32"/>
          <w:szCs w:val="32"/>
          <w:lang w:val="en-US" w:eastAsia="zh-CN"/>
        </w:rPr>
        <w:t>自治区应急管理厅</w:t>
      </w:r>
      <w:r>
        <w:rPr>
          <w:rFonts w:hint="eastAsia" w:ascii="仿宋_GB2312" w:hAnsi="黑体" w:eastAsia="仿宋_GB2312"/>
          <w:kern w:val="0"/>
          <w:sz w:val="32"/>
          <w:szCs w:val="32"/>
        </w:rPr>
        <w:t xml:space="preserve">2022 </w:t>
      </w:r>
      <w:r>
        <w:rPr>
          <w:rFonts w:hint="eastAsia" w:ascii="仿宋_GB2312" w:hAnsi="黑体" w:eastAsia="仿宋_GB2312" w:cs="仿宋_GB2312"/>
          <w:kern w:val="0"/>
          <w:sz w:val="32"/>
          <w:szCs w:val="32"/>
        </w:rPr>
        <w:t xml:space="preserve">年度政府性基金支出年初预算为   </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1000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为</w:t>
      </w:r>
      <w:r>
        <w:rPr>
          <w:rFonts w:hint="eastAsia" w:ascii="仿宋_GB2312" w:hAnsi="黑体" w:eastAsia="仿宋_GB2312" w:cs="仿宋_GB2312"/>
          <w:kern w:val="0"/>
          <w:sz w:val="32"/>
          <w:szCs w:val="32"/>
          <w:lang w:val="en-US" w:eastAsia="zh-CN"/>
        </w:rPr>
        <w:t>广西安全工程职业技术学院</w:t>
      </w:r>
      <w:r>
        <w:rPr>
          <w:rFonts w:hint="eastAsia" w:ascii="仿宋_GB2312" w:hAnsi="黑体" w:eastAsia="仿宋_GB2312" w:cs="仿宋_GB2312"/>
          <w:kern w:val="0"/>
          <w:sz w:val="32"/>
          <w:szCs w:val="32"/>
          <w:lang w:eastAsia="zh-CN"/>
        </w:rPr>
        <w:t>年中追加政府专项债券</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其中：其他支出</w:t>
      </w:r>
      <w:r>
        <w:rPr>
          <w:rFonts w:hint="eastAsia" w:ascii="仿宋_GB2312" w:eastAsia="仿宋_GB2312" w:cs="仿宋_GB2312"/>
          <w:kern w:val="0"/>
          <w:sz w:val="32"/>
          <w:szCs w:val="32"/>
        </w:rPr>
        <w:t>（类）</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1000</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为厅属二层院校广西安全工程职业技术学院追加的政府专项债券。</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五、2022年度国有资本经营预算支出决算情况</w:t>
      </w:r>
    </w:p>
    <w:p>
      <w:p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val="en-US" w:eastAsia="zh-CN"/>
        </w:rPr>
        <w:t>自治区应急管理厅</w:t>
      </w:r>
      <w:r>
        <w:rPr>
          <w:rFonts w:hint="eastAsia" w:ascii="仿宋_GB2312" w:eastAsia="仿宋_GB2312"/>
          <w:kern w:val="0"/>
          <w:sz w:val="32"/>
          <w:szCs w:val="32"/>
        </w:rPr>
        <w:t>2021</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六、财政拨款安排的“三公”经费支出决算情况说明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2022年度财政拨款安排的“三公”经费支出30</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53万元，</w:t>
      </w:r>
      <w:r>
        <w:rPr>
          <w:rFonts w:hint="eastAsia" w:ascii="仿宋_GB2312" w:eastAsia="仿宋_GB2312" w:cs="仿宋_GB2312"/>
          <w:kern w:val="0"/>
          <w:sz w:val="32"/>
          <w:szCs w:val="32"/>
          <w:lang w:val="en-US" w:eastAsia="zh-CN"/>
        </w:rPr>
        <w:t>年初部门预算支出44.97万元，</w:t>
      </w:r>
      <w:r>
        <w:rPr>
          <w:rFonts w:hint="eastAsia" w:ascii="仿宋_GB2312" w:eastAsia="仿宋_GB2312" w:cs="仿宋_GB2312"/>
          <w:kern w:val="0"/>
          <w:sz w:val="32"/>
          <w:szCs w:val="32"/>
        </w:rPr>
        <w:t>完成年初预算的</w:t>
      </w:r>
      <w:r>
        <w:rPr>
          <w:rFonts w:hint="eastAsia" w:ascii="仿宋_GB2312" w:eastAsia="仿宋_GB2312" w:cs="仿宋_GB2312"/>
          <w:kern w:val="0"/>
          <w:sz w:val="32"/>
          <w:szCs w:val="32"/>
          <w:lang w:val="en-US" w:eastAsia="zh-CN"/>
        </w:rPr>
        <w:t>67.89</w:t>
      </w:r>
      <w:r>
        <w:rPr>
          <w:rFonts w:hint="eastAsia" w:ascii="仿宋_GB2312" w:eastAsia="仿宋_GB2312" w:cs="仿宋_GB2312"/>
          <w:kern w:val="0"/>
          <w:sz w:val="32"/>
          <w:szCs w:val="32"/>
        </w:rPr>
        <w:t>%，比上年减少</w:t>
      </w:r>
      <w:r>
        <w:rPr>
          <w:rFonts w:hint="eastAsia" w:ascii="仿宋_GB2312" w:eastAsia="仿宋_GB2312" w:cs="仿宋_GB2312"/>
          <w:kern w:val="0"/>
          <w:sz w:val="32"/>
          <w:szCs w:val="32"/>
          <w:lang w:val="en-US" w:eastAsia="zh-CN"/>
        </w:rPr>
        <w:t>20.25</w:t>
      </w:r>
      <w:r>
        <w:rPr>
          <w:rFonts w:hint="eastAsia" w:ascii="仿宋_GB2312" w:eastAsia="仿宋_GB2312" w:cs="仿宋_GB2312"/>
          <w:kern w:val="0"/>
          <w:sz w:val="32"/>
          <w:szCs w:val="32"/>
        </w:rPr>
        <w:t>万元，主要原因是</w:t>
      </w:r>
      <w:r>
        <w:rPr>
          <w:rFonts w:hint="eastAsia" w:ascii="仿宋_GB2312" w:eastAsia="仿宋_GB2312" w:cs="仿宋_GB2312"/>
          <w:kern w:val="0"/>
          <w:sz w:val="32"/>
          <w:szCs w:val="32"/>
          <w:lang w:val="en-US" w:eastAsia="zh-CN"/>
        </w:rPr>
        <w:t>力行过紧日子</w:t>
      </w:r>
      <w:r>
        <w:rPr>
          <w:rFonts w:hint="eastAsia" w:ascii="仿宋_GB2312" w:eastAsia="仿宋_GB2312" w:cs="仿宋_GB2312"/>
          <w:kern w:val="0"/>
          <w:sz w:val="32"/>
          <w:szCs w:val="32"/>
        </w:rPr>
        <w:t>。其中：因公出国（境）费支出决算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29.63</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0.9</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numPr>
          <w:ilvl w:val="0"/>
          <w:numId w:val="2"/>
        </w:num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与2021年持平</w:t>
      </w:r>
      <w:r>
        <w:rPr>
          <w:rFonts w:hint="eastAsia" w:ascii="仿宋_GB2312" w:eastAsia="仿宋_GB2312" w:cs="仿宋_GB2312"/>
          <w:kern w:val="0"/>
          <w:sz w:val="32"/>
          <w:szCs w:val="32"/>
        </w:rPr>
        <w:t>，原因是</w:t>
      </w:r>
      <w:r>
        <w:rPr>
          <w:rFonts w:hint="eastAsia" w:ascii="仿宋_GB2312" w:eastAsia="仿宋_GB2312" w:cs="仿宋_GB2312"/>
          <w:kern w:val="0"/>
          <w:sz w:val="32"/>
          <w:szCs w:val="32"/>
          <w:lang w:eastAsia="zh-CN"/>
        </w:rPr>
        <w:t>受疫情影响，我厅</w:t>
      </w:r>
      <w:r>
        <w:rPr>
          <w:rFonts w:hint="eastAsia" w:ascii="仿宋_GB2312" w:eastAsia="仿宋_GB2312" w:cs="仿宋_GB2312"/>
          <w:kern w:val="0"/>
          <w:sz w:val="32"/>
          <w:szCs w:val="32"/>
          <w:lang w:val="en-US" w:eastAsia="zh-CN"/>
        </w:rPr>
        <w:t>2022年没有因公出国（境）安排</w:t>
      </w:r>
      <w:r>
        <w:rPr>
          <w:rFonts w:hint="eastAsia" w:ascii="仿宋_GB2312" w:eastAsia="仿宋_GB2312" w:cs="仿宋_GB2312"/>
          <w:kern w:val="0"/>
          <w:sz w:val="32"/>
          <w:szCs w:val="32"/>
        </w:rPr>
        <w:t>。</w:t>
      </w:r>
    </w:p>
    <w:p>
      <w:pPr>
        <w:numPr>
          <w:ilvl w:val="0"/>
          <w:numId w:val="0"/>
        </w:numPr>
        <w:autoSpaceDE w:val="0"/>
        <w:autoSpaceDN w:val="0"/>
        <w:adjustRightInd w:val="0"/>
        <w:spacing w:line="560" w:lineRule="exact"/>
        <w:ind w:right="-15" w:rightChars="-7"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hint="eastAsia" w:ascii="仿宋_GB2312" w:eastAsia="仿宋_GB2312" w:cs="仿宋_GB2312"/>
          <w:kern w:val="0"/>
          <w:sz w:val="32"/>
          <w:szCs w:val="32"/>
          <w:lang w:val="en-US" w:eastAsia="zh-CN"/>
        </w:rPr>
        <w:t>29.63</w:t>
      </w:r>
      <w:r>
        <w:rPr>
          <w:rFonts w:hint="eastAsia" w:ascii="仿宋_GB2312" w:eastAsia="仿宋_GB2312" w:cs="仿宋_GB2312"/>
          <w:kern w:val="0"/>
          <w:sz w:val="32"/>
          <w:szCs w:val="32"/>
        </w:rPr>
        <w:t>万元。其中：</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公务用车购置支出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与2021年持平。2022年我厅没有购置公务车辆计划。</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公务用车运行支出</w:t>
      </w:r>
      <w:r>
        <w:rPr>
          <w:rFonts w:hint="eastAsia" w:ascii="仿宋_GB2312" w:eastAsia="仿宋_GB2312" w:cs="仿宋_GB2312"/>
          <w:kern w:val="0"/>
          <w:sz w:val="32"/>
          <w:szCs w:val="32"/>
          <w:lang w:val="en-US" w:eastAsia="zh-CN"/>
        </w:rPr>
        <w:t>29.63</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年初部门预算支出40.66万元，</w:t>
      </w:r>
      <w:r>
        <w:rPr>
          <w:rFonts w:hint="eastAsia" w:ascii="仿宋_GB2312" w:eastAsia="仿宋_GB2312" w:cs="仿宋_GB2312"/>
          <w:kern w:val="0"/>
          <w:sz w:val="32"/>
          <w:szCs w:val="32"/>
        </w:rPr>
        <w:t>完成年初预算的</w:t>
      </w:r>
      <w:r>
        <w:rPr>
          <w:rFonts w:hint="eastAsia" w:ascii="仿宋_GB2312" w:eastAsia="仿宋_GB2312" w:cs="仿宋_GB2312"/>
          <w:kern w:val="0"/>
          <w:sz w:val="32"/>
          <w:szCs w:val="32"/>
          <w:lang w:val="en-US" w:eastAsia="zh-CN"/>
        </w:rPr>
        <w:t>72.87</w:t>
      </w:r>
      <w:r>
        <w:rPr>
          <w:rFonts w:hint="eastAsia" w:ascii="仿宋_GB2312" w:eastAsia="仿宋_GB2312" w:cs="仿宋_GB2312"/>
          <w:kern w:val="0"/>
          <w:sz w:val="32"/>
          <w:szCs w:val="32"/>
        </w:rPr>
        <w:t>%，比上年减少</w:t>
      </w:r>
      <w:r>
        <w:rPr>
          <w:rFonts w:hint="eastAsia" w:ascii="仿宋_GB2312" w:eastAsia="仿宋_GB2312" w:cs="仿宋_GB2312"/>
          <w:kern w:val="0"/>
          <w:sz w:val="32"/>
          <w:szCs w:val="32"/>
          <w:lang w:val="en-US" w:eastAsia="zh-CN"/>
        </w:rPr>
        <w:t>16.02</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下降35.09%，</w:t>
      </w:r>
      <w:r>
        <w:rPr>
          <w:rFonts w:hint="eastAsia" w:ascii="仿宋_GB2312" w:eastAsia="仿宋_GB2312" w:cs="仿宋_GB2312"/>
          <w:kern w:val="0"/>
          <w:sz w:val="32"/>
          <w:szCs w:val="32"/>
        </w:rPr>
        <w:t>原因是落实过紧日子要求</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减少公务车辆运行维护费用</w:t>
      </w:r>
      <w:r>
        <w:rPr>
          <w:rFonts w:hint="eastAsia" w:ascii="仿宋_GB2312" w:eastAsia="仿宋_GB2312" w:cs="仿宋_GB2312"/>
          <w:kern w:val="0"/>
          <w:sz w:val="32"/>
          <w:szCs w:val="32"/>
        </w:rPr>
        <w:t>。主要用于机要文件交换、市内因公出行以及开展  业务所需车辆燃料费、维修费、过路过桥费、保险费等。</w:t>
      </w:r>
    </w:p>
    <w:p>
      <w:pPr>
        <w:autoSpaceDE w:val="0"/>
        <w:autoSpaceDN w:val="0"/>
        <w:adjustRightInd w:val="0"/>
        <w:spacing w:line="560" w:lineRule="exact"/>
        <w:ind w:firstLine="640" w:firstLineChars="200"/>
        <w:jc w:val="both"/>
        <w:rPr>
          <w:rFonts w:hint="eastAsia" w:ascii="仿宋_GB2312" w:hAnsi="黑体" w:eastAsia="仿宋_GB2312"/>
          <w:bCs/>
          <w:color w:val="000000"/>
          <w:sz w:val="32"/>
          <w:szCs w:val="32"/>
        </w:rPr>
      </w:pPr>
      <w:r>
        <w:rPr>
          <w:rFonts w:hint="eastAsia" w:ascii="仿宋_GB2312" w:eastAsia="仿宋_GB2312" w:cs="仿宋_GB2312"/>
          <w:kern w:val="0"/>
          <w:sz w:val="32"/>
          <w:szCs w:val="32"/>
        </w:rPr>
        <w:t>2022年，</w:t>
      </w:r>
      <w:r>
        <w:rPr>
          <w:rFonts w:hint="eastAsia" w:ascii="仿宋_GB2312" w:hAnsi="黑体" w:eastAsia="仿宋_GB2312"/>
          <w:bCs/>
          <w:color w:val="000000"/>
          <w:sz w:val="32"/>
          <w:szCs w:val="32"/>
          <w:u w:val="none"/>
          <w:lang w:val="en-US" w:eastAsia="zh-CN"/>
        </w:rPr>
        <w:t>自治区应急管理厅</w:t>
      </w:r>
      <w:r>
        <w:rPr>
          <w:rFonts w:hint="eastAsia" w:ascii="仿宋_GB2312" w:hAnsi="黑体" w:eastAsia="仿宋_GB2312"/>
          <w:bCs/>
          <w:color w:val="000000"/>
          <w:sz w:val="32"/>
          <w:szCs w:val="32"/>
          <w:lang w:val="en-US" w:eastAsia="zh-CN"/>
        </w:rPr>
        <w:t>9</w:t>
      </w:r>
      <w:r>
        <w:rPr>
          <w:rFonts w:hint="eastAsia" w:ascii="仿宋_GB2312" w:hAnsi="黑体" w:eastAsia="仿宋_GB2312"/>
          <w:bCs/>
          <w:color w:val="000000"/>
          <w:sz w:val="32"/>
          <w:szCs w:val="32"/>
        </w:rPr>
        <w:t>个所属单位开支财政拨款的公务用车保有量为</w:t>
      </w:r>
      <w:r>
        <w:rPr>
          <w:rFonts w:hint="eastAsia" w:ascii="仿宋_GB2312" w:hAnsi="黑体" w:eastAsia="仿宋_GB2312"/>
          <w:bCs/>
          <w:color w:val="000000"/>
          <w:sz w:val="32"/>
          <w:szCs w:val="32"/>
          <w:lang w:val="en-US" w:eastAsia="zh-CN"/>
        </w:rPr>
        <w:t>20</w:t>
      </w:r>
      <w:r>
        <w:rPr>
          <w:rFonts w:hint="eastAsia" w:ascii="仿宋_GB2312" w:hAnsi="黑体" w:eastAsia="仿宋_GB2312"/>
          <w:bCs/>
          <w:color w:val="000000"/>
          <w:sz w:val="32"/>
          <w:szCs w:val="32"/>
        </w:rPr>
        <w:t>辆，全年运行费支出</w:t>
      </w:r>
      <w:r>
        <w:rPr>
          <w:rFonts w:hint="eastAsia" w:ascii="仿宋_GB2312" w:hAnsi="黑体" w:eastAsia="仿宋_GB2312"/>
          <w:bCs/>
          <w:color w:val="000000"/>
          <w:sz w:val="32"/>
          <w:szCs w:val="32"/>
          <w:lang w:val="en-US" w:eastAsia="zh-CN"/>
        </w:rPr>
        <w:t>29.63</w:t>
      </w:r>
      <w:r>
        <w:rPr>
          <w:rFonts w:hint="eastAsia" w:ascii="仿宋_GB2312" w:hAnsi="黑体" w:eastAsia="仿宋_GB2312"/>
          <w:bCs/>
          <w:color w:val="000000"/>
          <w:sz w:val="32"/>
          <w:szCs w:val="32"/>
        </w:rPr>
        <w:t>万元，平均每辆</w:t>
      </w:r>
      <w:r>
        <w:rPr>
          <w:rFonts w:hint="eastAsia" w:ascii="仿宋_GB2312" w:hAnsi="黑体" w:eastAsia="仿宋_GB2312"/>
          <w:bCs/>
          <w:color w:val="000000"/>
          <w:sz w:val="32"/>
          <w:szCs w:val="32"/>
          <w:lang w:val="en-US" w:eastAsia="zh-CN"/>
        </w:rPr>
        <w:t>1.48</w:t>
      </w:r>
      <w:r>
        <w:rPr>
          <w:rFonts w:hint="eastAsia" w:ascii="仿宋_GB2312" w:hAnsi="黑体" w:eastAsia="仿宋_GB2312"/>
          <w:bCs/>
          <w:color w:val="000000"/>
          <w:sz w:val="32"/>
          <w:szCs w:val="32"/>
        </w:rPr>
        <w:t>万元。</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w:t>
      </w:r>
      <w:r>
        <w:rPr>
          <w:rFonts w:hint="eastAsia" w:ascii="仿宋_GB2312" w:eastAsia="仿宋_GB2312" w:cs="仿宋_GB2312"/>
          <w:kern w:val="0"/>
          <w:sz w:val="32"/>
          <w:szCs w:val="32"/>
          <w:lang w:val="en-US" w:eastAsia="zh-CN"/>
        </w:rPr>
        <w:t>0.93</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val="en-US" w:eastAsia="zh-CN"/>
        </w:rPr>
        <w:t>年初部门预算支出4.31万元，</w:t>
      </w:r>
      <w:r>
        <w:rPr>
          <w:rFonts w:hint="eastAsia" w:ascii="仿宋_GB2312" w:eastAsia="仿宋_GB2312" w:cs="仿宋_GB2312"/>
          <w:kern w:val="0"/>
          <w:sz w:val="32"/>
          <w:szCs w:val="32"/>
        </w:rPr>
        <w:t>完成年初预算的</w:t>
      </w:r>
      <w:r>
        <w:rPr>
          <w:rFonts w:hint="eastAsia" w:ascii="仿宋_GB2312" w:eastAsia="仿宋_GB2312" w:cs="仿宋_GB2312"/>
          <w:kern w:val="0"/>
          <w:sz w:val="32"/>
          <w:szCs w:val="32"/>
          <w:lang w:val="en-US" w:eastAsia="zh-CN"/>
        </w:rPr>
        <w:t>20.58</w:t>
      </w:r>
      <w:r>
        <w:rPr>
          <w:rFonts w:hint="eastAsia" w:ascii="仿宋_GB2312" w:eastAsia="仿宋_GB2312" w:cs="仿宋_GB2312"/>
          <w:kern w:val="0"/>
          <w:sz w:val="32"/>
          <w:szCs w:val="32"/>
        </w:rPr>
        <w:t>%， 比上年减少</w:t>
      </w:r>
      <w:r>
        <w:rPr>
          <w:rFonts w:hint="eastAsia" w:ascii="仿宋_GB2312" w:eastAsia="仿宋_GB2312" w:cs="仿宋_GB2312"/>
          <w:kern w:val="0"/>
          <w:sz w:val="32"/>
          <w:szCs w:val="32"/>
          <w:lang w:val="en-US" w:eastAsia="zh-CN"/>
        </w:rPr>
        <w:t>4.2</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val="en-US" w:eastAsia="zh-CN"/>
        </w:rPr>
        <w:t>受疫情影响，减少公务接待</w:t>
      </w:r>
      <w:r>
        <w:rPr>
          <w:rFonts w:hint="eastAsia" w:ascii="仿宋_GB2312" w:eastAsia="仿宋_GB2312" w:cs="仿宋_GB2312"/>
          <w:kern w:val="0"/>
          <w:sz w:val="32"/>
          <w:szCs w:val="32"/>
        </w:rPr>
        <w:t>。国内公务接待批次</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72</w:t>
      </w:r>
      <w:r>
        <w:rPr>
          <w:rFonts w:hint="eastAsia" w:ascii="仿宋_GB2312" w:eastAsia="仿宋_GB2312" w:cs="仿宋_GB2312"/>
          <w:kern w:val="0"/>
          <w:sz w:val="32"/>
          <w:szCs w:val="32"/>
        </w:rPr>
        <w:t>次，国（境）外公务接待批次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p>
    <w:p>
      <w:pPr>
        <w:autoSpaceDE w:val="0"/>
        <w:autoSpaceDN w:val="0"/>
        <w:adjustRightInd w:val="0"/>
        <w:spacing w:line="560" w:lineRule="exact"/>
        <w:ind w:firstLine="627" w:firstLineChars="196"/>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本部门2022年度机关运行经费支出437</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21万元（与部门决算中行政单位和参照公务员法管理事业单位一般公共预算财政拨款基本支出中公用经费之和一致）</w:t>
      </w:r>
      <w:r>
        <w:rPr>
          <w:rFonts w:hint="eastAsia" w:ascii="仿宋_GB2312" w:eastAsia="仿宋_GB2312" w:cs="仿宋_GB2312"/>
          <w:kern w:val="0"/>
          <w:sz w:val="32"/>
          <w:szCs w:val="32"/>
          <w:highlight w:val="none"/>
        </w:rPr>
        <w:t>，比年初预算数减少</w:t>
      </w:r>
      <w:r>
        <w:rPr>
          <w:rFonts w:hint="eastAsia" w:ascii="仿宋_GB2312" w:eastAsia="仿宋_GB2312" w:cs="仿宋_GB2312"/>
          <w:kern w:val="0"/>
          <w:sz w:val="32"/>
          <w:szCs w:val="32"/>
          <w:highlight w:val="none"/>
          <w:lang w:val="en-US" w:eastAsia="zh-CN"/>
        </w:rPr>
        <w:t>4.15</w:t>
      </w:r>
      <w:r>
        <w:rPr>
          <w:rFonts w:hint="eastAsia" w:ascii="仿宋_GB2312" w:eastAsia="仿宋_GB2312" w:cs="仿宋_GB2312"/>
          <w:kern w:val="0"/>
          <w:sz w:val="32"/>
          <w:szCs w:val="32"/>
          <w:highlight w:val="none"/>
        </w:rPr>
        <w:t>万元，</w:t>
      </w:r>
      <w:r>
        <w:rPr>
          <w:rFonts w:hint="eastAsia" w:ascii="仿宋_GB2312" w:eastAsia="仿宋_GB2312" w:cs="仿宋_GB2312"/>
          <w:kern w:val="0"/>
          <w:sz w:val="32"/>
          <w:szCs w:val="32"/>
          <w:highlight w:val="none"/>
          <w:lang w:val="en-US" w:eastAsia="zh-CN"/>
        </w:rPr>
        <w:t>完成年初预算数99.06</w:t>
      </w:r>
      <w:r>
        <w:rPr>
          <w:rFonts w:hint="eastAsia" w:ascii="仿宋_GB2312" w:eastAsia="仿宋_GB2312" w:cs="仿宋_GB2312"/>
          <w:kern w:val="0"/>
          <w:sz w:val="32"/>
          <w:szCs w:val="32"/>
          <w:highlight w:val="none"/>
        </w:rPr>
        <w:t>%，比上年决算数增加</w:t>
      </w:r>
      <w:r>
        <w:rPr>
          <w:rFonts w:hint="eastAsia" w:ascii="仿宋_GB2312" w:eastAsia="仿宋_GB2312" w:cs="仿宋_GB2312"/>
          <w:kern w:val="0"/>
          <w:sz w:val="32"/>
          <w:szCs w:val="32"/>
          <w:highlight w:val="none"/>
          <w:lang w:val="en-US" w:eastAsia="zh-CN"/>
        </w:rPr>
        <w:t>51.45</w:t>
      </w:r>
      <w:r>
        <w:rPr>
          <w:rFonts w:hint="eastAsia" w:ascii="仿宋_GB2312" w:eastAsia="仿宋_GB2312" w:cs="仿宋_GB2312"/>
          <w:kern w:val="0"/>
          <w:sz w:val="32"/>
          <w:szCs w:val="32"/>
          <w:highlight w:val="none"/>
        </w:rPr>
        <w:t>万元，增长</w:t>
      </w:r>
      <w:r>
        <w:rPr>
          <w:rFonts w:hint="eastAsia" w:ascii="仿宋_GB2312" w:eastAsia="仿宋_GB2312" w:cs="仿宋_GB2312"/>
          <w:kern w:val="0"/>
          <w:sz w:val="32"/>
          <w:szCs w:val="32"/>
          <w:highlight w:val="none"/>
          <w:lang w:val="en-US" w:eastAsia="zh-CN"/>
        </w:rPr>
        <w:t>13.34</w:t>
      </w:r>
      <w:r>
        <w:rPr>
          <w:rFonts w:hint="eastAsia" w:ascii="仿宋_GB2312" w:eastAsia="仿宋_GB2312" w:cs="仿宋_GB2312"/>
          <w:kern w:val="0"/>
          <w:sz w:val="32"/>
          <w:szCs w:val="32"/>
          <w:highlight w:val="none"/>
        </w:rPr>
        <w:t>%。主要原因是：</w:t>
      </w:r>
      <w:r>
        <w:rPr>
          <w:rFonts w:hint="eastAsia" w:ascii="仿宋_GB2312" w:eastAsia="仿宋_GB2312" w:cs="仿宋_GB2312"/>
          <w:kern w:val="0"/>
          <w:sz w:val="32"/>
          <w:szCs w:val="32"/>
          <w:highlight w:val="none"/>
          <w:lang w:val="en-US" w:eastAsia="zh-CN"/>
        </w:rPr>
        <w:t>压减公用经费</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本部门2022年度政府采购支出总额26022</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2</w:t>
      </w:r>
      <w:r>
        <w:rPr>
          <w:rFonts w:hint="eastAsia" w:ascii="仿宋_GB2312" w:eastAsia="仿宋_GB2312" w:cs="仿宋_GB2312"/>
          <w:kern w:val="0"/>
          <w:sz w:val="32"/>
          <w:szCs w:val="32"/>
          <w:lang w:val="en-US" w:eastAsia="zh-CN"/>
        </w:rPr>
        <w:t>7</w:t>
      </w:r>
      <w:r>
        <w:rPr>
          <w:rFonts w:hint="eastAsia" w:ascii="仿宋_GB2312" w:eastAsia="仿宋_GB2312" w:cs="仿宋_GB2312"/>
          <w:kern w:val="0"/>
          <w:sz w:val="32"/>
          <w:szCs w:val="32"/>
        </w:rPr>
        <w:t>万元，其中：政府采购货物支出9820</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0</w:t>
      </w: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万元、政府采购工程支出7439</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56万元、政府采购服务支出8762</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66万元，（口径参见部门决算F03表《机构运行信息表》中政府采购相关数据）。授予中小企业合同金额  15279</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0</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58.72</w:t>
      </w:r>
      <w:r>
        <w:rPr>
          <w:rFonts w:hint="eastAsia" w:ascii="仿宋_GB2312" w:eastAsia="仿宋_GB2312" w:cs="仿宋_GB2312"/>
          <w:kern w:val="0"/>
          <w:sz w:val="32"/>
          <w:szCs w:val="32"/>
        </w:rPr>
        <w:t>%，其中：授予小微企业合同金额9975</w:t>
      </w:r>
      <w:r>
        <w:rPr>
          <w:rFonts w:hint="eastAsia" w:ascii="仿宋_GB2312" w:eastAsia="仿宋_GB2312" w:cs="仿宋_GB2312"/>
          <w:kern w:val="0"/>
          <w:sz w:val="32"/>
          <w:szCs w:val="32"/>
          <w:lang w:val="en-US" w:eastAsia="zh-CN"/>
        </w:rPr>
        <w:t>.60</w:t>
      </w:r>
      <w:r>
        <w:rPr>
          <w:rFonts w:hint="eastAsia" w:ascii="仿宋_GB2312" w:eastAsia="仿宋_GB2312" w:cs="仿宋_GB2312"/>
          <w:kern w:val="0"/>
          <w:sz w:val="32"/>
          <w:szCs w:val="32"/>
        </w:rPr>
        <w:t>万元，占授予中小企业合同金额的</w:t>
      </w:r>
      <w:r>
        <w:rPr>
          <w:rFonts w:hint="eastAsia" w:ascii="仿宋_GB2312" w:eastAsia="仿宋_GB2312" w:cs="仿宋_GB2312"/>
          <w:kern w:val="0"/>
          <w:sz w:val="32"/>
          <w:szCs w:val="32"/>
          <w:lang w:val="en-US" w:eastAsia="zh-CN"/>
        </w:rPr>
        <w:t>65.29</w:t>
      </w:r>
      <w:r>
        <w:rPr>
          <w:rFonts w:hint="eastAsia" w:ascii="仿宋_GB2312" w:eastAsia="仿宋_GB2312" w:cs="仿宋_GB2312"/>
          <w:kern w:val="0"/>
          <w:sz w:val="32"/>
          <w:szCs w:val="32"/>
        </w:rPr>
        <w:t>%；</w:t>
      </w:r>
      <w:r>
        <w:rPr>
          <w:rFonts w:hint="eastAsia" w:ascii="仿宋_GB2312" w:eastAsia="仿宋_GB2312" w:cs="仿宋_GB2312"/>
          <w:kern w:val="0"/>
          <w:sz w:val="32"/>
          <w:szCs w:val="32"/>
          <w:highlight w:val="none"/>
        </w:rPr>
        <w:t>货物采购授予中小企业合同金额占货物支出金额额</w:t>
      </w:r>
      <w:r>
        <w:rPr>
          <w:rFonts w:hint="eastAsia" w:ascii="仿宋_GB2312" w:eastAsia="仿宋_GB2312" w:cs="仿宋_GB2312"/>
          <w:kern w:val="0"/>
          <w:sz w:val="32"/>
          <w:szCs w:val="32"/>
          <w:highlight w:val="none"/>
          <w:lang w:val="en-US" w:eastAsia="zh-CN"/>
        </w:rPr>
        <w:t>98.9</w:t>
      </w:r>
      <w:r>
        <w:rPr>
          <w:rFonts w:hint="eastAsia" w:ascii="仿宋_GB2312" w:eastAsia="仿宋_GB2312" w:cs="仿宋_GB2312"/>
          <w:kern w:val="0"/>
          <w:sz w:val="32"/>
          <w:szCs w:val="32"/>
          <w:highlight w:val="none"/>
        </w:rPr>
        <w:t>%；工程采购授予中小企业合同金额占工程支出金额的</w:t>
      </w:r>
      <w:r>
        <w:rPr>
          <w:rFonts w:hint="eastAsia" w:ascii="仿宋_GB2312" w:eastAsia="仿宋_GB2312" w:cs="仿宋_GB2312"/>
          <w:kern w:val="0"/>
          <w:sz w:val="32"/>
          <w:szCs w:val="32"/>
          <w:highlight w:val="none"/>
          <w:lang w:val="en-US" w:eastAsia="zh-CN"/>
        </w:rPr>
        <w:t>0</w:t>
      </w:r>
      <w:r>
        <w:rPr>
          <w:rFonts w:hint="eastAsia" w:ascii="仿宋_GB2312" w:eastAsia="仿宋_GB2312" w:cs="仿宋_GB2312"/>
          <w:kern w:val="0"/>
          <w:sz w:val="32"/>
          <w:szCs w:val="32"/>
          <w:highlight w:val="none"/>
        </w:rPr>
        <w:t>%；服务采购授予中小企业合同金额占服务支出金额的</w:t>
      </w:r>
      <w:r>
        <w:rPr>
          <w:rFonts w:hint="eastAsia" w:ascii="仿宋_GB2312" w:eastAsia="仿宋_GB2312" w:cs="仿宋_GB2312"/>
          <w:kern w:val="0"/>
          <w:sz w:val="32"/>
          <w:szCs w:val="32"/>
          <w:highlight w:val="none"/>
          <w:lang w:val="en-US" w:eastAsia="zh-CN"/>
        </w:rPr>
        <w:t>96.5</w:t>
      </w:r>
      <w:r>
        <w:rPr>
          <w:rFonts w:hint="eastAsia" w:ascii="仿宋_GB2312" w:eastAsia="仿宋_GB2312" w:cs="仿宋_GB2312"/>
          <w:kern w:val="0"/>
          <w:sz w:val="32"/>
          <w:szCs w:val="32"/>
          <w:highlight w:val="none"/>
        </w:rPr>
        <w:t>%。</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截至2022年12月31日，本部门共有车辆</w:t>
      </w:r>
      <w:r>
        <w:rPr>
          <w:rFonts w:hint="eastAsia" w:ascii="仿宋_GB2312" w:eastAsia="仿宋_GB2312" w:cs="仿宋_GB2312"/>
          <w:kern w:val="0"/>
          <w:sz w:val="32"/>
          <w:szCs w:val="32"/>
          <w:lang w:val="en-US" w:eastAsia="zh-CN"/>
        </w:rPr>
        <w:t>20</w:t>
      </w:r>
      <w:r>
        <w:rPr>
          <w:rFonts w:hint="eastAsia" w:ascii="仿宋_GB2312" w:eastAsia="仿宋_GB2312" w:cs="仿宋_GB2312"/>
          <w:kern w:val="0"/>
          <w:sz w:val="32"/>
          <w:szCs w:val="32"/>
        </w:rPr>
        <w:t>辆，其中：副部（省）级领导干部用车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辆、机要通信用车</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辆、应急保障用车</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辆、特种专业技术用车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辆，其他用车主要是用于赶赴事故现场；单位价值50万元以上通用设备</w:t>
      </w:r>
      <w:r>
        <w:rPr>
          <w:rFonts w:hint="eastAsia" w:ascii="仿宋_GB2312" w:eastAsia="仿宋_GB2312" w:cs="仿宋_GB2312"/>
          <w:kern w:val="0"/>
          <w:sz w:val="32"/>
          <w:szCs w:val="32"/>
          <w:lang w:val="en-US" w:eastAsia="zh-CN"/>
        </w:rPr>
        <w:t>23</w:t>
      </w:r>
      <w:r>
        <w:rPr>
          <w:rFonts w:hint="eastAsia" w:ascii="仿宋_GB2312" w:eastAsia="仿宋_GB2312" w:cs="仿宋_GB2312"/>
          <w:kern w:val="0"/>
          <w:sz w:val="32"/>
          <w:szCs w:val="32"/>
        </w:rPr>
        <w:t>台（套）；单位价值100万元以上专用设备</w:t>
      </w:r>
      <w:r>
        <w:rPr>
          <w:rFonts w:hint="eastAsia" w:ascii="仿宋_GB2312" w:eastAsia="仿宋_GB2312" w:cs="仿宋_GB2312"/>
          <w:kern w:val="0"/>
          <w:sz w:val="32"/>
          <w:szCs w:val="32"/>
          <w:lang w:val="en-US" w:eastAsia="zh-CN"/>
        </w:rPr>
        <w:t>23</w:t>
      </w:r>
      <w:r>
        <w:rPr>
          <w:rFonts w:hint="eastAsia" w:ascii="仿宋_GB2312" w:eastAsia="仿宋_GB2312" w:cs="仿宋_GB2312"/>
          <w:kern w:val="0"/>
          <w:sz w:val="32"/>
          <w:szCs w:val="32"/>
        </w:rPr>
        <w:t>台（套）。</w:t>
      </w:r>
    </w:p>
    <w:p>
      <w:pPr>
        <w:numPr>
          <w:ilvl w:val="0"/>
          <w:numId w:val="3"/>
        </w:numPr>
        <w:autoSpaceDE w:val="0"/>
        <w:autoSpaceDN w:val="0"/>
        <w:adjustRightInd w:val="0"/>
        <w:spacing w:line="560" w:lineRule="exact"/>
        <w:ind w:firstLine="640" w:firstLineChars="200"/>
        <w:jc w:val="both"/>
        <w:rPr>
          <w:rFonts w:hint="eastAsia" w:ascii="黑体" w:hAnsi="黑体" w:eastAsia="黑体" w:cs="黑体"/>
          <w:kern w:val="0"/>
          <w:sz w:val="32"/>
          <w:szCs w:val="32"/>
        </w:rPr>
      </w:pPr>
      <w:r>
        <w:rPr>
          <w:rFonts w:hint="eastAsia" w:ascii="黑体" w:hAnsi="黑体" w:eastAsia="黑体" w:cs="黑体"/>
          <w:kern w:val="0"/>
          <w:sz w:val="32"/>
          <w:szCs w:val="32"/>
        </w:rPr>
        <w:t>预算绩效管理工作开展情况。</w:t>
      </w:r>
    </w:p>
    <w:p>
      <w:pPr>
        <w:numPr>
          <w:ilvl w:val="0"/>
          <w:numId w:val="0"/>
        </w:num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根据财政预算</w:t>
      </w:r>
      <w:r>
        <w:rPr>
          <w:rFonts w:hint="eastAsia" w:ascii="仿宋_GB2312" w:eastAsia="仿宋_GB2312" w:cs="仿宋_GB2312"/>
          <w:kern w:val="0"/>
          <w:sz w:val="32"/>
          <w:szCs w:val="32"/>
          <w:lang w:eastAsia="zh-CN"/>
        </w:rPr>
        <w:t>绩效</w:t>
      </w:r>
      <w:r>
        <w:rPr>
          <w:rFonts w:hint="eastAsia" w:ascii="仿宋_GB2312" w:eastAsia="仿宋_GB2312" w:cs="仿宋_GB2312"/>
          <w:kern w:val="0"/>
          <w:sz w:val="32"/>
          <w:szCs w:val="32"/>
        </w:rPr>
        <w:t>管理要求，我部门组织对2022年度</w:t>
      </w:r>
      <w:r>
        <w:rPr>
          <w:rFonts w:hint="eastAsia" w:ascii="仿宋_GB2312" w:eastAsia="仿宋_GB2312" w:cs="仿宋_GB2312"/>
          <w:kern w:val="0"/>
          <w:sz w:val="32"/>
          <w:szCs w:val="32"/>
          <w:lang w:val="en-US" w:eastAsia="zh-CN"/>
        </w:rPr>
        <w:t>132</w:t>
      </w:r>
      <w:r>
        <w:rPr>
          <w:rFonts w:hint="eastAsia" w:ascii="仿宋_GB2312" w:eastAsia="仿宋_GB2312" w:cs="仿宋_GB2312"/>
          <w:kern w:val="0"/>
          <w:sz w:val="32"/>
          <w:szCs w:val="32"/>
        </w:rPr>
        <w:t>个一般公共预算项目支出开展绩效自评，共涉及资金50028</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5</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%。组织对2022年度</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个政府性基金预算项目支出开展绩效自评，共涉及资金</w:t>
      </w:r>
      <w:r>
        <w:rPr>
          <w:rFonts w:hint="eastAsia" w:ascii="仿宋_GB2312" w:eastAsia="仿宋_GB2312" w:cs="仿宋_GB2312"/>
          <w:kern w:val="0"/>
          <w:sz w:val="32"/>
          <w:szCs w:val="32"/>
          <w:lang w:val="en-US" w:eastAsia="zh-CN"/>
        </w:rPr>
        <w:t>1000</w:t>
      </w:r>
      <w:r>
        <w:rPr>
          <w:rFonts w:hint="eastAsia" w:ascii="仿宋_GB2312" w:eastAsia="仿宋_GB2312" w:cs="仿宋_GB2312"/>
          <w:kern w:val="0"/>
          <w:sz w:val="32"/>
          <w:szCs w:val="32"/>
        </w:rPr>
        <w:t>万元，占政府性基金预算项目支出总额的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我</w:t>
      </w:r>
      <w:r>
        <w:rPr>
          <w:rFonts w:hint="eastAsia" w:ascii="仿宋_GB2312" w:eastAsia="仿宋_GB2312" w:cs="仿宋_GB2312"/>
          <w:kern w:val="0"/>
          <w:sz w:val="32"/>
          <w:szCs w:val="32"/>
          <w:lang w:val="en-US" w:eastAsia="zh-CN"/>
        </w:rPr>
        <w:t>厅没有国有资本经营预算项目。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 w:hAnsi="仿宋" w:eastAsia="仿宋" w:cs="仿宋"/>
          <w:sz w:val="32"/>
          <w:szCs w:val="32"/>
          <w:lang w:val="en-US" w:eastAsia="zh-CN"/>
        </w:rPr>
      </w:pPr>
      <w:r>
        <w:rPr>
          <w:rFonts w:hint="eastAsia" w:ascii="仿宋_GB2312" w:eastAsia="仿宋_GB2312" w:cs="仿宋_GB2312"/>
          <w:kern w:val="0"/>
          <w:sz w:val="32"/>
          <w:szCs w:val="32"/>
        </w:rPr>
        <w:t>组织对“</w:t>
      </w:r>
      <w:r>
        <w:rPr>
          <w:rFonts w:ascii="Times New Roman" w:hAnsi="Times New Roman" w:eastAsia="仿宋" w:cs="Times New Roman"/>
          <w:color w:val="auto"/>
          <w:sz w:val="32"/>
          <w:szCs w:val="32"/>
          <w:lang w:bidi="ar"/>
        </w:rPr>
        <w:t>前期工作经费</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w:t>
      </w:r>
      <w:r>
        <w:rPr>
          <w:rFonts w:ascii="Times New Roman" w:hAnsi="Times New Roman" w:eastAsia="仿宋" w:cs="Times New Roman"/>
          <w:color w:val="auto"/>
          <w:sz w:val="32"/>
        </w:rPr>
        <w:t>五象救援训练基地运行维护经费</w:t>
      </w:r>
      <w:r>
        <w:rPr>
          <w:rFonts w:hint="eastAsia" w:ascii="仿宋_GB2312" w:eastAsia="仿宋_GB2312" w:cs="仿宋_GB2312"/>
          <w:kern w:val="0"/>
          <w:sz w:val="32"/>
          <w:szCs w:val="32"/>
          <w:lang w:eastAsia="zh-CN"/>
        </w:rPr>
        <w:t>”、“</w:t>
      </w:r>
      <w:r>
        <w:rPr>
          <w:rFonts w:ascii="Times New Roman" w:hAnsi="Times New Roman" w:eastAsia="仿宋" w:cs="Times New Roman"/>
          <w:color w:val="auto"/>
          <w:sz w:val="32"/>
        </w:rPr>
        <w:t>应急系统培训及训练经费</w:t>
      </w:r>
      <w:r>
        <w:rPr>
          <w:rFonts w:hint="eastAsia" w:ascii="仿宋_GB2312" w:eastAsia="仿宋_GB2312" w:cs="仿宋_GB2312"/>
          <w:kern w:val="0"/>
          <w:sz w:val="32"/>
          <w:szCs w:val="32"/>
          <w:lang w:eastAsia="zh-CN"/>
        </w:rPr>
        <w:t>”、“</w:t>
      </w:r>
      <w:r>
        <w:rPr>
          <w:rFonts w:ascii="Times New Roman" w:hAnsi="Times New Roman" w:eastAsia="仿宋" w:cs="Times New Roman"/>
          <w:color w:val="auto"/>
          <w:sz w:val="32"/>
          <w:szCs w:val="32"/>
          <w:lang w:bidi="ar"/>
        </w:rPr>
        <w:t>中国</w:t>
      </w:r>
      <w:r>
        <w:rPr>
          <w:rFonts w:hint="eastAsia" w:ascii="Times New Roman" w:hAnsi="Times New Roman" w:eastAsia="仿宋" w:cs="Times New Roman"/>
          <w:color w:val="auto"/>
          <w:sz w:val="32"/>
          <w:szCs w:val="32"/>
          <w:lang w:val="en-US" w:eastAsia="zh-CN" w:bidi="ar"/>
        </w:rPr>
        <w:t>-</w:t>
      </w:r>
      <w:r>
        <w:rPr>
          <w:rFonts w:ascii="Times New Roman" w:hAnsi="Times New Roman" w:eastAsia="仿宋" w:cs="Times New Roman"/>
          <w:color w:val="auto"/>
          <w:sz w:val="32"/>
          <w:szCs w:val="32"/>
          <w:lang w:bidi="ar"/>
        </w:rPr>
        <w:t>东盟应急管理合作基地建设经费及尾款</w:t>
      </w:r>
      <w:r>
        <w:rPr>
          <w:rFonts w:hint="eastAsia" w:ascii="仿宋_GB2312" w:eastAsia="仿宋_GB2312" w:cs="仿宋_GB2312"/>
          <w:kern w:val="0"/>
          <w:sz w:val="32"/>
          <w:szCs w:val="32"/>
          <w:lang w:eastAsia="zh-CN"/>
        </w:rPr>
        <w:t>”、“</w:t>
      </w:r>
      <w:r>
        <w:rPr>
          <w:rFonts w:ascii="Times New Roman" w:hAnsi="Times New Roman" w:eastAsia="仿宋" w:cs="Times New Roman"/>
          <w:color w:val="auto"/>
          <w:sz w:val="32"/>
          <w:szCs w:val="32"/>
          <w:lang w:bidi="ar"/>
        </w:rPr>
        <w:t>广西应急管理综合应用平台（三期）</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等</w:t>
      </w:r>
      <w:r>
        <w:rPr>
          <w:rFonts w:hint="eastAsia" w:ascii="仿宋_GB2312" w:eastAsia="仿宋_GB2312" w:cs="仿宋_GB2312"/>
          <w:kern w:val="0"/>
          <w:sz w:val="32"/>
          <w:szCs w:val="32"/>
          <w:lang w:val="en-US" w:eastAsia="zh-CN"/>
        </w:rPr>
        <w:t>132</w:t>
      </w:r>
      <w:r>
        <w:rPr>
          <w:rFonts w:hint="eastAsia" w:ascii="仿宋_GB2312" w:eastAsia="仿宋_GB2312" w:cs="仿宋_GB2312"/>
          <w:kern w:val="0"/>
          <w:sz w:val="32"/>
          <w:szCs w:val="32"/>
        </w:rPr>
        <w:t>个项目进行了部门评价，涉及一般公共预算支出50028</w:t>
      </w:r>
      <w:r>
        <w:rPr>
          <w:rFonts w:hint="eastAsia" w:ascii="仿宋_GB2312" w:eastAsia="仿宋_GB2312" w:cs="仿宋_GB2312"/>
          <w:kern w:val="0"/>
          <w:sz w:val="32"/>
          <w:szCs w:val="32"/>
          <w:lang w:val="en-US" w:eastAsia="zh-CN"/>
        </w:rPr>
        <w:t>.</w:t>
      </w:r>
      <w:r>
        <w:rPr>
          <w:rFonts w:hint="eastAsia" w:ascii="仿宋_GB2312" w:eastAsia="仿宋_GB2312" w:cs="仿宋_GB2312"/>
          <w:kern w:val="0"/>
          <w:sz w:val="32"/>
          <w:szCs w:val="32"/>
        </w:rPr>
        <w:t>5</w:t>
      </w:r>
      <w:r>
        <w:rPr>
          <w:rFonts w:hint="eastAsia" w:ascii="仿宋_GB2312" w:eastAsia="仿宋_GB2312" w:cs="仿宋_GB2312"/>
          <w:kern w:val="0"/>
          <w:sz w:val="32"/>
          <w:szCs w:val="32"/>
          <w:lang w:val="en-US" w:eastAsia="zh-CN"/>
        </w:rPr>
        <w:t>8</w:t>
      </w:r>
      <w:r>
        <w:rPr>
          <w:rFonts w:hint="eastAsia" w:ascii="仿宋_GB2312" w:eastAsia="仿宋_GB2312" w:cs="仿宋_GB2312"/>
          <w:kern w:val="0"/>
          <w:sz w:val="32"/>
          <w:szCs w:val="32"/>
        </w:rPr>
        <w:t>万元，政府性基金预算支出</w:t>
      </w:r>
      <w:r>
        <w:rPr>
          <w:rFonts w:hint="eastAsia" w:ascii="仿宋_GB2312" w:eastAsia="仿宋_GB2312" w:cs="仿宋_GB2312"/>
          <w:kern w:val="0"/>
          <w:sz w:val="32"/>
          <w:szCs w:val="32"/>
          <w:lang w:val="en-US" w:eastAsia="zh-CN"/>
        </w:rPr>
        <w:t>1000</w:t>
      </w:r>
      <w:r>
        <w:rPr>
          <w:rFonts w:hint="eastAsia" w:ascii="仿宋_GB2312" w:eastAsia="仿宋_GB2312" w:cs="仿宋_GB2312"/>
          <w:kern w:val="0"/>
          <w:sz w:val="32"/>
          <w:szCs w:val="32"/>
        </w:rPr>
        <w:t>万元，国有资本经营预算支出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 w:hAnsi="仿宋" w:eastAsia="仿宋" w:cs="仿宋"/>
          <w:sz w:val="32"/>
          <w:szCs w:val="32"/>
          <w:lang w:val="en-US" w:eastAsia="zh-CN"/>
        </w:rPr>
        <w:t>我厅高度重视绩效自评工作，为强化组织领导，细化工作要求，组织涉及绩效自评的业务处室及二层单位召开专题会议，落实主体责任，明确时间节点，要求各处室及二层单位于4月12日前完成500万元及以上预算项目自评，5月30日前完成其他预算项目自评，财务部门实行全过程跟踪审查，确保绩效自评工作落到实处。我厅2022年度项目支出数量共132个，开展自评项目数量132个，自评覆盖面达到100%，所有预算项目均开展绩效自评。</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lang w:eastAsia="zh-CN"/>
        </w:rPr>
        <w:t>）项目绩效自评总体情况：经</w:t>
      </w:r>
      <w:r>
        <w:rPr>
          <w:rFonts w:hint="eastAsia" w:ascii="仿宋_GB2312" w:eastAsia="仿宋_GB2312" w:cs="仿宋_GB2312"/>
          <w:kern w:val="0"/>
          <w:sz w:val="32"/>
          <w:szCs w:val="32"/>
        </w:rPr>
        <w:t>我部门</w:t>
      </w:r>
      <w:r>
        <w:rPr>
          <w:rFonts w:hint="eastAsia" w:ascii="仿宋_GB2312" w:eastAsia="仿宋_GB2312" w:cs="仿宋_GB2312"/>
          <w:kern w:val="0"/>
          <w:sz w:val="32"/>
          <w:szCs w:val="32"/>
          <w:lang w:eastAsia="zh-CN"/>
        </w:rPr>
        <w:t>对照</w:t>
      </w:r>
      <w:r>
        <w:rPr>
          <w:rFonts w:hint="eastAsia" w:ascii="仿宋_GB2312" w:eastAsia="仿宋_GB2312" w:cs="仿宋_GB2312"/>
          <w:kern w:val="0"/>
          <w:sz w:val="32"/>
          <w:szCs w:val="32"/>
        </w:rPr>
        <w:t>年初设定的绩效目标</w:t>
      </w:r>
      <w:r>
        <w:rPr>
          <w:rFonts w:hint="eastAsia" w:ascii="仿宋_GB2312" w:eastAsia="仿宋_GB2312" w:cs="仿宋_GB2312"/>
          <w:kern w:val="0"/>
          <w:sz w:val="32"/>
          <w:szCs w:val="32"/>
          <w:lang w:eastAsia="zh-CN"/>
        </w:rPr>
        <w:t>自评，</w:t>
      </w:r>
      <w:r>
        <w:rPr>
          <w:rFonts w:hint="eastAsia" w:ascii="仿宋_GB2312" w:eastAsia="仿宋_GB2312" w:cs="仿宋_GB2312"/>
          <w:kern w:val="0"/>
          <w:sz w:val="32"/>
          <w:szCs w:val="32"/>
          <w:lang w:val="en-US" w:eastAsia="zh-CN"/>
        </w:rPr>
        <w:t>114</w:t>
      </w:r>
      <w:r>
        <w:rPr>
          <w:rFonts w:hint="eastAsia" w:ascii="仿宋_GB2312" w:eastAsia="仿宋_GB2312" w:cs="仿宋_GB2312"/>
          <w:kern w:val="0"/>
          <w:sz w:val="32"/>
          <w:szCs w:val="32"/>
          <w:lang w:eastAsia="zh-CN"/>
        </w:rPr>
        <w:t>个项目评为一等，占项目总数比例</w:t>
      </w:r>
      <w:r>
        <w:rPr>
          <w:rFonts w:hint="eastAsia" w:ascii="仿宋_GB2312" w:eastAsia="仿宋_GB2312" w:cs="仿宋_GB2312"/>
          <w:kern w:val="0"/>
          <w:sz w:val="32"/>
          <w:szCs w:val="32"/>
          <w:lang w:val="en-US" w:eastAsia="zh-CN"/>
        </w:rPr>
        <w:t>86.36%；13</w:t>
      </w:r>
      <w:r>
        <w:rPr>
          <w:rFonts w:hint="eastAsia" w:ascii="仿宋_GB2312" w:eastAsia="仿宋_GB2312" w:cs="仿宋_GB2312"/>
          <w:kern w:val="0"/>
          <w:sz w:val="32"/>
          <w:szCs w:val="32"/>
          <w:lang w:eastAsia="zh-CN"/>
        </w:rPr>
        <w:t>个项目评为二等，占项目总数比例</w:t>
      </w:r>
      <w:r>
        <w:rPr>
          <w:rFonts w:hint="eastAsia" w:ascii="仿宋_GB2312" w:eastAsia="仿宋_GB2312" w:cs="仿宋_GB2312"/>
          <w:kern w:val="0"/>
          <w:sz w:val="32"/>
          <w:szCs w:val="32"/>
          <w:lang w:val="en-US" w:eastAsia="zh-CN"/>
        </w:rPr>
        <w:t>9.85%；3</w:t>
      </w:r>
      <w:r>
        <w:rPr>
          <w:rFonts w:hint="eastAsia" w:ascii="仿宋_GB2312" w:eastAsia="仿宋_GB2312" w:cs="仿宋_GB2312"/>
          <w:kern w:val="0"/>
          <w:sz w:val="32"/>
          <w:szCs w:val="32"/>
          <w:lang w:eastAsia="zh-CN"/>
        </w:rPr>
        <w:t>个项目评为三等，占项目总数比例</w:t>
      </w:r>
      <w:r>
        <w:rPr>
          <w:rFonts w:hint="eastAsia" w:ascii="仿宋_GB2312" w:eastAsia="仿宋_GB2312" w:cs="仿宋_GB2312"/>
          <w:kern w:val="0"/>
          <w:sz w:val="32"/>
          <w:szCs w:val="32"/>
          <w:lang w:val="en-US" w:eastAsia="zh-CN"/>
        </w:rPr>
        <w:t>2.27%；2</w:t>
      </w:r>
      <w:r>
        <w:rPr>
          <w:rFonts w:hint="eastAsia" w:ascii="仿宋_GB2312" w:eastAsia="仿宋_GB2312" w:cs="仿宋_GB2312"/>
          <w:kern w:val="0"/>
          <w:sz w:val="32"/>
          <w:szCs w:val="32"/>
          <w:lang w:eastAsia="zh-CN"/>
        </w:rPr>
        <w:t>个项目评为四等，占项目总数比例</w:t>
      </w:r>
      <w:r>
        <w:rPr>
          <w:rFonts w:hint="eastAsia" w:ascii="仿宋_GB2312" w:eastAsia="仿宋_GB2312" w:cs="仿宋_GB2312"/>
          <w:kern w:val="0"/>
          <w:sz w:val="32"/>
          <w:szCs w:val="32"/>
          <w:lang w:val="en-US" w:eastAsia="zh-CN"/>
        </w:rPr>
        <w:t>1.52%。</w:t>
      </w:r>
    </w:p>
    <w:p>
      <w:pPr>
        <w:autoSpaceDE w:val="0"/>
        <w:autoSpaceDN w:val="0"/>
        <w:adjustRightInd w:val="0"/>
        <w:spacing w:line="560" w:lineRule="exact"/>
        <w:ind w:firstLine="640" w:firstLineChars="200"/>
        <w:jc w:val="both"/>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部分重点</w:t>
      </w:r>
      <w:r>
        <w:rPr>
          <w:rFonts w:hint="eastAsia" w:ascii="仿宋_GB2312" w:eastAsia="仿宋_GB2312" w:cs="仿宋_GB2312"/>
          <w:kern w:val="0"/>
          <w:sz w:val="32"/>
          <w:szCs w:val="32"/>
          <w:lang w:eastAsia="zh-CN"/>
        </w:rPr>
        <w:t>项目绩效自评情况：</w:t>
      </w:r>
      <w:r>
        <w:rPr>
          <w:rFonts w:hint="eastAsia" w:ascii="仿宋_GB2312" w:eastAsia="仿宋_GB2312" w:cs="仿宋_GB2312"/>
          <w:kern w:val="0"/>
          <w:sz w:val="32"/>
          <w:szCs w:val="32"/>
        </w:rPr>
        <w:t>根据年初设定的绩效目标，森林草原航空消防补助资金项目自评得分为</w:t>
      </w:r>
      <w:r>
        <w:rPr>
          <w:rFonts w:hint="eastAsia" w:ascii="仿宋_GB2312" w:eastAsia="仿宋_GB2312" w:cs="仿宋_GB2312"/>
          <w:kern w:val="0"/>
          <w:sz w:val="32"/>
          <w:szCs w:val="32"/>
          <w:lang w:val="en-US" w:eastAsia="zh-CN"/>
        </w:rPr>
        <w:t>99</w:t>
      </w:r>
      <w:r>
        <w:rPr>
          <w:rFonts w:hint="eastAsia" w:ascii="仿宋_GB2312" w:eastAsia="仿宋_GB2312" w:cs="仿宋_GB2312"/>
          <w:kern w:val="0"/>
          <w:sz w:val="32"/>
          <w:szCs w:val="32"/>
        </w:rPr>
        <w:t>分</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一等</w:t>
      </w:r>
      <w:r>
        <w:rPr>
          <w:rFonts w:hint="eastAsia" w:ascii="仿宋_GB2312" w:eastAsia="仿宋_GB2312" w:cs="仿宋_GB2312"/>
          <w:kern w:val="0"/>
          <w:sz w:val="32"/>
          <w:szCs w:val="32"/>
        </w:rPr>
        <w:t>，项目全年预算数为</w:t>
      </w:r>
      <w:r>
        <w:rPr>
          <w:rFonts w:hint="eastAsia" w:ascii="仿宋_GB2312" w:eastAsia="仿宋_GB2312" w:cs="仿宋_GB2312"/>
          <w:kern w:val="0"/>
          <w:sz w:val="32"/>
          <w:szCs w:val="32"/>
          <w:lang w:val="en-US" w:eastAsia="zh-CN"/>
        </w:rPr>
        <w:t>4584</w:t>
      </w:r>
      <w:r>
        <w:rPr>
          <w:rFonts w:hint="eastAsia" w:ascii="仿宋_GB2312" w:eastAsia="仿宋_GB2312" w:cs="仿宋_GB2312"/>
          <w:kern w:val="0"/>
          <w:sz w:val="32"/>
          <w:szCs w:val="32"/>
        </w:rPr>
        <w:t>万元，执行数为</w:t>
      </w:r>
      <w:r>
        <w:rPr>
          <w:rFonts w:hint="eastAsia" w:ascii="仿宋_GB2312" w:eastAsia="仿宋_GB2312" w:cs="仿宋_GB2312"/>
          <w:kern w:val="0"/>
          <w:sz w:val="32"/>
          <w:szCs w:val="32"/>
          <w:lang w:val="en-US" w:eastAsia="zh-CN"/>
        </w:rPr>
        <w:t>4584</w:t>
      </w:r>
      <w:r>
        <w:rPr>
          <w:rFonts w:hint="eastAsia" w:ascii="仿宋_GB2312" w:eastAsia="仿宋_GB2312" w:cs="仿宋_GB2312"/>
          <w:kern w:val="0"/>
          <w:sz w:val="32"/>
          <w:szCs w:val="32"/>
        </w:rPr>
        <w:t>万元，完成预算的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%。项目绩效</w:t>
      </w:r>
      <w:r>
        <w:rPr>
          <w:rFonts w:hint="eastAsia" w:ascii="仿宋_GB2312" w:eastAsia="仿宋_GB2312" w:cs="仿宋_GB2312"/>
          <w:kern w:val="0"/>
          <w:sz w:val="32"/>
          <w:szCs w:val="32"/>
          <w:lang w:val="en-US" w:eastAsia="zh-CN"/>
        </w:rPr>
        <w:t>年度总体</w:t>
      </w:r>
      <w:r>
        <w:rPr>
          <w:rFonts w:hint="eastAsia" w:ascii="仿宋_GB2312" w:eastAsia="仿宋_GB2312" w:cs="仿宋_GB2312"/>
          <w:kern w:val="0"/>
          <w:sz w:val="32"/>
          <w:szCs w:val="32"/>
        </w:rPr>
        <w:t>目标</w:t>
      </w:r>
      <w:r>
        <w:rPr>
          <w:rFonts w:hint="eastAsia" w:ascii="仿宋_GB2312" w:eastAsia="仿宋_GB2312" w:cs="仿宋_GB2312"/>
          <w:kern w:val="0"/>
          <w:sz w:val="32"/>
          <w:szCs w:val="32"/>
          <w:lang w:eastAsia="zh-CN"/>
        </w:rPr>
        <w:t>是推进森林草原航空消防救援能力建设，按照租机方案及时开展租用工作，规范森林草原火灾应急处置预案和工作流程，开展综合性森林航空护林演练，提升应急能力。目标2：及时发现并处置火灾，协调跨省调机任务，坚决遏制重特大森林火灾，有效保护森林草原资源和人民生命财产安全，减少灾害损失，为经济社会平稳发展创造良好的环境。</w:t>
      </w:r>
      <w:r>
        <w:rPr>
          <w:rFonts w:hint="eastAsia" w:ascii="仿宋_GB2312" w:eastAsia="仿宋_GB2312" w:cs="仿宋_GB2312"/>
          <w:kern w:val="0"/>
          <w:sz w:val="32"/>
          <w:szCs w:val="32"/>
        </w:rPr>
        <w:t>完成情况：</w:t>
      </w:r>
      <w:r>
        <w:rPr>
          <w:rFonts w:hint="eastAsia" w:ascii="仿宋_GB2312" w:eastAsia="仿宋_GB2312" w:cs="仿宋_GB2312"/>
          <w:kern w:val="0"/>
          <w:sz w:val="32"/>
          <w:szCs w:val="32"/>
          <w:lang w:val="en-US" w:eastAsia="zh-CN"/>
        </w:rPr>
        <w:t>一是数量指标：</w:t>
      </w:r>
      <w:r>
        <w:rPr>
          <w:rFonts w:hint="eastAsia" w:ascii="仿宋_GB2312" w:eastAsia="仿宋_GB2312" w:cs="仿宋_GB2312"/>
          <w:kern w:val="0"/>
          <w:sz w:val="32"/>
          <w:szCs w:val="32"/>
        </w:rPr>
        <w:t>飞机飞行时长≥547小时</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实际飞行648.3小时，全年1架M-26、2架M-171执行火灾扑救、巡护等任务；布防飞机数量≥3辆，实际完成春防、季冬防期间共布防1架M-26、2架M-171；</w:t>
      </w:r>
      <w:r>
        <w:rPr>
          <w:rFonts w:hint="eastAsia" w:ascii="仿宋_GB2312" w:eastAsia="仿宋_GB2312" w:cs="仿宋_GB2312"/>
          <w:kern w:val="0"/>
          <w:sz w:val="32"/>
          <w:szCs w:val="32"/>
        </w:rPr>
        <w:t>二是</w:t>
      </w:r>
      <w:r>
        <w:rPr>
          <w:rFonts w:hint="eastAsia" w:ascii="仿宋_GB2312" w:eastAsia="仿宋_GB2312" w:cs="仿宋_GB2312"/>
          <w:kern w:val="0"/>
          <w:sz w:val="32"/>
          <w:szCs w:val="32"/>
          <w:lang w:val="en-US" w:eastAsia="zh-CN"/>
        </w:rPr>
        <w:t>质量指标：实际完成飞行小时数/计划小时数≥80%，实际超额完成飞行任务119%；布局计划完成率≥95%，实际完成100%，3架次飞机在南宁、桂林、梧州等地驻防，森林火灾受害率≤0.09%，实际完成0.035‰，全年森林火灾受害率远低于目标值，M-26、1架M-171为跨省调机，1架M-171全年驻防广西；时效指标：接到处置指令后响应时间≤2小时。2022年未因森林火灾发生社会不良事件，灾区社会秩序稳定有序，有效降低火灾对森林、草原的破坏，保护森林草原资源，森林火灾处历史低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b/>
          <w:kern w:val="0"/>
          <w:sz w:val="32"/>
          <w:szCs w:val="32"/>
        </w:rPr>
      </w:pPr>
      <w:r>
        <w:rPr>
          <w:rFonts w:hint="eastAsia" w:ascii="仿宋_GB2312" w:eastAsia="仿宋_GB2312" w:cs="仿宋_GB2312"/>
          <w:kern w:val="0"/>
          <w:sz w:val="32"/>
          <w:szCs w:val="32"/>
          <w:lang w:eastAsia="zh-CN"/>
        </w:rPr>
        <w:t>自评</w:t>
      </w:r>
      <w:r>
        <w:rPr>
          <w:rFonts w:hint="eastAsia" w:ascii="仿宋_GB2312" w:eastAsia="仿宋_GB2312" w:cs="仿宋_GB2312"/>
          <w:kern w:val="0"/>
          <w:sz w:val="32"/>
          <w:szCs w:val="32"/>
        </w:rPr>
        <w:t>发现的主要问题及原因：</w:t>
      </w:r>
      <w:r>
        <w:rPr>
          <w:rFonts w:hint="eastAsia" w:ascii="仿宋_GB2312" w:eastAsia="仿宋_GB2312" w:cs="仿宋_GB2312"/>
          <w:kern w:val="0"/>
          <w:sz w:val="32"/>
          <w:szCs w:val="32"/>
          <w:lang w:val="en-US" w:eastAsia="zh-CN"/>
        </w:rPr>
        <w:t>一是</w:t>
      </w:r>
      <w:r>
        <w:rPr>
          <w:rFonts w:hint="eastAsia" w:ascii="仿宋" w:hAnsi="仿宋" w:eastAsia="仿宋" w:cs="仿宋"/>
          <w:b w:val="0"/>
          <w:bCs w:val="0"/>
          <w:sz w:val="32"/>
          <w:szCs w:val="32"/>
          <w:lang w:val="en-US" w:eastAsia="zh-CN"/>
        </w:rPr>
        <w:t>部分绩效目标指标设置缺乏科学性、系统性，存在指标设置表述不明确、指标值设置不合理、指标内容与指标值不相关、不匹配等问题。我厅进一步加强组织领导，加强项目管理业务部门与财务部门之间的密切合作，促使二者之间保持协同，强化财务-业务工作一体化管理，加大财务部门对绩效目标的审核把关力度，财务部门联系相关业务部门科学合理地设置项目绩效目标，秉持相关性和重要性原则，设置容易计量或量化的指标，实现各层次绩效评价指标彼此相关，确保绩效目标可评可考，压实项目管理业务部门的主体责任。二是部分预算项目开工较晚或项目实施进度较慢，预算执行进度不达标，未能实现年度预期目标，造成财政资金闲置。我厅进一步提高预算绩效管理意识，在项目执行过程中加大绩效目标监控力度，各项目管理业务部门安排专门人员跟踪反馈预算项目进展情况，分阶段实时监控预算绩效指标完成情况，确保绩效目标高质量如期完成，促使财政资金使用效能提高；落实项目相关的材料管理制度，对项目实施成果进行常态化、规范化地收集整理，形成工作台账，确保佐证材料能全面、准确、客观反映工作完成情况。三是部分预算项目自评质量不高，存在实际填报值过于笼统不能反映实际完成情况、未根据各指标重要程度赋值打分等情况。我厅按照文件要求严格开展预算绩效自评工作，各项目管理业务部门对照绩效目标和指标实现情况逐项开展自评，财务部门以“花钱必问效、无效必问责”的绩效评价总体原则进行审核把关，如实反映项目实施情况及成效，确保自评数据真实、准确、客观；将自评和部门绩效评价作为自我检查、自我完善的手段，推动评价结果应用于优化支出结构、改进工作方式方法、完善管理制度等方面，促进资金效益提高。</w:t>
      </w:r>
    </w:p>
    <w:p>
      <w:pPr>
        <w:autoSpaceDE w:val="0"/>
        <w:autoSpaceDN w:val="0"/>
        <w:adjustRightInd w:val="0"/>
        <w:spacing w:line="560" w:lineRule="exact"/>
        <w:jc w:val="center"/>
        <w:rPr>
          <w:rFonts w:hint="eastAsia"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spacing w:line="560" w:lineRule="exact"/>
        <w:ind w:firstLine="640"/>
        <w:rPr>
          <w:rFonts w:hint="eastAsia"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spacing w:line="560" w:lineRule="exact"/>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五、使用非财政拨款结余：指事业单位在当年的“财政拨款收入”“事业收入”“经营收入”“其他收入”不足以安排当年支出的情况下，使用非财政拨款结余、专用结余弥补本年度收支缺口的资金。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spacing w:line="560" w:lineRule="exact"/>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eastAsia="宋体"/>
          <w:lang w:val="en-US" w:eastAsia="zh-CN"/>
        </w:rPr>
      </w:pPr>
      <w:bookmarkStart w:id="0" w:name="_GoBack"/>
      <w:bookmarkEnd w:id="0"/>
    </w:p>
    <w:sectPr>
      <w:footerReference r:id="rId3" w:type="default"/>
      <w:pgSz w:w="11906" w:h="16838"/>
      <w:pgMar w:top="1701" w:right="1474" w:bottom="124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B26B8"/>
    <w:multiLevelType w:val="singleLevel"/>
    <w:tmpl w:val="065B26B8"/>
    <w:lvl w:ilvl="0" w:tentative="0">
      <w:start w:val="1"/>
      <w:numFmt w:val="chineseCounting"/>
      <w:suff w:val="nothing"/>
      <w:lvlText w:val="（%1）"/>
      <w:lvlJc w:val="left"/>
      <w:rPr>
        <w:rFonts w:hint="eastAsia"/>
      </w:rPr>
    </w:lvl>
  </w:abstractNum>
  <w:abstractNum w:abstractNumId="1">
    <w:nsid w:val="21645F15"/>
    <w:multiLevelType w:val="singleLevel"/>
    <w:tmpl w:val="21645F15"/>
    <w:lvl w:ilvl="0" w:tentative="0">
      <w:start w:val="8"/>
      <w:numFmt w:val="chineseCounting"/>
      <w:suff w:val="nothing"/>
      <w:lvlText w:val="%1、"/>
      <w:lvlJc w:val="left"/>
      <w:rPr>
        <w:rFonts w:hint="eastAsia"/>
      </w:rPr>
    </w:lvl>
  </w:abstractNum>
  <w:abstractNum w:abstractNumId="2">
    <w:nsid w:val="61245BB4"/>
    <w:multiLevelType w:val="singleLevel"/>
    <w:tmpl w:val="61245BB4"/>
    <w:lvl w:ilvl="0" w:tentative="0">
      <w:start w:val="1"/>
      <w:numFmt w:val="chineseCounting"/>
      <w:suff w:val="nothing"/>
      <w:lvlText w:val="（%1）"/>
      <w:lvlJc w:val="left"/>
      <w:pPr>
        <w:ind w:left="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Tc0YTdkZDczNjU0OGUyOWZmNTIzZTNhMjdiNjYifQ=="/>
  </w:docVars>
  <w:rsids>
    <w:rsidRoot w:val="1B9650D6"/>
    <w:rsid w:val="014F1708"/>
    <w:rsid w:val="02B74B65"/>
    <w:rsid w:val="04B733E8"/>
    <w:rsid w:val="1B9650D6"/>
    <w:rsid w:val="23C5603C"/>
    <w:rsid w:val="3C317452"/>
    <w:rsid w:val="498F6EF2"/>
    <w:rsid w:val="5F4E7C54"/>
    <w:rsid w:val="71E414D7"/>
    <w:rsid w:val="7D74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styleId="3">
    <w:name w:val="Title"/>
    <w:basedOn w:val="1"/>
    <w:next w:val="1"/>
    <w:qFormat/>
    <w:uiPriority w:val="0"/>
    <w:pPr>
      <w:spacing w:before="50" w:beforeLines="50" w:after="50" w:afterLines="50" w:line="240" w:lineRule="auto"/>
      <w:ind w:firstLine="0" w:firstLineChars="0"/>
      <w:jc w:val="center"/>
    </w:pPr>
    <w:rPr>
      <w:rFonts w:eastAsia="黑体"/>
      <w:bCs/>
      <w:sz w:val="21"/>
      <w:szCs w:val="32"/>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8614</Words>
  <Characters>9651</Characters>
  <Lines>0</Lines>
  <Paragraphs>0</Paragraphs>
  <TotalTime>0</TotalTime>
  <ScaleCrop>false</ScaleCrop>
  <LinksUpToDate>false</LinksUpToDate>
  <CharactersWithSpaces>9693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2023-08-09T07:34:00Z</dcterms:created>
  <dc:creator>思~</dc:creator>
  <cp:lastModifiedBy>思~</cp:lastModifiedBy>
  <dcterms:modified xsi:type="dcterms:W3CDTF">2023-08-15T07:36:41Z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DB45D00FEF704C41B421E1D36DA0D614_11</vt:lpwstr>
  </property>
</Properties>
</file>