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A662" w14:textId="77777777" w:rsidR="00D734F1" w:rsidRDefault="00000000">
      <w:pPr>
        <w:spacing w:line="480" w:lineRule="exac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附件</w:t>
      </w:r>
      <w:r>
        <w:rPr>
          <w:rFonts w:ascii="Times New Roman" w:eastAsia="仿宋_GB2312" w:hAnsi="Times New Roman" w:cs="Times New Roman" w:hint="eastAsia"/>
          <w:bCs/>
          <w:sz w:val="32"/>
          <w:szCs w:val="32"/>
        </w:rPr>
        <w:t>4</w:t>
      </w:r>
    </w:p>
    <w:p w14:paraId="3D3F3445" w14:textId="77777777" w:rsidR="00D734F1" w:rsidRDefault="00D734F1">
      <w:pPr>
        <w:pStyle w:val="a3"/>
      </w:pPr>
    </w:p>
    <w:p w14:paraId="38961512" w14:textId="77777777" w:rsidR="00D734F1" w:rsidRDefault="00000000">
      <w:pPr>
        <w:spacing w:line="480" w:lineRule="exact"/>
        <w:jc w:val="center"/>
        <w:rPr>
          <w:rFonts w:ascii="黑体" w:eastAsia="黑体" w:hAnsi="黑体" w:cs="黑体" w:hint="eastAsia"/>
          <w:bCs/>
          <w:sz w:val="44"/>
          <w:szCs w:val="44"/>
        </w:rPr>
      </w:pPr>
      <w:r>
        <w:rPr>
          <w:rFonts w:ascii="黑体" w:eastAsia="黑体" w:hAnsi="黑体" w:cs="黑体" w:hint="eastAsia"/>
          <w:bCs/>
          <w:sz w:val="44"/>
          <w:szCs w:val="44"/>
        </w:rPr>
        <w:t>广西县级自然灾害救援能力提升装备建设项目绩效自评报告</w:t>
      </w:r>
    </w:p>
    <w:p w14:paraId="33274D34" w14:textId="77777777" w:rsidR="00D734F1" w:rsidRDefault="00D734F1">
      <w:pPr>
        <w:widowControl/>
        <w:spacing w:line="500" w:lineRule="exact"/>
        <w:ind w:firstLineChars="200" w:firstLine="640"/>
        <w:rPr>
          <w:rFonts w:ascii="Times New Roman" w:eastAsia="仿宋_GB2312" w:hAnsi="Times New Roman" w:cs="Times New Roman"/>
          <w:bCs/>
          <w:sz w:val="32"/>
          <w:szCs w:val="32"/>
        </w:rPr>
      </w:pPr>
    </w:p>
    <w:p w14:paraId="103B59DC" w14:textId="77777777" w:rsidR="00D734F1" w:rsidRDefault="00000000">
      <w:pPr>
        <w:widowControl/>
        <w:spacing w:line="500" w:lineRule="exact"/>
        <w:ind w:firstLineChars="200" w:firstLine="640"/>
        <w:rPr>
          <w:rFonts w:ascii="黑体" w:eastAsia="黑体" w:hAnsi="黑体" w:cs="黑体" w:hint="eastAsia"/>
          <w:bCs/>
          <w:sz w:val="32"/>
          <w:szCs w:val="32"/>
        </w:rPr>
      </w:pPr>
      <w:r>
        <w:rPr>
          <w:rFonts w:ascii="Times New Roman" w:eastAsia="仿宋_GB2312" w:hAnsi="Times New Roman" w:cs="Times New Roman"/>
          <w:bCs/>
          <w:sz w:val="32"/>
          <w:szCs w:val="32"/>
        </w:rPr>
        <w:t>广西对广西县级自然灾害救援能力提升装备建设项目资金</w:t>
      </w:r>
      <w:r>
        <w:rPr>
          <w:rFonts w:ascii="Times New Roman" w:eastAsia="仿宋_GB2312" w:hAnsi="Times New Roman" w:cs="Times New Roman"/>
          <w:sz w:val="32"/>
          <w:szCs w:val="32"/>
        </w:rPr>
        <w:t>预算执行情况进行了绩效自评，</w:t>
      </w:r>
      <w:r>
        <w:rPr>
          <w:rFonts w:ascii="Times New Roman" w:eastAsia="仿宋_GB2312" w:hAnsi="Times New Roman" w:cs="Times New Roman"/>
          <w:bCs/>
          <w:sz w:val="32"/>
          <w:szCs w:val="32"/>
        </w:rPr>
        <w:t>现将自评情况总结汇报如下：</w:t>
      </w:r>
    </w:p>
    <w:p w14:paraId="6F2E645A" w14:textId="77777777" w:rsidR="00D734F1" w:rsidRDefault="00000000">
      <w:pPr>
        <w:snapToGrid w:val="0"/>
        <w:spacing w:line="50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一、绩效目标分解下达情况</w:t>
      </w:r>
    </w:p>
    <w:p w14:paraId="3AE8B80C" w14:textId="77777777" w:rsidR="00D734F1" w:rsidRDefault="00000000">
      <w:pPr>
        <w:widowControl/>
        <w:spacing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纳入</w:t>
      </w:r>
      <w:r>
        <w:rPr>
          <w:rFonts w:ascii="Times New Roman" w:eastAsia="仿宋_GB2312" w:hAnsi="Times New Roman" w:cs="Times New Roman"/>
          <w:bCs/>
          <w:sz w:val="32"/>
          <w:szCs w:val="32"/>
        </w:rPr>
        <w:t>广西县级自然灾害救援能力提升装备建设项目</w:t>
      </w:r>
      <w:r>
        <w:rPr>
          <w:rFonts w:ascii="仿宋_GB2312" w:eastAsia="仿宋_GB2312" w:hAnsi="仿宋_GB2312" w:cs="仿宋_GB2312" w:hint="eastAsia"/>
          <w:bCs/>
          <w:sz w:val="32"/>
          <w:szCs w:val="32"/>
        </w:rPr>
        <w:t>资金转移支付绩效自评的资金总额为105913万元，其中：增发国债84730万元、地方财政配套16100万元。</w:t>
      </w:r>
    </w:p>
    <w:p w14:paraId="4B3C6222" w14:textId="77777777" w:rsidR="00D734F1" w:rsidRDefault="00000000">
      <w:pPr>
        <w:keepNext/>
        <w:keepLines/>
        <w:spacing w:line="500" w:lineRule="exact"/>
        <w:ind w:firstLineChars="200" w:firstLine="640"/>
        <w:outlineLvl w:val="1"/>
        <w:rPr>
          <w:rFonts w:ascii="楷体_GB2312" w:eastAsia="楷体_GB2312" w:hAnsi="楷体_GB2312" w:cs="楷体_GB2312" w:hint="eastAsia"/>
          <w:bCs/>
          <w:sz w:val="32"/>
          <w:szCs w:val="32"/>
        </w:rPr>
      </w:pPr>
      <w:r>
        <w:rPr>
          <w:rFonts w:ascii="楷体_GB2312" w:eastAsia="楷体_GB2312" w:hAnsi="楷体_GB2312" w:cs="楷体_GB2312" w:hint="eastAsia"/>
          <w:bCs/>
          <w:sz w:val="32"/>
          <w:szCs w:val="32"/>
        </w:rPr>
        <w:t>（一）中央资金及目标下达情况</w:t>
      </w:r>
    </w:p>
    <w:p w14:paraId="465A4B04" w14:textId="77777777" w:rsidR="00D734F1" w:rsidRDefault="00000000">
      <w:pPr>
        <w:widowControl/>
        <w:spacing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财政部下达我区</w:t>
      </w:r>
      <w:r>
        <w:rPr>
          <w:rFonts w:ascii="Times New Roman" w:eastAsia="仿宋_GB2312" w:hAnsi="Times New Roman" w:cs="Times New Roman"/>
          <w:bCs/>
          <w:sz w:val="32"/>
          <w:szCs w:val="32"/>
        </w:rPr>
        <w:t>广西县级自然灾害救援能力提升装备建设项目</w:t>
      </w:r>
      <w:r>
        <w:rPr>
          <w:rFonts w:ascii="仿宋_GB2312" w:eastAsia="仿宋_GB2312" w:hAnsi="仿宋_GB2312" w:cs="仿宋_GB2312" w:hint="eastAsia"/>
          <w:bCs/>
          <w:sz w:val="32"/>
          <w:szCs w:val="32"/>
        </w:rPr>
        <w:t>资金84730万元。</w:t>
      </w:r>
    </w:p>
    <w:p w14:paraId="760024AD" w14:textId="77777777" w:rsidR="00D734F1" w:rsidRDefault="00000000">
      <w:pPr>
        <w:snapToGrid w:val="0"/>
        <w:spacing w:line="50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中央下达广西绩效目标为：</w:t>
      </w:r>
    </w:p>
    <w:p w14:paraId="7D2AAB57" w14:textId="77777777" w:rsidR="00D734F1" w:rsidRDefault="00000000">
      <w:pPr>
        <w:snapToGrid w:val="0"/>
        <w:spacing w:line="50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为兴宁区、青秀区、江南区等91个县（市、区）应急管理局管理的91支县级应急救援队伍配备常规的森林（草原）火灾扑救装备、抗洪抢险装备、水域救援装备、地震地质灾害救援装备、综合保障装备等装备，提升一般自然灾害快速处置能力。</w:t>
      </w:r>
    </w:p>
    <w:p w14:paraId="3D75A2B0" w14:textId="77777777" w:rsidR="00D734F1" w:rsidRDefault="00000000">
      <w:pPr>
        <w:snapToGrid w:val="0"/>
        <w:spacing w:line="50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2.为兴宁区、青秀区、江南区等91个县（市、区）下辖乡镇（街道）的1042支乡级应急救援队伍主要配备易操作易维护、适用面广、便携性强等特点的基础救援装备，切实增强快速响应和先期处置能力，承担好预警叫应、先期处置、转移避险、自救互救、秩序维护、物资发放等任务，实现自然灾害“早发现、早报告、早处置”。</w:t>
      </w:r>
    </w:p>
    <w:p w14:paraId="64461E02" w14:textId="77777777" w:rsidR="00D734F1" w:rsidRDefault="00000000">
      <w:pPr>
        <w:snapToGrid w:val="0"/>
        <w:spacing w:line="50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3.为广西91支县级应急救援队配备易操作、免维修、</w:t>
      </w:r>
      <w:r>
        <w:rPr>
          <w:rFonts w:ascii="仿宋_GB2312" w:eastAsia="仿宋_GB2312" w:hAnsi="仿宋_GB2312" w:cs="仿宋_GB2312" w:hint="eastAsia"/>
          <w:bCs/>
          <w:sz w:val="32"/>
          <w:szCs w:val="32"/>
        </w:rPr>
        <w:lastRenderedPageBreak/>
        <w:t xml:space="preserve">好携带的森林（草原）火灾扑救装备29330台/套、抗洪抢险装备10347台/套、水域救援装备7649台/套、地震地质灾害救援装备2184台/套、综合保障装备1725台/套，切实增强队伍快速响应和先期处置能力，提高各县应急救援队伍的应急救援能力，提前布局，提高自然灾害应对能力，夯实救援力量，武装综合应急救援队伍的战斗力，保障自然灾害发生后，能够做到“救早救小救初期”，保障人民群众的生命和财产安全。 </w:t>
      </w:r>
    </w:p>
    <w:p w14:paraId="65DA9197" w14:textId="77777777" w:rsidR="00D734F1" w:rsidRDefault="00000000">
      <w:pPr>
        <w:keepNext/>
        <w:keepLines/>
        <w:spacing w:line="500" w:lineRule="exact"/>
        <w:ind w:firstLineChars="200" w:firstLine="640"/>
        <w:outlineLvl w:val="1"/>
        <w:rPr>
          <w:rFonts w:ascii="楷体_GB2312" w:eastAsia="楷体_GB2312" w:hAnsi="楷体_GB2312" w:cs="楷体_GB2312" w:hint="eastAsia"/>
          <w:bCs/>
          <w:sz w:val="32"/>
          <w:szCs w:val="32"/>
        </w:rPr>
      </w:pPr>
      <w:bookmarkStart w:id="0" w:name="_Toc384729671_WPSOffice_Level2"/>
      <w:bookmarkStart w:id="1" w:name="_Toc14724"/>
      <w:r>
        <w:rPr>
          <w:rFonts w:ascii="楷体_GB2312" w:eastAsia="楷体_GB2312" w:hAnsi="楷体_GB2312" w:cs="楷体_GB2312" w:hint="eastAsia"/>
          <w:bCs/>
          <w:sz w:val="32"/>
          <w:szCs w:val="32"/>
        </w:rPr>
        <w:t>（二）资金和目标分解下达情</w:t>
      </w:r>
      <w:bookmarkEnd w:id="0"/>
      <w:r>
        <w:rPr>
          <w:rFonts w:ascii="楷体_GB2312" w:eastAsia="楷体_GB2312" w:hAnsi="楷体_GB2312" w:cs="楷体_GB2312" w:hint="eastAsia"/>
          <w:bCs/>
          <w:sz w:val="32"/>
          <w:szCs w:val="32"/>
        </w:rPr>
        <w:t>况</w:t>
      </w:r>
      <w:bookmarkEnd w:id="1"/>
    </w:p>
    <w:p w14:paraId="44897511" w14:textId="77777777" w:rsidR="00D734F1" w:rsidRDefault="00000000">
      <w:pPr>
        <w:snapToGrid w:val="0"/>
        <w:spacing w:line="500" w:lineRule="exact"/>
        <w:ind w:firstLineChars="200" w:firstLine="640"/>
        <w:outlineLvl w:val="0"/>
        <w:rPr>
          <w:rFonts w:ascii="仿宋_GB2312" w:eastAsia="仿宋_GB2312" w:hAnsi="Times New Roman" w:cs="Times New Roman"/>
          <w:sz w:val="32"/>
          <w:szCs w:val="32"/>
        </w:rPr>
      </w:pPr>
      <w:r>
        <w:rPr>
          <w:rFonts w:ascii="仿宋_GB2312" w:eastAsia="仿宋_GB2312" w:hAnsi="仿宋_GB2312" w:cs="仿宋_GB2312" w:hint="eastAsia"/>
          <w:bCs/>
          <w:sz w:val="32"/>
          <w:szCs w:val="32"/>
        </w:rPr>
        <w:t>自治区财政厅将资金和目标下达到广西壮族自治区应急管理厅。</w:t>
      </w:r>
    </w:p>
    <w:p w14:paraId="405C05E2" w14:textId="77777777" w:rsidR="00D734F1" w:rsidRDefault="00000000">
      <w:pPr>
        <w:snapToGrid w:val="0"/>
        <w:spacing w:line="50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二、绩效情况分析</w:t>
      </w:r>
    </w:p>
    <w:p w14:paraId="3EC3A497" w14:textId="77777777" w:rsidR="00D734F1" w:rsidRDefault="00000000">
      <w:pPr>
        <w:snapToGrid w:val="0"/>
        <w:spacing w:line="500" w:lineRule="exact"/>
        <w:ind w:firstLineChars="200" w:firstLine="640"/>
        <w:outlineLvl w:val="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（一）资金投入情况分析</w:t>
      </w:r>
    </w:p>
    <w:p w14:paraId="2350EAB2" w14:textId="77777777" w:rsidR="00D734F1" w:rsidRDefault="00000000">
      <w:pPr>
        <w:snapToGrid w:val="0"/>
        <w:spacing w:line="50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1．资金投入情况</w:t>
      </w:r>
    </w:p>
    <w:p w14:paraId="3BF2968D" w14:textId="77777777" w:rsidR="00D734F1" w:rsidRDefault="00000000">
      <w:pPr>
        <w:snapToGrid w:val="0"/>
        <w:spacing w:line="500" w:lineRule="exact"/>
        <w:ind w:firstLineChars="200" w:firstLine="640"/>
        <w:outlineLvl w:val="0"/>
        <w:rPr>
          <w:rFonts w:ascii="仿宋_GB2312" w:eastAsia="仿宋_GB2312" w:hAnsi="仿宋_GB2312" w:cs="仿宋_GB2312"/>
          <w:bCs/>
          <w:sz w:val="32"/>
          <w:szCs w:val="32"/>
        </w:rPr>
      </w:pPr>
      <w:r>
        <w:rPr>
          <w:rFonts w:ascii="Times New Roman" w:eastAsia="仿宋_GB2312" w:hAnsi="Times New Roman" w:cs="Times New Roman"/>
          <w:bCs/>
          <w:sz w:val="32"/>
          <w:szCs w:val="32"/>
        </w:rPr>
        <w:t>广西县级自然灾害救援能力提升装备建设项目</w:t>
      </w:r>
      <w:r>
        <w:rPr>
          <w:rFonts w:ascii="仿宋_GB2312" w:eastAsia="仿宋_GB2312" w:hAnsi="仿宋_GB2312" w:cs="仿宋_GB2312" w:hint="eastAsia"/>
          <w:bCs/>
          <w:sz w:val="32"/>
          <w:szCs w:val="32"/>
        </w:rPr>
        <w:t>合计投入100830万元，其中：增发国债84730万元，占84%；地方财政配套16100万元，占比16%。</w:t>
      </w:r>
    </w:p>
    <w:p w14:paraId="7CC24312" w14:textId="77777777" w:rsidR="00D734F1" w:rsidRDefault="00000000">
      <w:pPr>
        <w:snapToGrid w:val="0"/>
        <w:spacing w:line="50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2．资金执行情况</w:t>
      </w:r>
    </w:p>
    <w:p w14:paraId="18A43978" w14:textId="77777777" w:rsidR="00D734F1" w:rsidRDefault="00000000">
      <w:pPr>
        <w:snapToGrid w:val="0"/>
        <w:spacing w:line="50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截至2024年12月31日，</w:t>
      </w:r>
      <w:r>
        <w:rPr>
          <w:rFonts w:ascii="Times New Roman" w:eastAsia="仿宋_GB2312" w:hAnsi="Times New Roman" w:cs="Times New Roman"/>
          <w:bCs/>
          <w:sz w:val="32"/>
          <w:szCs w:val="32"/>
        </w:rPr>
        <w:t>广西县级自然灾害救援能力提升装备建设项目</w:t>
      </w:r>
      <w:r>
        <w:rPr>
          <w:rFonts w:ascii="仿宋_GB2312" w:eastAsia="仿宋_GB2312" w:hAnsi="仿宋_GB2312" w:cs="仿宋_GB2312" w:hint="eastAsia"/>
          <w:sz w:val="32"/>
          <w:szCs w:val="32"/>
        </w:rPr>
        <w:t>中央国债资金执行率达100%</w:t>
      </w:r>
      <w:r>
        <w:rPr>
          <w:rFonts w:ascii="仿宋_GB2312" w:eastAsia="仿宋_GB2312" w:hAnsi="仿宋_GB2312" w:cs="仿宋_GB2312" w:hint="eastAsia"/>
          <w:bCs/>
          <w:sz w:val="32"/>
          <w:szCs w:val="32"/>
        </w:rPr>
        <w:t>。</w:t>
      </w:r>
    </w:p>
    <w:p w14:paraId="5ABF34A4" w14:textId="77777777" w:rsidR="00D734F1" w:rsidRDefault="00000000">
      <w:pPr>
        <w:snapToGrid w:val="0"/>
        <w:spacing w:line="500" w:lineRule="exact"/>
        <w:ind w:firstLineChars="200" w:firstLine="640"/>
        <w:outlineLvl w:val="0"/>
        <w:rPr>
          <w:rFonts w:ascii="仿宋_GB2312" w:eastAsia="仿宋_GB2312" w:hAnsi="仿宋_GB2312" w:cs="仿宋_GB2312"/>
          <w:sz w:val="32"/>
          <w:szCs w:val="32"/>
        </w:rPr>
      </w:pPr>
      <w:r>
        <w:rPr>
          <w:rFonts w:ascii="楷体_GB2312" w:eastAsia="楷体_GB2312" w:hAnsi="楷体_GB2312" w:cs="楷体_GB2312" w:hint="eastAsia"/>
          <w:sz w:val="32"/>
          <w:szCs w:val="32"/>
        </w:rPr>
        <w:t>（二）资金管理情况分析。</w:t>
      </w:r>
    </w:p>
    <w:p w14:paraId="5335759D" w14:textId="77777777" w:rsidR="00D734F1" w:rsidRDefault="00000000">
      <w:pPr>
        <w:ind w:firstLineChars="200" w:firstLine="643"/>
        <w:outlineLvl w:val="0"/>
        <w:rPr>
          <w:rFonts w:ascii="仿宋_GB2312" w:eastAsia="仿宋_GB2312" w:hAnsi="仿宋_GB2312" w:cs="仿宋_GB2312"/>
          <w:b/>
          <w:bCs/>
          <w:sz w:val="32"/>
          <w:szCs w:val="32"/>
        </w:rPr>
      </w:pPr>
      <w:bookmarkStart w:id="2" w:name="_Toc1273681649_WPSOffice_Level3"/>
      <w:r>
        <w:rPr>
          <w:rFonts w:ascii="仿宋_GB2312" w:eastAsia="仿宋_GB2312" w:hAnsi="仿宋_GB2312" w:cs="仿宋_GB2312" w:hint="eastAsia"/>
          <w:b/>
          <w:bCs/>
          <w:sz w:val="32"/>
          <w:szCs w:val="32"/>
        </w:rPr>
        <w:t>1.资金分配科学性分析</w:t>
      </w:r>
      <w:bookmarkEnd w:id="2"/>
    </w:p>
    <w:p w14:paraId="1A29B32D" w14:textId="77777777" w:rsidR="00D734F1" w:rsidRDefault="00000000">
      <w:pPr>
        <w:snapToGrid w:val="0"/>
        <w:spacing w:line="50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下达资金时明确了资金使用范围，即专项用于为兴宁区、青秀区、江南区等91个县（市、区）应急管理局管理的91支县级应急救援队伍配备救援装备。根据</w:t>
      </w:r>
      <w:r>
        <w:rPr>
          <w:rFonts w:ascii="Times New Roman" w:eastAsia="仿宋_GB2312" w:hAnsi="Times New Roman" w:cs="Times New Roman"/>
          <w:bCs/>
          <w:sz w:val="32"/>
          <w:szCs w:val="32"/>
        </w:rPr>
        <w:t>资金管理办法规定，</w:t>
      </w:r>
      <w:r>
        <w:rPr>
          <w:rFonts w:ascii="仿宋_GB2312" w:eastAsia="仿宋_GB2312" w:hAnsi="仿宋_GB2312" w:cs="仿宋_GB2312" w:hint="eastAsia"/>
          <w:bCs/>
          <w:sz w:val="32"/>
          <w:szCs w:val="32"/>
        </w:rPr>
        <w:t>严格按资金使用范围和项目计划使用资金。</w:t>
      </w:r>
    </w:p>
    <w:p w14:paraId="0CE12724" w14:textId="77777777" w:rsidR="00D734F1" w:rsidRDefault="00000000">
      <w:pPr>
        <w:widowControl/>
        <w:ind w:firstLineChars="200" w:firstLine="643"/>
        <w:rPr>
          <w:rFonts w:ascii="仿宋_GB2312" w:eastAsia="仿宋_GB2312" w:hAnsi="仿宋_GB2312" w:cs="仿宋_GB2312"/>
          <w:b/>
          <w:bCs/>
          <w:sz w:val="32"/>
          <w:szCs w:val="32"/>
        </w:rPr>
      </w:pPr>
      <w:bookmarkStart w:id="3" w:name="_Toc911983586_WPSOffice_Level3"/>
      <w:r>
        <w:rPr>
          <w:rFonts w:ascii="仿宋_GB2312" w:eastAsia="仿宋_GB2312" w:hAnsi="仿宋_GB2312" w:cs="仿宋_GB2312" w:hint="eastAsia"/>
          <w:b/>
          <w:bCs/>
          <w:sz w:val="32"/>
          <w:szCs w:val="32"/>
        </w:rPr>
        <w:t>2.资金下达及时性分析</w:t>
      </w:r>
      <w:bookmarkEnd w:id="3"/>
    </w:p>
    <w:p w14:paraId="3EB7ED95" w14:textId="77777777" w:rsidR="00D734F1" w:rsidRDefault="00000000">
      <w:pPr>
        <w:snapToGrid w:val="0"/>
        <w:spacing w:line="50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自治区财政厅下达该项目资金至广西壮族自治区应急管理厅，在规定的时限要求之内。</w:t>
      </w:r>
    </w:p>
    <w:p w14:paraId="657B7594" w14:textId="77777777" w:rsidR="00D734F1" w:rsidRDefault="00000000">
      <w:pPr>
        <w:widowControl/>
        <w:ind w:firstLineChars="200" w:firstLine="643"/>
        <w:rPr>
          <w:rFonts w:ascii="仿宋_GB2312" w:eastAsia="仿宋_GB2312" w:hAnsi="仿宋_GB2312" w:cs="仿宋_GB2312"/>
          <w:b/>
          <w:bCs/>
          <w:sz w:val="32"/>
          <w:szCs w:val="32"/>
        </w:rPr>
      </w:pPr>
      <w:bookmarkStart w:id="4" w:name="_Toc122489403_WPSOffice_Level3"/>
      <w:r>
        <w:rPr>
          <w:rFonts w:ascii="仿宋_GB2312" w:eastAsia="仿宋_GB2312" w:hAnsi="仿宋_GB2312" w:cs="仿宋_GB2312" w:hint="eastAsia"/>
          <w:b/>
          <w:bCs/>
          <w:sz w:val="32"/>
          <w:szCs w:val="32"/>
        </w:rPr>
        <w:t>3.拨付合规性分析</w:t>
      </w:r>
      <w:bookmarkEnd w:id="4"/>
    </w:p>
    <w:p w14:paraId="5E660F2F" w14:textId="77777777" w:rsidR="00D734F1" w:rsidRDefault="00000000">
      <w:pPr>
        <w:ind w:firstLineChars="200" w:firstLine="640"/>
        <w:outlineLvl w:val="0"/>
        <w:rPr>
          <w:rFonts w:ascii="仿宋_GB2312" w:eastAsia="仿宋_GB2312" w:hAnsi="仿宋_GB2312" w:cs="仿宋_GB2312"/>
          <w:bCs/>
          <w:sz w:val="32"/>
          <w:szCs w:val="32"/>
        </w:rPr>
      </w:pPr>
      <w:bookmarkStart w:id="5" w:name="_Toc1762342944_WPSOffice_Level3"/>
      <w:bookmarkStart w:id="6" w:name="_Toc2137522816_WPSOffice_Level3"/>
      <w:r>
        <w:rPr>
          <w:rFonts w:ascii="仿宋_GB2312" w:eastAsia="仿宋_GB2312" w:hAnsi="仿宋_GB2312" w:cs="仿宋_GB2312" w:hint="eastAsia"/>
          <w:bCs/>
          <w:sz w:val="32"/>
          <w:szCs w:val="32"/>
        </w:rPr>
        <w:t>经核查，暂未发现将资金从国库转入财政专户或预算单位实有资金账户的现象。项目资金支付严格按照合同约定的工程进度进行支付，履行了规范的请款报批手续，直接从零余额账户转账，未发现违规支付工程款的现象。</w:t>
      </w:r>
    </w:p>
    <w:p w14:paraId="24EBEE9D" w14:textId="77777777" w:rsidR="00D734F1" w:rsidRDefault="00000000">
      <w:pPr>
        <w:ind w:firstLineChars="200" w:firstLine="643"/>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4.资金使用规范性分析</w:t>
      </w:r>
      <w:bookmarkEnd w:id="5"/>
    </w:p>
    <w:p w14:paraId="334E0963" w14:textId="77777777" w:rsidR="00D734F1" w:rsidRDefault="00000000">
      <w:pPr>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严格按资金使用范围和项目计划使用资金，资金报账都有完整的审批手续，支付凭证、会计报表等财务资料齐全，暂未发现截留、挤占、挪用或擅自调整资金等违规现象。</w:t>
      </w:r>
    </w:p>
    <w:p w14:paraId="0C9A9801" w14:textId="77777777" w:rsidR="00D734F1" w:rsidRDefault="00000000">
      <w:pPr>
        <w:ind w:firstLineChars="200" w:firstLine="643"/>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5.执行准确性分析</w:t>
      </w:r>
      <w:bookmarkEnd w:id="6"/>
    </w:p>
    <w:p w14:paraId="64FC4B28" w14:textId="77777777" w:rsidR="00D734F1" w:rsidRDefault="00000000">
      <w:pPr>
        <w:ind w:firstLineChars="200" w:firstLine="640"/>
        <w:outlineLvl w:val="0"/>
        <w:rPr>
          <w:rFonts w:ascii="仿宋_GB2312" w:eastAsia="仿宋_GB2312" w:hAnsi="仿宋_GB2312" w:cs="仿宋_GB2312"/>
          <w:bCs/>
          <w:sz w:val="32"/>
          <w:szCs w:val="32"/>
        </w:rPr>
      </w:pPr>
      <w:r>
        <w:rPr>
          <w:rFonts w:ascii="Times New Roman" w:eastAsia="仿宋_GB2312" w:hAnsi="Times New Roman" w:cs="Times New Roman"/>
          <w:bCs/>
          <w:sz w:val="32"/>
          <w:szCs w:val="32"/>
        </w:rPr>
        <w:t>广西</w:t>
      </w:r>
      <w:r>
        <w:rPr>
          <w:rFonts w:ascii="Times New Roman" w:eastAsia="仿宋_GB2312" w:hAnsi="Times New Roman" w:cs="Times New Roman" w:hint="eastAsia"/>
          <w:bCs/>
          <w:sz w:val="32"/>
          <w:szCs w:val="32"/>
        </w:rPr>
        <w:t>县</w:t>
      </w:r>
      <w:r>
        <w:rPr>
          <w:rFonts w:ascii="Times New Roman" w:eastAsia="仿宋_GB2312" w:hAnsi="Times New Roman" w:cs="Times New Roman"/>
          <w:bCs/>
          <w:sz w:val="32"/>
          <w:szCs w:val="32"/>
        </w:rPr>
        <w:t>级自然灾害应急救援</w:t>
      </w:r>
      <w:r>
        <w:rPr>
          <w:rFonts w:ascii="Times New Roman" w:eastAsia="仿宋_GB2312" w:hAnsi="Times New Roman" w:cs="Times New Roman" w:hint="eastAsia"/>
          <w:bCs/>
          <w:sz w:val="32"/>
          <w:szCs w:val="32"/>
        </w:rPr>
        <w:t>能力提升装备建设项目</w:t>
      </w:r>
      <w:r>
        <w:rPr>
          <w:rFonts w:ascii="仿宋_GB2312" w:eastAsia="仿宋_GB2312" w:hAnsi="仿宋_GB2312" w:cs="仿宋_GB2312" w:hint="eastAsia"/>
          <w:bCs/>
          <w:sz w:val="32"/>
          <w:szCs w:val="32"/>
        </w:rPr>
        <w:t>未有调整。</w:t>
      </w:r>
    </w:p>
    <w:p w14:paraId="0C0C6BCD" w14:textId="77777777" w:rsidR="00D734F1" w:rsidRDefault="00000000">
      <w:pPr>
        <w:ind w:firstLineChars="200" w:firstLine="643"/>
        <w:outlineLvl w:val="0"/>
        <w:rPr>
          <w:rFonts w:ascii="仿宋_GB2312" w:eastAsia="仿宋_GB2312" w:hAnsi="仿宋_GB2312" w:cs="仿宋_GB2312"/>
          <w:b/>
          <w:bCs/>
          <w:sz w:val="32"/>
          <w:szCs w:val="32"/>
        </w:rPr>
      </w:pPr>
      <w:bookmarkStart w:id="7" w:name="_Toc1518805389_WPSOffice_Level3"/>
      <w:r>
        <w:rPr>
          <w:rFonts w:ascii="仿宋_GB2312" w:eastAsia="仿宋_GB2312" w:hAnsi="仿宋_GB2312" w:cs="仿宋_GB2312" w:hint="eastAsia"/>
          <w:b/>
          <w:bCs/>
          <w:sz w:val="32"/>
          <w:szCs w:val="32"/>
        </w:rPr>
        <w:t>6.预算绩效管理情况分析</w:t>
      </w:r>
      <w:bookmarkEnd w:id="7"/>
    </w:p>
    <w:p w14:paraId="70ECBA89" w14:textId="77777777" w:rsidR="00D734F1" w:rsidRDefault="00000000">
      <w:pPr>
        <w:snapToGrid w:val="0"/>
        <w:spacing w:line="50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严格按照规定，在下达预算时同步下达绩效目标，加强日常预算执行和绩效监控，通过财政一体化系统实时填报项目实施进度、资金支付进度、绩效完成情况等。</w:t>
      </w:r>
    </w:p>
    <w:p w14:paraId="1BEFC3BE" w14:textId="77777777" w:rsidR="00D734F1" w:rsidRDefault="00000000">
      <w:pPr>
        <w:ind w:firstLineChars="200" w:firstLine="643"/>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7.支出责任履行情况分析</w:t>
      </w:r>
    </w:p>
    <w:p w14:paraId="1471F44F" w14:textId="77777777" w:rsidR="00D734F1" w:rsidRDefault="00000000">
      <w:pPr>
        <w:snapToGrid w:val="0"/>
        <w:spacing w:line="50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对共同财政事权转移支付，按照财政事权和支出责任划分有关规定，足额安排资金履行本级支出责任。</w:t>
      </w:r>
    </w:p>
    <w:p w14:paraId="7B82C9D3" w14:textId="77777777" w:rsidR="00D734F1" w:rsidRDefault="00000000">
      <w:pPr>
        <w:snapToGrid w:val="0"/>
        <w:spacing w:line="500" w:lineRule="exact"/>
        <w:ind w:firstLineChars="200" w:firstLine="640"/>
        <w:outlineLvl w:val="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（三）总体绩效目标完成情况分析。</w:t>
      </w:r>
    </w:p>
    <w:p w14:paraId="1B008D30" w14:textId="77777777" w:rsidR="00D734F1" w:rsidRDefault="00000000">
      <w:pPr>
        <w:snapToGrid w:val="0"/>
        <w:spacing w:line="50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为兴宁区、青秀区、江南区等91个县（市、区）应急管理局管理的91支县级应急救援队伍配备常规的森林（草原）火灾扑救装备、抗洪抢险装备、水域救援装备、地震地质灾害救援装备、综合保障装备等装备，提升一般自然灾害快速处置能力。</w:t>
      </w:r>
    </w:p>
    <w:p w14:paraId="7C7D5694" w14:textId="77777777" w:rsidR="00D734F1" w:rsidRDefault="00000000">
      <w:pPr>
        <w:snapToGrid w:val="0"/>
        <w:spacing w:line="50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2.为兴宁区、青秀区、江南区等91个县（市、区）下辖乡镇（街道）的1042支乡级应急救援队伍主要配备易操作易维护、适用面广、便携性强等特点的基础救援装备，切实增强快速响应和先期处置能力，承担好预警叫应、先期处置、转移避险、自救互救、秩序维护、物资发放等任务，实现自然灾害“早发现、早报告、早处置”。</w:t>
      </w:r>
    </w:p>
    <w:p w14:paraId="66CF0069" w14:textId="77777777" w:rsidR="00D734F1" w:rsidRDefault="00000000">
      <w:pPr>
        <w:snapToGrid w:val="0"/>
        <w:spacing w:line="50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3.为广西91支县级应急救援队配备易操作、免维修、好携带的森林（草原）火灾扑救装备89047台/套、抗洪抢险装备12465台/套、水域救援装备13700台/套、地震地质灾害救援装备7738台/套、综合保障装备20481台/套，切实增强队伍快速响应和先期处置能力，提高各县应急救援队伍的应急救援能力，提前布局，提高自然灾害应对能力，夯实救援力量，武装综合应急救援队伍的战斗力，保障自然灾害发生后，能够做到“救早救小救初期”，保障人民群众的生命和财产安全。 </w:t>
      </w:r>
    </w:p>
    <w:p w14:paraId="4BDCC61E" w14:textId="77777777" w:rsidR="00D734F1" w:rsidRDefault="00000000">
      <w:pPr>
        <w:snapToGrid w:val="0"/>
        <w:spacing w:line="500" w:lineRule="exact"/>
        <w:ind w:firstLineChars="200" w:firstLine="640"/>
        <w:outlineLvl w:val="0"/>
        <w:rPr>
          <w:rFonts w:ascii="仿宋_GB2312" w:eastAsia="仿宋_GB2312" w:hAnsi="Times New Roman" w:cs="Times New Roman"/>
          <w:sz w:val="32"/>
          <w:szCs w:val="32"/>
        </w:rPr>
      </w:pPr>
      <w:r>
        <w:rPr>
          <w:rFonts w:ascii="楷体_GB2312" w:eastAsia="楷体_GB2312" w:hAnsi="楷体_GB2312" w:cs="楷体_GB2312" w:hint="eastAsia"/>
          <w:sz w:val="32"/>
          <w:szCs w:val="32"/>
        </w:rPr>
        <w:t>（四）绩效指标完成情况分析。</w:t>
      </w:r>
    </w:p>
    <w:p w14:paraId="62699EA7" w14:textId="77777777" w:rsidR="00D734F1" w:rsidRDefault="00000000">
      <w:pPr>
        <w:ind w:firstLineChars="200" w:firstLine="643"/>
        <w:outlineLvl w:val="0"/>
        <w:rPr>
          <w:rFonts w:ascii="仿宋_GB2312" w:eastAsia="仿宋_GB2312" w:hAnsi="仿宋_GB2312" w:cs="仿宋_GB2312"/>
          <w:b/>
          <w:bCs/>
          <w:sz w:val="32"/>
          <w:szCs w:val="32"/>
        </w:rPr>
      </w:pPr>
      <w:bookmarkStart w:id="8" w:name="_Toc1925497986_WPSOffice_Level3"/>
      <w:r>
        <w:rPr>
          <w:rFonts w:ascii="仿宋_GB2312" w:eastAsia="仿宋_GB2312" w:hAnsi="仿宋_GB2312" w:cs="仿宋_GB2312" w:hint="eastAsia"/>
          <w:b/>
          <w:bCs/>
          <w:sz w:val="32"/>
          <w:szCs w:val="32"/>
        </w:rPr>
        <w:t>1</w:t>
      </w:r>
      <w:r>
        <w:rPr>
          <w:rFonts w:ascii="仿宋_GB2312" w:hAnsi="仿宋_GB2312" w:cs="仿宋_GB2312" w:hint="eastAsia"/>
          <w:b/>
          <w:sz w:val="32"/>
          <w:szCs w:val="32"/>
        </w:rPr>
        <w:t>．</w:t>
      </w:r>
      <w:r>
        <w:rPr>
          <w:rFonts w:ascii="仿宋_GB2312" w:eastAsia="仿宋_GB2312" w:hAnsi="仿宋_GB2312" w:cs="仿宋_GB2312" w:hint="eastAsia"/>
          <w:b/>
          <w:bCs/>
          <w:sz w:val="32"/>
          <w:szCs w:val="32"/>
        </w:rPr>
        <w:t>产出指标完成情况分析</w:t>
      </w:r>
      <w:bookmarkEnd w:id="8"/>
    </w:p>
    <w:p w14:paraId="678E8036" w14:textId="77777777" w:rsidR="00D734F1" w:rsidRDefault="00000000">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（1）数量指标完成情况分析</w:t>
      </w:r>
    </w:p>
    <w:p w14:paraId="11F303EA" w14:textId="1054FFBB"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指标1：添置森林（草原）火灾扑救装备＞23000台（套），完成率100%。</w:t>
      </w:r>
    </w:p>
    <w:p w14:paraId="201C1A0E" w14:textId="77777777"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指标2：添置抗洪抢险装备＞8200台（套），完成率100%。</w:t>
      </w:r>
    </w:p>
    <w:p w14:paraId="4EF7FE72" w14:textId="77777777" w:rsidR="00D734F1" w:rsidRDefault="00000000">
      <w:pPr>
        <w:spacing w:line="500" w:lineRule="exact"/>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指标3：添置水域救援装备＞6100台（套），完成率100%。指标4：添置地震地质灾害救援装备＞1700台（套），完成率100%。</w:t>
      </w:r>
    </w:p>
    <w:p w14:paraId="3754FE1D" w14:textId="77777777"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5：添置综合保障装备＞1380台（套）完成率100%。目标值与完成值差异的原因：初始目标设定偏低，部分采购指标的基准值可能未充分考虑实际需求增长，导致实际采购量大幅超过计划。将制定更加严谨的采购方案。</w:t>
      </w:r>
    </w:p>
    <w:p w14:paraId="7F64EB93" w14:textId="77777777"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指标6：装备县级应急救援队伍数量91支，完成率100%。</w:t>
      </w:r>
    </w:p>
    <w:p w14:paraId="2A1AD7EA" w14:textId="77777777"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指标7：装备乡级应急救援队伍数量＞833支，完成率100%。</w:t>
      </w:r>
    </w:p>
    <w:p w14:paraId="62DA91F2" w14:textId="77777777" w:rsidR="00D734F1" w:rsidRDefault="00000000">
      <w:pPr>
        <w:ind w:firstLineChars="200" w:firstLine="643"/>
        <w:outlineLvl w:val="0"/>
        <w:rPr>
          <w:rFonts w:ascii="仿宋_GB2312" w:eastAsia="仿宋_GB2312" w:hAnsi="仿宋_GB2312" w:cs="仿宋_GB2312"/>
          <w:sz w:val="32"/>
          <w:szCs w:val="32"/>
        </w:rPr>
      </w:pPr>
      <w:r>
        <w:rPr>
          <w:rFonts w:ascii="仿宋_GB2312" w:eastAsia="仿宋_GB2312" w:hAnsi="仿宋_GB2312" w:cs="仿宋_GB2312" w:hint="eastAsia"/>
          <w:b/>
          <w:bCs/>
          <w:sz w:val="32"/>
          <w:szCs w:val="32"/>
        </w:rPr>
        <w:t>（2）质量指标完成情况分析</w:t>
      </w:r>
    </w:p>
    <w:p w14:paraId="366CA5CC" w14:textId="77777777"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指标1：配置设备验收通过率（%）100%，完成率100%。</w:t>
      </w:r>
    </w:p>
    <w:p w14:paraId="5D55A796" w14:textId="77777777"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指标2：队伍配备计划完成率100%，完成率100%。</w:t>
      </w:r>
    </w:p>
    <w:p w14:paraId="16299288" w14:textId="77777777" w:rsidR="00D734F1" w:rsidRDefault="00000000">
      <w:pPr>
        <w:spacing w:line="500" w:lineRule="exact"/>
        <w:ind w:firstLineChars="200" w:firstLine="640"/>
      </w:pPr>
      <w:r>
        <w:rPr>
          <w:rFonts w:ascii="仿宋_GB2312" w:eastAsia="仿宋_GB2312" w:hAnsi="仿宋_GB2312" w:cs="仿宋_GB2312" w:hint="eastAsia"/>
          <w:sz w:val="32"/>
          <w:szCs w:val="32"/>
        </w:rPr>
        <w:t>指标3：补助资金执行率100%，完成率93.59%。</w:t>
      </w:r>
    </w:p>
    <w:p w14:paraId="38AD9269" w14:textId="77777777"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指标4：经费支出合规。项目资金支付严格按照合同约定的工程进度进行支付，履行了规范的请款报批手续，合规支付工程款。</w:t>
      </w:r>
    </w:p>
    <w:p w14:paraId="68105494" w14:textId="77777777" w:rsidR="00D734F1" w:rsidRDefault="00000000">
      <w:pPr>
        <w:ind w:firstLineChars="200" w:firstLine="643"/>
        <w:outlineLvl w:val="0"/>
        <w:rPr>
          <w:rFonts w:ascii="仿宋_GB2312" w:eastAsia="仿宋_GB2312" w:hAnsi="仿宋_GB2312" w:cs="仿宋_GB2312"/>
          <w:sz w:val="32"/>
          <w:szCs w:val="32"/>
        </w:rPr>
      </w:pPr>
      <w:r>
        <w:rPr>
          <w:rFonts w:ascii="仿宋_GB2312" w:eastAsia="仿宋_GB2312" w:hAnsi="仿宋_GB2312" w:cs="仿宋_GB2312" w:hint="eastAsia"/>
          <w:b/>
          <w:bCs/>
          <w:sz w:val="32"/>
          <w:szCs w:val="32"/>
        </w:rPr>
        <w:t>（3）时效指标完成情况分析</w:t>
      </w:r>
    </w:p>
    <w:p w14:paraId="02998885" w14:textId="77777777"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指标1：配备设备完成时限2024年12月31日前。实际配备设备除“森林消防车辆装备”项目，其他子项目已在2024年12月完成。</w:t>
      </w:r>
    </w:p>
    <w:p w14:paraId="3B619930" w14:textId="77777777" w:rsidR="00D734F1" w:rsidRDefault="00000000">
      <w:pPr>
        <w:ind w:firstLineChars="200" w:firstLine="643"/>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（4）成本指标完成情况</w:t>
      </w:r>
    </w:p>
    <w:p w14:paraId="2220F6E2" w14:textId="77777777"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指标1：装备配备费≤项目批复的装备购置费，完成率100%。</w:t>
      </w:r>
    </w:p>
    <w:p w14:paraId="1F66595A" w14:textId="77777777"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指标2：项目建设其他费用≤项目批复的项目建设其他费用，完成率100%。</w:t>
      </w:r>
    </w:p>
    <w:p w14:paraId="59FE1B12" w14:textId="77777777" w:rsidR="00D734F1" w:rsidRDefault="00000000">
      <w:pPr>
        <w:ind w:firstLineChars="200" w:firstLine="643"/>
        <w:outlineLvl w:val="0"/>
        <w:rPr>
          <w:rFonts w:ascii="仿宋_GB2312" w:eastAsia="仿宋_GB2312" w:hAnsi="仿宋_GB2312" w:cs="仿宋_GB2312"/>
          <w:b/>
          <w:bCs/>
          <w:sz w:val="32"/>
          <w:szCs w:val="32"/>
        </w:rPr>
      </w:pPr>
      <w:bookmarkStart w:id="9" w:name="_Toc1984998466_WPSOffice_Level3"/>
      <w:r>
        <w:rPr>
          <w:rFonts w:ascii="仿宋_GB2312" w:eastAsia="仿宋_GB2312" w:hAnsi="仿宋_GB2312" w:cs="仿宋_GB2312" w:hint="eastAsia"/>
          <w:b/>
          <w:bCs/>
          <w:sz w:val="32"/>
          <w:szCs w:val="32"/>
        </w:rPr>
        <w:t>2.效益指标完成情况分析</w:t>
      </w:r>
      <w:bookmarkEnd w:id="9"/>
    </w:p>
    <w:p w14:paraId="18B3CD1F" w14:textId="77777777" w:rsidR="00D734F1" w:rsidRDefault="00000000">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（1）社会效益指标完成情况</w:t>
      </w:r>
    </w:p>
    <w:p w14:paraId="63F7B729" w14:textId="77777777"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指标1：灾区社会秩序稳定有序；</w:t>
      </w:r>
    </w:p>
    <w:p w14:paraId="47CCEC65" w14:textId="77777777"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指标2：保护人民群众生命财产安全能力明显提升；</w:t>
      </w:r>
    </w:p>
    <w:p w14:paraId="549D9A40" w14:textId="77777777"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指标3：灾区重大负面舆情和事件次数≤5次；</w:t>
      </w:r>
    </w:p>
    <w:p w14:paraId="7EDDCE7C" w14:textId="77777777" w:rsidR="00D734F1" w:rsidRDefault="00000000">
      <w:pPr>
        <w:spacing w:line="500" w:lineRule="exact"/>
        <w:ind w:firstLineChars="200" w:firstLine="640"/>
      </w:pPr>
      <w:r>
        <w:rPr>
          <w:rFonts w:ascii="仿宋_GB2312" w:eastAsia="仿宋_GB2312" w:hAnsi="仿宋_GB2312" w:cs="仿宋_GB2312" w:hint="eastAsia"/>
          <w:sz w:val="32"/>
          <w:szCs w:val="32"/>
        </w:rPr>
        <w:t>指标4：县、乡两级应急救援队应急处置能力有效提高。</w:t>
      </w:r>
    </w:p>
    <w:p w14:paraId="75CD40D7" w14:textId="77777777"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通过广西县级自然灾害救援能力提升装备建设项目的实施，为兴宁区、青秀区、江南区等91个县（市、区）应急管理局管理的91支县级应急救援队伍、以及下辖乡镇（街道）的1042支乡级应急救援队伍配备易操作易维护、适用面广、便携性强等特点的基础救援装备，切实增强快速响应和先期处置能力，提高自然灾害应对能力，夯实救援力量，武装综合应急救援队伍的战斗力，保障自然灾害发生后，保障人民群众的生命和财产安全，维护灾区社会秩序稳定有序，未有出现灾区重大负面舆情和事件。 </w:t>
      </w:r>
    </w:p>
    <w:p w14:paraId="3EF5F98E" w14:textId="77777777" w:rsidR="00D734F1" w:rsidRDefault="00000000">
      <w:pPr>
        <w:spacing w:line="5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3.满意度指标完成情况分析</w:t>
      </w:r>
    </w:p>
    <w:p w14:paraId="6B72C5A8" w14:textId="0F6E2A2F" w:rsidR="00D734F1" w:rsidRDefault="00000000">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w:t>
      </w:r>
      <w:r w:rsidR="00325481">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目前，县（市、区）、乡两级应急救援队对配备装备满意度达99%，暂未收到受灾群众相关投诉。</w:t>
      </w:r>
    </w:p>
    <w:p w14:paraId="518A8E41" w14:textId="77777777" w:rsidR="00D734F1" w:rsidRDefault="00000000">
      <w:pPr>
        <w:numPr>
          <w:ilvl w:val="0"/>
          <w:numId w:val="1"/>
        </w:numPr>
        <w:snapToGrid w:val="0"/>
        <w:spacing w:line="50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偏离绩效目标的原因和下一步改进措施</w:t>
      </w:r>
    </w:p>
    <w:p w14:paraId="07BA0952" w14:textId="77777777" w:rsidR="00D734F1" w:rsidRDefault="00000000">
      <w:pPr>
        <w:spacing w:line="560" w:lineRule="exact"/>
        <w:ind w:firstLineChars="200" w:firstLine="643"/>
        <w:rPr>
          <w:rFonts w:ascii="仿宋_GB2312" w:hAnsi="仿宋_GB2312" w:cs="仿宋_GB2312" w:hint="eastAsia"/>
          <w:sz w:val="32"/>
          <w:szCs w:val="32"/>
        </w:rPr>
      </w:pPr>
      <w:bookmarkStart w:id="10" w:name="_Toc15192"/>
      <w:bookmarkStart w:id="11" w:name="_Toc2137522816_WPSOffice_Level2"/>
      <w:r>
        <w:rPr>
          <w:rFonts w:ascii="楷体_GB2312" w:eastAsia="楷体_GB2312" w:hAnsi="楷体_GB2312" w:cs="楷体_GB2312"/>
          <w:b/>
          <w:bCs/>
          <w:sz w:val="32"/>
          <w:szCs w:val="32"/>
        </w:rPr>
        <w:t>（一）偏离绩效目标的原因分析</w:t>
      </w:r>
      <w:bookmarkEnd w:id="10"/>
      <w:bookmarkEnd w:id="11"/>
    </w:p>
    <w:p w14:paraId="7FD0CDDE" w14:textId="77777777" w:rsidR="00D734F1" w:rsidRDefault="00000000">
      <w:pPr>
        <w:widowControl/>
        <w:ind w:firstLineChars="200" w:firstLine="640"/>
        <w:rPr>
          <w:rFonts w:ascii="Times New Roman" w:eastAsia="仿宋_GB2312" w:hAnsi="Times New Roman" w:cs="Times New Roman"/>
          <w:bCs/>
          <w:sz w:val="32"/>
          <w:szCs w:val="32"/>
        </w:rPr>
      </w:pPr>
      <w:r>
        <w:rPr>
          <w:rFonts w:ascii="Times New Roman" w:hAnsi="Times New Roman" w:cs="Times New Roman" w:hint="eastAsia"/>
          <w:bCs/>
          <w:sz w:val="32"/>
          <w:szCs w:val="32"/>
        </w:rPr>
        <w:t>1.</w:t>
      </w:r>
      <w:r>
        <w:rPr>
          <w:rFonts w:ascii="Times New Roman" w:eastAsia="仿宋_GB2312" w:hAnsi="Times New Roman" w:cs="Times New Roman"/>
          <w:bCs/>
          <w:sz w:val="32"/>
          <w:szCs w:val="32"/>
        </w:rPr>
        <w:t>未完成年度绩效目标值的指标原因分析。</w:t>
      </w:r>
    </w:p>
    <w:p w14:paraId="596D7011" w14:textId="77777777" w:rsidR="00D734F1" w:rsidRDefault="00000000">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补助资金执行率100%，实际补助资金执行率93.59%。</w:t>
      </w:r>
      <w:r>
        <w:rPr>
          <w:rFonts w:ascii="仿宋_GB2312" w:eastAsia="仿宋_GB2312" w:hAnsi="仿宋_GB2312" w:cs="仿宋_GB2312" w:hint="eastAsia"/>
          <w:sz w:val="32"/>
          <w:szCs w:val="32"/>
        </w:rPr>
        <w:t>主要原因是“森林消防车辆装备”项目流标。</w:t>
      </w:r>
    </w:p>
    <w:p w14:paraId="54B52846" w14:textId="77777777" w:rsidR="00D734F1" w:rsidRDefault="00000000">
      <w:pPr>
        <w:widowControl/>
        <w:ind w:firstLineChars="200" w:firstLine="643"/>
        <w:rPr>
          <w:rFonts w:ascii="Times New Roman" w:hAnsi="Times New Roman" w:cs="Times New Roman"/>
          <w:sz w:val="32"/>
          <w:szCs w:val="32"/>
        </w:rPr>
      </w:pPr>
      <w:r>
        <w:rPr>
          <w:rFonts w:ascii="仿宋_GB2312" w:eastAsia="仿宋_GB2312" w:hAnsi="仿宋_GB2312" w:cs="仿宋_GB2312" w:hint="eastAsia"/>
          <w:b/>
          <w:bCs/>
          <w:sz w:val="32"/>
          <w:szCs w:val="32"/>
        </w:rPr>
        <w:t>配备设备完成时限2024年12月31日前。实际还有配备设备未能完成。</w:t>
      </w:r>
      <w:r>
        <w:rPr>
          <w:rFonts w:ascii="仿宋_GB2312" w:eastAsia="仿宋_GB2312" w:hAnsi="仿宋_GB2312" w:cs="仿宋_GB2312" w:hint="eastAsia"/>
          <w:sz w:val="32"/>
          <w:szCs w:val="32"/>
        </w:rPr>
        <w:t>主要原因是“森林消防车辆装备”项目流标，其他子项目已在2024年12月完成</w:t>
      </w:r>
      <w:bookmarkStart w:id="12" w:name="_Toc2015077979_WPSOffice_Level3"/>
      <w:r>
        <w:rPr>
          <w:rFonts w:ascii="仿宋_GB2312" w:eastAsia="仿宋_GB2312" w:hAnsi="仿宋_GB2312" w:cs="仿宋_GB2312" w:hint="eastAsia"/>
          <w:sz w:val="32"/>
          <w:szCs w:val="32"/>
        </w:rPr>
        <w:t>。</w:t>
      </w:r>
    </w:p>
    <w:p w14:paraId="0F3119B8" w14:textId="77777777" w:rsidR="00D734F1" w:rsidRDefault="00000000">
      <w:pPr>
        <w:widowControl/>
        <w:ind w:firstLineChars="200" w:firstLine="640"/>
        <w:rPr>
          <w:rFonts w:ascii="Times New Roman" w:eastAsia="仿宋_GB2312" w:hAnsi="Times New Roman" w:cs="Times New Roman"/>
          <w:bCs/>
          <w:sz w:val="32"/>
          <w:szCs w:val="32"/>
        </w:rPr>
      </w:pPr>
      <w:r>
        <w:rPr>
          <w:rFonts w:ascii="Times New Roman" w:hAnsi="Times New Roman" w:cs="Times New Roman" w:hint="eastAsia"/>
          <w:bCs/>
          <w:sz w:val="32"/>
          <w:szCs w:val="32"/>
        </w:rPr>
        <w:t>2</w:t>
      </w:r>
      <w:r>
        <w:rPr>
          <w:rFonts w:ascii="Times New Roman" w:eastAsia="仿宋_GB2312" w:hAnsi="Times New Roman" w:cs="Times New Roman"/>
          <w:bCs/>
          <w:sz w:val="32"/>
          <w:szCs w:val="32"/>
        </w:rPr>
        <w:t>．超额完成目标值的指标原因分析</w:t>
      </w:r>
      <w:bookmarkEnd w:id="12"/>
    </w:p>
    <w:p w14:paraId="1128D1A6" w14:textId="77777777" w:rsidR="00D734F1" w:rsidRDefault="00000000">
      <w:pPr>
        <w:widowControl/>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实际添置装备数量均超原计划添置装备数量</w:t>
      </w:r>
    </w:p>
    <w:p w14:paraId="4BD6E3AE" w14:textId="77777777" w:rsidR="00D734F1" w:rsidRDefault="00000000">
      <w:pPr>
        <w:widowControl/>
        <w:numPr>
          <w:ilvl w:val="0"/>
          <w:numId w:val="2"/>
        </w:numPr>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初始目标设定偏低，部分采购指标（如地震地质灾害救援装备、综合保障装备）的基准值可能未充分考虑实际需求增长，导致实际采购量大幅超过计划；需求预测不精准，未充分结合近年灾害频发趋势（如森林火灾、洪涝灾害增多）调整采购计划，导致原定目标偏低。</w:t>
      </w:r>
    </w:p>
    <w:p w14:paraId="72E88058" w14:textId="77777777" w:rsidR="00D734F1" w:rsidRDefault="00000000">
      <w:pPr>
        <w:widowControl/>
        <w:numPr>
          <w:ilvl w:val="0"/>
          <w:numId w:val="2"/>
        </w:numPr>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政策与资金因素批量采购成本优化，采用集中采购方式降低单价，同等预算可购置更多装备。</w:t>
      </w:r>
    </w:p>
    <w:p w14:paraId="098D3DD8" w14:textId="77777777" w:rsidR="00D734F1" w:rsidRDefault="00000000">
      <w:pPr>
        <w:widowControl/>
        <w:numPr>
          <w:ilvl w:val="0"/>
          <w:numId w:val="2"/>
        </w:numPr>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实际需求变化，灾害风险加剧，近年极端天气事件（如暴雨、山火、地震）频发，促使地方应急部门提高装备储备标准。救援任务扩展，水域救援、地质灾害救援等任务增加，导致装备需求超出原计划。</w:t>
      </w:r>
      <w:r>
        <w:rPr>
          <w:rFonts w:ascii="Times New Roman" w:eastAsia="仿宋_GB2312" w:hAnsi="Times New Roman" w:cs="Times New Roman" w:hint="eastAsia"/>
          <w:bCs/>
          <w:sz w:val="32"/>
          <w:szCs w:val="32"/>
        </w:rPr>
        <w:t xml:space="preserve">  </w:t>
      </w:r>
    </w:p>
    <w:p w14:paraId="48FABEDC" w14:textId="77777777" w:rsidR="00D734F1" w:rsidRDefault="00000000">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b/>
          <w:bCs/>
          <w:sz w:val="32"/>
          <w:szCs w:val="32"/>
        </w:rPr>
        <w:t>（二）下一步改进措施</w:t>
      </w:r>
    </w:p>
    <w:p w14:paraId="058B7F89" w14:textId="77777777" w:rsidR="00D734F1" w:rsidRDefault="00000000">
      <w:pPr>
        <w:pStyle w:val="a3"/>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一是</w:t>
      </w:r>
      <w:r>
        <w:rPr>
          <w:rFonts w:ascii="Times New Roman" w:eastAsia="仿宋_GB2312" w:hAnsi="Times New Roman" w:cs="Times New Roman"/>
          <w:bCs/>
          <w:sz w:val="32"/>
          <w:szCs w:val="32"/>
        </w:rPr>
        <w:t>对导致招标流标的原因进行深入分析，总结经验教训。进一步完善招标文件，加强招标文件编制的严谨性，确保内容清晰、完整，吸引更多优质投标人参与。同时，加强沟通与协作，积极争取主管预算单位同意，并向财政部门申请批准，开展重新招标工作，尽快完成项目建设。</w:t>
      </w:r>
      <w:r>
        <w:rPr>
          <w:rFonts w:ascii="Times New Roman" w:eastAsia="仿宋_GB2312" w:hAnsi="Times New Roman" w:cs="Times New Roman" w:hint="eastAsia"/>
          <w:bCs/>
          <w:sz w:val="32"/>
          <w:szCs w:val="32"/>
        </w:rPr>
        <w:t>二是结合实际需求以及采购指标，制定更加精准的采购方案，优化采购计划。</w:t>
      </w:r>
    </w:p>
    <w:p w14:paraId="6B13C109" w14:textId="77777777" w:rsidR="00D734F1" w:rsidRDefault="00000000">
      <w:pPr>
        <w:snapToGrid w:val="0"/>
        <w:spacing w:line="50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四、绩效自评结果拟应用和公开情况</w:t>
      </w:r>
    </w:p>
    <w:p w14:paraId="4AFEEA5F" w14:textId="77777777" w:rsidR="00D734F1" w:rsidRDefault="00000000">
      <w:pPr>
        <w:widowControl/>
        <w:spacing w:line="5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（一）将项目绩效自评情况整理成报告，报送中央主管部门及财政部</w:t>
      </w:r>
      <w:r>
        <w:rPr>
          <w:rFonts w:ascii="Times New Roman" w:eastAsia="仿宋_GB2312" w:hAnsi="Times New Roman" w:cs="Times New Roman" w:hint="eastAsia"/>
          <w:bCs/>
          <w:sz w:val="32"/>
          <w:szCs w:val="32"/>
        </w:rPr>
        <w:t>资环</w:t>
      </w:r>
      <w:r>
        <w:rPr>
          <w:rFonts w:ascii="Times New Roman" w:eastAsia="仿宋_GB2312" w:hAnsi="Times New Roman" w:cs="Times New Roman"/>
          <w:bCs/>
          <w:sz w:val="32"/>
          <w:szCs w:val="32"/>
        </w:rPr>
        <w:t>司，同时抄送财政部广西监管局、自治区人大财经委。</w:t>
      </w:r>
    </w:p>
    <w:p w14:paraId="59FA9FED" w14:textId="77777777" w:rsidR="00D734F1" w:rsidRDefault="00000000">
      <w:pPr>
        <w:widowControl/>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（二）将项目绩效自评情况整理成报告，在</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广西</w:t>
      </w:r>
      <w:r>
        <w:rPr>
          <w:rFonts w:ascii="Times New Roman" w:eastAsia="仿宋_GB2312" w:hAnsi="Times New Roman" w:cs="Times New Roman" w:hint="eastAsia"/>
          <w:bCs/>
          <w:sz w:val="32"/>
          <w:szCs w:val="32"/>
        </w:rPr>
        <w:t>壮族自治区应急管理厅门户</w:t>
      </w:r>
      <w:r>
        <w:rPr>
          <w:rFonts w:ascii="Times New Roman" w:eastAsia="仿宋_GB2312" w:hAnsi="Times New Roman" w:cs="Times New Roman"/>
          <w:bCs/>
          <w:sz w:val="32"/>
          <w:szCs w:val="32"/>
        </w:rPr>
        <w:t>网</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上向社会公开，接收群众的监督。公开内容包括转移支付基本情况、绩效目标实现情况、绩效自评结论等。</w:t>
      </w:r>
    </w:p>
    <w:p w14:paraId="68A387DD" w14:textId="77777777" w:rsidR="00D734F1" w:rsidRDefault="00000000">
      <w:pPr>
        <w:snapToGrid w:val="0"/>
        <w:spacing w:line="50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五、其他需要说明的问题</w:t>
      </w:r>
    </w:p>
    <w:p w14:paraId="67070396" w14:textId="77777777" w:rsidR="00D734F1" w:rsidRDefault="00000000">
      <w:pPr>
        <w:widowControl/>
        <w:spacing w:line="5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无。</w:t>
      </w:r>
    </w:p>
    <w:p w14:paraId="6D9970B1" w14:textId="77777777" w:rsidR="00D734F1" w:rsidRDefault="00D734F1">
      <w:pPr>
        <w:widowControl/>
        <w:spacing w:line="500" w:lineRule="exact"/>
        <w:rPr>
          <w:rFonts w:ascii="Times New Roman" w:eastAsia="仿宋_GB2312" w:hAnsi="Times New Roman" w:cs="Times New Roman"/>
          <w:bCs/>
          <w:sz w:val="32"/>
          <w:szCs w:val="32"/>
        </w:rPr>
      </w:pPr>
    </w:p>
    <w:p w14:paraId="073F2070" w14:textId="77777777" w:rsidR="00D734F1" w:rsidRDefault="00D734F1">
      <w:pPr>
        <w:pStyle w:val="3"/>
        <w:rPr>
          <w:rFonts w:ascii="黑体" w:eastAsia="黑体" w:hAnsi="黑体" w:cs="黑体" w:hint="eastAsia"/>
          <w:bCs/>
          <w:sz w:val="44"/>
          <w:szCs w:val="44"/>
        </w:rPr>
      </w:pPr>
    </w:p>
    <w:p w14:paraId="135C05F6" w14:textId="77777777" w:rsidR="00D734F1" w:rsidRDefault="00D734F1"/>
    <w:p w14:paraId="6D5C1FF4" w14:textId="77777777" w:rsidR="00D734F1" w:rsidRDefault="00D734F1"/>
    <w:p w14:paraId="49C15ADF" w14:textId="77777777" w:rsidR="00D734F1" w:rsidRDefault="00D734F1"/>
    <w:p w14:paraId="0810A9CB" w14:textId="77777777" w:rsidR="00D734F1" w:rsidRDefault="00D734F1">
      <w:pPr>
        <w:pStyle w:val="a3"/>
      </w:pPr>
    </w:p>
    <w:p w14:paraId="32D625DD" w14:textId="77777777" w:rsidR="00D734F1" w:rsidRDefault="00D734F1"/>
    <w:sectPr w:rsidR="00D734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script"/>
    <w:pitch w:val="default"/>
    <w:sig w:usb0="00000000" w:usb1="00000000" w:usb2="00000000" w:usb3="00000000" w:csb0="00040000" w:csb1="00000000"/>
  </w:font>
  <w:font w:name="方正小标宋_GBK">
    <w:altName w:val="微软雅黑"/>
    <w:charset w:val="86"/>
    <w:family w:val="auto"/>
    <w:pitch w:val="default"/>
    <w:sig w:usb0="00000000" w:usb1="00000000" w:usb2="00082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7F59CB"/>
    <w:multiLevelType w:val="singleLevel"/>
    <w:tmpl w:val="FE7F59CB"/>
    <w:lvl w:ilvl="0">
      <w:start w:val="1"/>
      <w:numFmt w:val="decimal"/>
      <w:suff w:val="nothing"/>
      <w:lvlText w:val="（%1）"/>
      <w:lvlJc w:val="left"/>
    </w:lvl>
  </w:abstractNum>
  <w:abstractNum w:abstractNumId="1" w15:restartNumberingAfterBreak="0">
    <w:nsid w:val="79A63380"/>
    <w:multiLevelType w:val="singleLevel"/>
    <w:tmpl w:val="79A63380"/>
    <w:lvl w:ilvl="0">
      <w:start w:val="3"/>
      <w:numFmt w:val="chineseCounting"/>
      <w:suff w:val="nothing"/>
      <w:lvlText w:val="%1、"/>
      <w:lvlJc w:val="left"/>
      <w:rPr>
        <w:rFonts w:hint="eastAsia"/>
      </w:rPr>
    </w:lvl>
  </w:abstractNum>
  <w:num w:numId="1" w16cid:durableId="758715751">
    <w:abstractNumId w:val="1"/>
  </w:num>
  <w:num w:numId="2" w16cid:durableId="97618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1350A71"/>
    <w:rsid w:val="0025582C"/>
    <w:rsid w:val="00325481"/>
    <w:rsid w:val="00D734F1"/>
    <w:rsid w:val="029435B6"/>
    <w:rsid w:val="05262EC4"/>
    <w:rsid w:val="20260054"/>
    <w:rsid w:val="29A25FB8"/>
    <w:rsid w:val="2EBE49D2"/>
    <w:rsid w:val="30CE471F"/>
    <w:rsid w:val="31350A71"/>
    <w:rsid w:val="315449D5"/>
    <w:rsid w:val="377A7FB1"/>
    <w:rsid w:val="49FD3B3C"/>
    <w:rsid w:val="5068704E"/>
    <w:rsid w:val="62960A07"/>
    <w:rsid w:val="6B514AAC"/>
    <w:rsid w:val="72FC237C"/>
    <w:rsid w:val="74474647"/>
    <w:rsid w:val="744C5EAC"/>
    <w:rsid w:val="7A2E6E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81643"/>
  <w15:docId w15:val="{8E812DC7-1308-4F15-B4D7-59D8EE8D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pPr>
      <w:keepNext/>
      <w:keepLines/>
      <w:spacing w:before="260" w:after="260" w:line="413" w:lineRule="auto"/>
      <w:outlineLvl w:val="2"/>
    </w:pPr>
    <w:rPr>
      <w:rFonts w:ascii="方正仿宋_GBK" w:eastAsia="方正仿宋_GBK" w:hAnsi="方正仿宋_GBK"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
    <w:uiPriority w:val="99"/>
    <w:qFormat/>
    <w:pPr>
      <w:autoSpaceDE w:val="0"/>
      <w:autoSpaceDN w:val="0"/>
      <w:adjustRightInd w:val="0"/>
    </w:pPr>
    <w:rPr>
      <w:rFonts w:ascii="方正小标宋_GBK" w:eastAsia="方正小标宋_GBK" w:hAnsi="方正小标宋_GBK" w:hint="eastAsia"/>
      <w:color w:val="000000"/>
      <w:sz w:val="24"/>
    </w:rPr>
  </w:style>
  <w:style w:type="paragraph" w:customStyle="1" w:styleId="1">
    <w:name w:val="纯文本1"/>
    <w:basedOn w:val="a"/>
    <w:qFormat/>
    <w:pPr>
      <w:textAlignment w:val="baseline"/>
    </w:pPr>
    <w:rPr>
      <w:rFonts w:ascii="宋体" w:eastAsia="宋体" w:hAnsi="Courier New" w:cs="Times New Roman"/>
    </w:rPr>
  </w:style>
  <w:style w:type="paragraph" w:styleId="a3">
    <w:name w:val="Body Text"/>
    <w:basedOn w:val="a"/>
    <w:next w:val="a"/>
    <w:qFormat/>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1886</Words>
  <Characters>1981</Characters>
  <Application>Microsoft Office Word</Application>
  <DocSecurity>0</DocSecurity>
  <Lines>104</Lines>
  <Paragraphs>84</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dc:creator>
  <cp:lastModifiedBy>987728414@qq.com</cp:lastModifiedBy>
  <cp:revision>2</cp:revision>
  <dcterms:created xsi:type="dcterms:W3CDTF">2025-03-24T07:27:00Z</dcterms:created>
  <dcterms:modified xsi:type="dcterms:W3CDTF">2025-08-16T18:37:00Z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66A40314B2A549779945E930434BA1B7_13</vt:lpwstr>
  </property>
  <property fmtid="{D5CDD505-2E9C-101B-9397-08002B2CF9AE}" pid="4" name="KSOTemplateDocerSaveRecord">
    <vt:lpwstr>eyJoZGlkIjoiYjhiMTc0YTdkZDczNjU0OGUyOWZmNTIzZTNhMjdiNjYiLCJ1c2VySWQiOiI5ODAxMTg2MjkifQ==</vt:lpwstr>
  </property>
</Properties>
</file>