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F49EA">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lang w:val="en-US" w:eastAsia="zh-CN"/>
        </w:rPr>
      </w:pPr>
      <w:bookmarkStart w:id="10" w:name="_GoBack"/>
      <w:r>
        <w:rPr>
          <w:rFonts w:hint="eastAsia" w:ascii="黑体" w:hAnsi="黑体" w:eastAsia="黑体" w:cs="黑体"/>
          <w:bCs/>
          <w:sz w:val="32"/>
          <w:szCs w:val="32"/>
          <w:lang w:val="en-US" w:eastAsia="zh-CN"/>
        </w:rPr>
        <w:t>附件2</w:t>
      </w:r>
    </w:p>
    <w:p w14:paraId="7EC1A535">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Cs/>
          <w:sz w:val="44"/>
          <w:szCs w:val="44"/>
          <w:lang w:val="en-US" w:eastAsia="zh-CN"/>
        </w:rPr>
      </w:pPr>
    </w:p>
    <w:p w14:paraId="6F6FB875">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广西壮族自治区自然灾害应急能力提升工程预警指挥项目绩效自评报告</w:t>
      </w:r>
      <w:bookmarkEnd w:id="10"/>
    </w:p>
    <w:p w14:paraId="1C788D4A">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default" w:ascii="Times New Roman" w:hAnsi="Times New Roman" w:eastAsia="仿宋_GB2312" w:cs="Times New Roman"/>
          <w:bCs/>
          <w:kern w:val="2"/>
          <w:sz w:val="32"/>
          <w:szCs w:val="32"/>
          <w:lang w:val="en-US" w:eastAsia="zh-CN" w:bidi="ar-SA"/>
        </w:rPr>
      </w:pPr>
    </w:p>
    <w:p w14:paraId="1F56E3E8">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黑体" w:hAnsi="黑体" w:eastAsia="黑体" w:cs="黑体"/>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广西壮族自治区于202</w:t>
      </w:r>
      <w:r>
        <w:rPr>
          <w:rFonts w:hint="eastAsia" w:ascii="Times New Roman" w:hAnsi="Times New Roman" w:eastAsia="仿宋_GB2312" w:cs="Times New Roman"/>
          <w:bCs/>
          <w:color w:val="auto"/>
          <w:kern w:val="2"/>
          <w:sz w:val="32"/>
          <w:szCs w:val="32"/>
          <w:lang w:val="en-US" w:eastAsia="zh-CN" w:bidi="ar-SA"/>
        </w:rPr>
        <w:t>5</w:t>
      </w:r>
      <w:r>
        <w:rPr>
          <w:rFonts w:hint="default" w:ascii="Times New Roman" w:hAnsi="Times New Roman" w:eastAsia="仿宋_GB2312" w:cs="Times New Roman"/>
          <w:bCs/>
          <w:color w:val="auto"/>
          <w:kern w:val="2"/>
          <w:sz w:val="32"/>
          <w:szCs w:val="32"/>
          <w:lang w:val="en-US" w:eastAsia="zh-CN" w:bidi="ar-SA"/>
        </w:rPr>
        <w:t>年3月对</w:t>
      </w:r>
      <w:r>
        <w:rPr>
          <w:rFonts w:hint="eastAsia" w:ascii="Times New Roman" w:hAnsi="Times New Roman" w:eastAsia="仿宋_GB2312" w:cs="Times New Roman"/>
          <w:bCs/>
          <w:color w:val="auto"/>
          <w:kern w:val="2"/>
          <w:sz w:val="32"/>
          <w:szCs w:val="32"/>
          <w:lang w:val="en-US" w:eastAsia="zh-CN" w:bidi="ar-SA"/>
        </w:rPr>
        <w:t>广西壮族自治区自然灾害应急能力提升工程预警指挥项目</w:t>
      </w:r>
      <w:r>
        <w:rPr>
          <w:rFonts w:hint="default" w:ascii="Times New Roman" w:hAnsi="Times New Roman" w:eastAsia="仿宋_GB2312" w:cs="Times New Roman"/>
          <w:bCs/>
          <w:color w:val="auto"/>
          <w:kern w:val="2"/>
          <w:sz w:val="32"/>
          <w:szCs w:val="32"/>
          <w:lang w:val="en-US" w:eastAsia="zh-CN" w:bidi="ar-SA"/>
        </w:rPr>
        <w:t>资金</w:t>
      </w:r>
      <w:r>
        <w:rPr>
          <w:rFonts w:hint="default" w:ascii="Times New Roman" w:hAnsi="Times New Roman" w:eastAsia="仿宋_GB2312" w:cs="Times New Roman"/>
          <w:color w:val="auto"/>
          <w:kern w:val="2"/>
          <w:sz w:val="32"/>
          <w:szCs w:val="32"/>
          <w:lang w:val="en-US" w:eastAsia="zh-CN" w:bidi="ar-SA"/>
        </w:rPr>
        <w:t>预算执行情况进行了绩效自评，</w:t>
      </w:r>
      <w:r>
        <w:rPr>
          <w:rFonts w:hint="default" w:ascii="Times New Roman" w:hAnsi="Times New Roman" w:eastAsia="仿宋_GB2312" w:cs="Times New Roman"/>
          <w:bCs/>
          <w:color w:val="auto"/>
          <w:kern w:val="2"/>
          <w:sz w:val="32"/>
          <w:szCs w:val="32"/>
          <w:lang w:val="en-US" w:eastAsia="zh-CN" w:bidi="ar-SA"/>
        </w:rPr>
        <w:t>现将自评情况总结汇报如下：</w:t>
      </w:r>
    </w:p>
    <w:p w14:paraId="4AC18A6C">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ascii="黑体" w:hAnsi="黑体" w:eastAsia="黑体" w:cs="黑体"/>
          <w:bCs/>
          <w:color w:val="auto"/>
          <w:sz w:val="32"/>
          <w:szCs w:val="32"/>
        </w:rPr>
      </w:pPr>
      <w:r>
        <w:rPr>
          <w:rFonts w:hint="eastAsia" w:ascii="黑体" w:hAnsi="黑体" w:eastAsia="黑体" w:cs="黑体"/>
          <w:bCs/>
          <w:color w:val="auto"/>
          <w:sz w:val="32"/>
          <w:szCs w:val="32"/>
        </w:rPr>
        <w:t>一、绩效目标分解下达情况</w:t>
      </w:r>
    </w:p>
    <w:p w14:paraId="661353BF">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纳入</w:t>
      </w:r>
      <w:r>
        <w:rPr>
          <w:rFonts w:hint="eastAsia" w:ascii="Times New Roman" w:hAnsi="Times New Roman" w:eastAsia="仿宋_GB2312" w:cs="Times New Roman"/>
          <w:bCs/>
          <w:color w:val="auto"/>
          <w:sz w:val="32"/>
          <w:szCs w:val="32"/>
          <w:highlight w:val="none"/>
          <w:lang w:eastAsia="zh-CN"/>
        </w:rPr>
        <w:t>广西壮族自治区自然灾害应急能力提升工程预警指挥项目</w:t>
      </w:r>
      <w:r>
        <w:rPr>
          <w:rFonts w:hint="eastAsia" w:ascii="仿宋_GB2312" w:hAnsi="仿宋_GB2312" w:eastAsia="仿宋_GB2312" w:cs="仿宋_GB2312"/>
          <w:bCs/>
          <w:color w:val="auto"/>
          <w:sz w:val="32"/>
          <w:szCs w:val="32"/>
          <w:highlight w:val="none"/>
        </w:rPr>
        <w:t>资金转移支付</w:t>
      </w:r>
      <w:r>
        <w:rPr>
          <w:rFonts w:hint="eastAsia" w:ascii="仿宋_GB2312" w:hAnsi="仿宋_GB2312" w:eastAsia="仿宋_GB2312" w:cs="仿宋_GB2312"/>
          <w:bCs/>
          <w:color w:val="auto"/>
          <w:sz w:val="32"/>
          <w:szCs w:val="32"/>
          <w:highlight w:val="none"/>
          <w:lang w:eastAsia="zh-CN"/>
        </w:rPr>
        <w:t>绩效</w:t>
      </w:r>
      <w:r>
        <w:rPr>
          <w:rFonts w:hint="eastAsia" w:ascii="仿宋_GB2312" w:hAnsi="仿宋_GB2312" w:eastAsia="仿宋_GB2312" w:cs="仿宋_GB2312"/>
          <w:bCs/>
          <w:color w:val="auto"/>
          <w:sz w:val="32"/>
          <w:szCs w:val="32"/>
          <w:highlight w:val="none"/>
        </w:rPr>
        <w:t>自评的资金总额为</w:t>
      </w:r>
      <w:r>
        <w:rPr>
          <w:rFonts w:hint="eastAsia" w:ascii="仿宋_GB2312" w:hAnsi="仿宋_GB2312" w:eastAsia="仿宋_GB2312" w:cs="仿宋_GB2312"/>
          <w:bCs/>
          <w:color w:val="auto"/>
          <w:sz w:val="32"/>
          <w:szCs w:val="32"/>
          <w:highlight w:val="none"/>
          <w:lang w:val="en-US" w:eastAsia="zh-CN"/>
        </w:rPr>
        <w:t>63324万元，其中：中央资金</w:t>
      </w:r>
      <w:r>
        <w:rPr>
          <w:rFonts w:hint="default" w:ascii="仿宋_GB2312" w:hAnsi="仿宋_GB2312" w:eastAsia="仿宋_GB2312" w:cs="仿宋_GB2312"/>
          <w:bCs/>
          <w:color w:val="auto"/>
          <w:sz w:val="32"/>
          <w:szCs w:val="32"/>
          <w:highlight w:val="none"/>
          <w:lang w:val="en" w:eastAsia="zh-CN"/>
        </w:rPr>
        <w:t>50659</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地方财政配套12665万元。</w:t>
      </w:r>
    </w:p>
    <w:p w14:paraId="0F31B201">
      <w:pPr>
        <w:keepNext/>
        <w:keepLines/>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1"/>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（一）中央资金及目标下达情况</w:t>
      </w:r>
    </w:p>
    <w:p w14:paraId="4EA75773">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财政部下达我区自然灾害应急能力提升工程预警指挥项目</w:t>
      </w:r>
      <w:r>
        <w:rPr>
          <w:rFonts w:hint="default" w:ascii="仿宋_GB2312" w:hAnsi="仿宋_GB2312" w:eastAsia="仿宋_GB2312" w:cs="仿宋_GB2312"/>
          <w:bCs/>
          <w:color w:val="auto"/>
          <w:sz w:val="32"/>
          <w:szCs w:val="32"/>
          <w:highlight w:val="none"/>
          <w:lang w:val="en" w:eastAsia="zh-CN"/>
        </w:rPr>
        <w:t>50659</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eastAsia="zh-CN"/>
        </w:rPr>
        <w:t>。</w:t>
      </w:r>
    </w:p>
    <w:p w14:paraId="603B58BA">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中央下达广西绩效目标为：</w:t>
      </w:r>
    </w:p>
    <w:p w14:paraId="0C0A2B3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640" w:firstLineChars="200"/>
        <w:jc w:val="both"/>
        <w:textAlignment w:val="auto"/>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提升综合风险监测预警能力。依托广西应急管理综合应用平台和视频汇聚平台，具备灾害风险监测预警、综合分析研判和应急叫应等能力，功能完备度达100%。全</w:t>
      </w:r>
      <w:r>
        <w:rPr>
          <w:rFonts w:hint="eastAsia" w:ascii="仿宋_GB2312" w:hAnsi="仿宋_GB2312" w:eastAsia="仿宋_GB2312" w:cs="仿宋_GB2312"/>
          <w:bCs/>
          <w:sz w:val="32"/>
          <w:szCs w:val="32"/>
          <w:lang w:val="en-US" w:eastAsia="zh-CN"/>
        </w:rPr>
        <w:t>区</w:t>
      </w:r>
      <w:r>
        <w:rPr>
          <w:rFonts w:hint="eastAsia" w:ascii="仿宋_GB2312" w:hAnsi="仿宋_GB2312" w:eastAsia="仿宋_GB2312" w:cs="仿宋_GB2312"/>
          <w:bCs/>
          <w:sz w:val="32"/>
          <w:szCs w:val="32"/>
          <w:lang w:eastAsia="zh-CN"/>
        </w:rPr>
        <w:t>森林火险多因子感知区县覆盖率提升至60%以上。自治区级视频资源池汇聚数量不低于50万路、市级不低于5万路，灾害重点区县视频监控覆盖率提升到75%。</w:t>
      </w:r>
    </w:p>
    <w:p w14:paraId="3FBE539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640" w:firstLineChars="200"/>
        <w:jc w:val="both"/>
        <w:textAlignment w:val="auto"/>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2.提升指挥调度能力。</w:t>
      </w:r>
      <w:r>
        <w:rPr>
          <w:rFonts w:hint="eastAsia" w:ascii="仿宋_GB2312" w:hAnsi="仿宋_GB2312" w:eastAsia="仿宋_GB2312" w:cs="仿宋_GB2312"/>
          <w:bCs/>
          <w:sz w:val="32"/>
          <w:szCs w:val="32"/>
          <w:lang w:val="en-US" w:eastAsia="zh-CN"/>
        </w:rPr>
        <w:t>自治区</w:t>
      </w:r>
      <w:r>
        <w:rPr>
          <w:rFonts w:hint="eastAsia" w:ascii="仿宋_GB2312" w:hAnsi="仿宋_GB2312" w:eastAsia="仿宋_GB2312" w:cs="仿宋_GB2312"/>
          <w:bCs/>
          <w:sz w:val="32"/>
          <w:szCs w:val="32"/>
          <w:lang w:eastAsia="zh-CN"/>
        </w:rPr>
        <w:t>、市、县应急视频指挥调度系统双备份率达到100%，值班室协同调度终端配备率达到100%。</w:t>
      </w:r>
      <w:r>
        <w:rPr>
          <w:rFonts w:hint="eastAsia" w:ascii="仿宋_GB2312" w:hAnsi="仿宋_GB2312" w:eastAsia="仿宋_GB2312" w:cs="仿宋_GB2312"/>
          <w:bCs/>
          <w:sz w:val="32"/>
          <w:szCs w:val="32"/>
          <w:lang w:val="en-US" w:eastAsia="zh-CN"/>
        </w:rPr>
        <w:t>全区</w:t>
      </w:r>
      <w:r>
        <w:rPr>
          <w:rFonts w:hint="eastAsia" w:ascii="仿宋_GB2312" w:hAnsi="仿宋_GB2312" w:eastAsia="仿宋_GB2312" w:cs="仿宋_GB2312"/>
          <w:bCs/>
          <w:sz w:val="32"/>
          <w:szCs w:val="32"/>
          <w:lang w:eastAsia="zh-CN"/>
        </w:rPr>
        <w:t>高风险区域370MHz应急窄带无线通信覆盖率由5%提高到60%以上。</w:t>
      </w:r>
    </w:p>
    <w:p w14:paraId="660154D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640" w:firstLineChars="200"/>
        <w:jc w:val="both"/>
        <w:textAlignment w:val="auto"/>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3.提升应急管理数据管理服务能力。建成数据治理系统，具备跨部门多元数据接入、处理、管控、入库、发布等能力，数据治理功能完备度达100%。</w:t>
      </w:r>
    </w:p>
    <w:p w14:paraId="40BE012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640" w:firstLineChars="200"/>
        <w:jc w:val="both"/>
        <w:textAlignment w:val="auto"/>
        <w:outlineLvl w:val="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4.提升支撑保障能力。</w:t>
      </w:r>
      <w:r>
        <w:rPr>
          <w:rFonts w:hint="eastAsia" w:ascii="仿宋_GB2312" w:hAnsi="仿宋_GB2312" w:eastAsia="仿宋_GB2312" w:cs="仿宋_GB2312"/>
          <w:bCs/>
          <w:sz w:val="32"/>
          <w:szCs w:val="32"/>
          <w:lang w:val="en-US" w:eastAsia="zh-CN"/>
        </w:rPr>
        <w:t>在应急指挥信息网内，自治区</w:t>
      </w:r>
      <w:r>
        <w:rPr>
          <w:rFonts w:hint="eastAsia" w:ascii="仿宋_GB2312" w:hAnsi="仿宋_GB2312" w:eastAsia="仿宋_GB2312" w:cs="仿宋_GB2312"/>
          <w:bCs/>
          <w:sz w:val="32"/>
          <w:szCs w:val="32"/>
          <w:lang w:eastAsia="zh-CN"/>
        </w:rPr>
        <w:t>级应急管理部门汇聚</w:t>
      </w:r>
      <w:r>
        <w:rPr>
          <w:rFonts w:hint="eastAsia" w:ascii="仿宋_GB2312" w:hAnsi="仿宋_GB2312" w:eastAsia="仿宋_GB2312" w:cs="仿宋_GB2312"/>
          <w:bCs/>
          <w:sz w:val="32"/>
          <w:szCs w:val="32"/>
          <w:lang w:val="en-US" w:eastAsia="zh-CN"/>
        </w:rPr>
        <w:t>区</w:t>
      </w:r>
      <w:r>
        <w:rPr>
          <w:rFonts w:hint="eastAsia" w:ascii="仿宋_GB2312" w:hAnsi="仿宋_GB2312" w:eastAsia="仿宋_GB2312" w:cs="仿宋_GB2312"/>
          <w:bCs/>
          <w:sz w:val="32"/>
          <w:szCs w:val="32"/>
          <w:lang w:eastAsia="zh-CN"/>
        </w:rPr>
        <w:t>级流量安全监测数据达到100%，汇聚市级流量安全监测数据达到95%以上。</w:t>
      </w:r>
    </w:p>
    <w:p w14:paraId="15E5DD5C">
      <w:pPr>
        <w:keepNext/>
        <w:keepLines/>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1"/>
        <w:rPr>
          <w:rFonts w:hint="eastAsia" w:ascii="楷体_GB2312" w:hAnsi="楷体_GB2312" w:eastAsia="楷体_GB2312" w:cs="楷体_GB2312"/>
          <w:b w:val="0"/>
          <w:bCs/>
          <w:kern w:val="2"/>
          <w:sz w:val="32"/>
          <w:szCs w:val="32"/>
          <w:lang w:val="en-US" w:eastAsia="zh-CN" w:bidi="ar-SA"/>
        </w:rPr>
      </w:pPr>
      <w:bookmarkStart w:id="0" w:name="_Toc384729671_WPSOffice_Level2"/>
      <w:bookmarkStart w:id="1" w:name="_Toc14724"/>
      <w:r>
        <w:rPr>
          <w:rFonts w:hint="eastAsia" w:ascii="楷体_GB2312" w:hAnsi="楷体_GB2312" w:eastAsia="楷体_GB2312" w:cs="楷体_GB2312"/>
          <w:b w:val="0"/>
          <w:bCs/>
          <w:kern w:val="2"/>
          <w:sz w:val="32"/>
          <w:szCs w:val="32"/>
          <w:lang w:val="en-US" w:eastAsia="zh-CN" w:bidi="ar-SA"/>
        </w:rPr>
        <w:t>（二）资金和目标分解下达情</w:t>
      </w:r>
      <w:bookmarkEnd w:id="0"/>
      <w:r>
        <w:rPr>
          <w:rFonts w:hint="eastAsia" w:ascii="楷体_GB2312" w:hAnsi="楷体_GB2312" w:eastAsia="楷体_GB2312" w:cs="楷体_GB2312"/>
          <w:b w:val="0"/>
          <w:bCs/>
          <w:kern w:val="2"/>
          <w:sz w:val="32"/>
          <w:szCs w:val="32"/>
          <w:lang w:val="en-US" w:eastAsia="zh-CN" w:bidi="ar-SA"/>
        </w:rPr>
        <w:t>况</w:t>
      </w:r>
      <w:bookmarkEnd w:id="1"/>
    </w:p>
    <w:p w14:paraId="2DEEC49E">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Times New Roman" w:eastAsia="仿宋_GB2312" w:cs="Times New Roman"/>
          <w:sz w:val="32"/>
          <w:szCs w:val="32"/>
          <w:lang w:eastAsia="zh-CN"/>
        </w:rPr>
      </w:pPr>
      <w:r>
        <w:rPr>
          <w:rFonts w:hint="eastAsia" w:ascii="仿宋_GB2312" w:hAnsi="仿宋_GB2312" w:eastAsia="仿宋_GB2312" w:cs="仿宋_GB2312"/>
          <w:bCs/>
          <w:color w:val="auto"/>
          <w:kern w:val="2"/>
          <w:sz w:val="32"/>
          <w:szCs w:val="32"/>
        </w:rPr>
        <w:t>根据</w:t>
      </w:r>
      <w:r>
        <w:rPr>
          <w:rFonts w:hint="eastAsia" w:ascii="仿宋_GB2312" w:hAnsi="仿宋_GB2312" w:eastAsia="仿宋_GB2312" w:cs="仿宋_GB2312"/>
          <w:bCs/>
          <w:sz w:val="32"/>
          <w:szCs w:val="32"/>
          <w:lang w:val="en-US" w:eastAsia="zh-CN"/>
        </w:rPr>
        <w:t>财政部</w:t>
      </w:r>
      <w:r>
        <w:rPr>
          <w:rFonts w:hint="eastAsia" w:ascii="仿宋_GB2312" w:hAnsi="仿宋_GB2312" w:eastAsia="仿宋_GB2312" w:cs="仿宋_GB2312"/>
          <w:bCs/>
          <w:color w:val="auto"/>
          <w:kern w:val="2"/>
          <w:sz w:val="32"/>
          <w:szCs w:val="32"/>
        </w:rPr>
        <w:t>文件，结合我区实际情况，我区</w:t>
      </w:r>
      <w:r>
        <w:rPr>
          <w:rFonts w:hint="eastAsia" w:ascii="仿宋_GB2312" w:hAnsi="仿宋_GB2312" w:eastAsia="仿宋_GB2312" w:cs="仿宋_GB2312"/>
          <w:bCs/>
          <w:sz w:val="32"/>
          <w:szCs w:val="32"/>
          <w:lang w:eastAsia="zh-CN"/>
        </w:rPr>
        <w:t>将</w:t>
      </w:r>
      <w:r>
        <w:rPr>
          <w:rFonts w:hint="eastAsia" w:ascii="仿宋_GB2312" w:hAnsi="仿宋_GB2312" w:eastAsia="仿宋_GB2312" w:cs="仿宋_GB2312"/>
          <w:bCs/>
          <w:sz w:val="32"/>
          <w:szCs w:val="32"/>
        </w:rPr>
        <w:t>资金</w:t>
      </w:r>
      <w:r>
        <w:rPr>
          <w:rFonts w:hint="eastAsia" w:ascii="仿宋_GB2312" w:hAnsi="仿宋_GB2312" w:eastAsia="仿宋_GB2312" w:cs="仿宋_GB2312"/>
          <w:bCs/>
          <w:sz w:val="32"/>
          <w:szCs w:val="32"/>
          <w:lang w:eastAsia="zh-CN"/>
        </w:rPr>
        <w:t>和目标下达</w:t>
      </w:r>
      <w:r>
        <w:rPr>
          <w:rFonts w:hint="eastAsia" w:ascii="仿宋_GB2312" w:hAnsi="仿宋_GB2312" w:eastAsia="仿宋_GB2312" w:cs="仿宋_GB2312"/>
          <w:bCs/>
          <w:sz w:val="32"/>
          <w:szCs w:val="32"/>
        </w:rPr>
        <w:t>到</w:t>
      </w:r>
      <w:r>
        <w:rPr>
          <w:rFonts w:hint="eastAsia" w:ascii="仿宋_GB2312" w:hAnsi="仿宋_GB2312" w:eastAsia="仿宋_GB2312" w:cs="仿宋_GB2312"/>
          <w:bCs/>
          <w:sz w:val="32"/>
          <w:szCs w:val="32"/>
          <w:lang w:val="en-US" w:eastAsia="zh-CN"/>
        </w:rPr>
        <w:t>广西壮族自治区应急管理厅</w:t>
      </w:r>
      <w:r>
        <w:rPr>
          <w:rFonts w:hint="eastAsia" w:ascii="仿宋_GB2312" w:hAnsi="仿宋_GB2312" w:eastAsia="仿宋_GB2312" w:cs="仿宋_GB2312"/>
          <w:bCs/>
          <w:sz w:val="32"/>
          <w:szCs w:val="32"/>
        </w:rPr>
        <w:t>。</w:t>
      </w:r>
    </w:p>
    <w:p w14:paraId="1220C314">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二、</w:t>
      </w:r>
      <w:r>
        <w:rPr>
          <w:rFonts w:hint="eastAsia" w:ascii="黑体" w:hAnsi="黑体" w:eastAsia="黑体" w:cs="黑体"/>
          <w:bCs/>
          <w:sz w:val="32"/>
          <w:szCs w:val="32"/>
          <w:highlight w:val="none"/>
          <w:lang w:eastAsia="zh-CN"/>
        </w:rPr>
        <w:t>绩效</w:t>
      </w:r>
      <w:r>
        <w:rPr>
          <w:rFonts w:hint="eastAsia" w:ascii="黑体" w:hAnsi="黑体" w:eastAsia="黑体" w:cs="黑体"/>
          <w:bCs/>
          <w:sz w:val="32"/>
          <w:szCs w:val="32"/>
          <w:highlight w:val="none"/>
        </w:rPr>
        <w:t>情况分析</w:t>
      </w:r>
    </w:p>
    <w:p w14:paraId="1262563D">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rPr>
        <w:t>（一）资金投入情况分析</w:t>
      </w:r>
    </w:p>
    <w:p w14:paraId="1DFF41A1">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1.资金投入情况</w:t>
      </w:r>
    </w:p>
    <w:p w14:paraId="5F24A541">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eastAsia="zh-CN"/>
        </w:rPr>
        <w:t>广西壮族自治区自然灾害应急能力提升工程预警指挥项目</w:t>
      </w:r>
      <w:r>
        <w:rPr>
          <w:rFonts w:hint="eastAsia" w:ascii="仿宋_GB2312" w:hAnsi="仿宋_GB2312" w:eastAsia="仿宋_GB2312" w:cs="仿宋_GB2312"/>
          <w:bCs/>
          <w:color w:val="auto"/>
          <w:kern w:val="2"/>
          <w:sz w:val="32"/>
          <w:szCs w:val="32"/>
          <w:lang w:val="en-US" w:eastAsia="zh-CN"/>
        </w:rPr>
        <w:t>资金合计投入</w:t>
      </w:r>
      <w:r>
        <w:rPr>
          <w:rFonts w:hint="eastAsia" w:ascii="仿宋_GB2312" w:hAnsi="仿宋_GB2312" w:eastAsia="仿宋_GB2312" w:cs="仿宋_GB2312"/>
          <w:bCs/>
          <w:color w:val="auto"/>
          <w:sz w:val="32"/>
          <w:szCs w:val="32"/>
          <w:highlight w:val="none"/>
          <w:lang w:val="en-US" w:eastAsia="zh-CN"/>
        </w:rPr>
        <w:t>59859.20万元，其中：中央资金</w:t>
      </w:r>
      <w:r>
        <w:rPr>
          <w:rFonts w:hint="default" w:ascii="仿宋_GB2312" w:hAnsi="仿宋_GB2312" w:eastAsia="仿宋_GB2312" w:cs="仿宋_GB2312"/>
          <w:bCs/>
          <w:color w:val="auto"/>
          <w:sz w:val="32"/>
          <w:szCs w:val="32"/>
          <w:highlight w:val="none"/>
          <w:lang w:val="en" w:eastAsia="zh-CN"/>
        </w:rPr>
        <w:t>50659</w:t>
      </w:r>
      <w:r>
        <w:rPr>
          <w:rFonts w:hint="eastAsia" w:ascii="仿宋_GB2312" w:hAnsi="仿宋_GB2312" w:eastAsia="仿宋_GB2312" w:cs="仿宋_GB2312"/>
          <w:bCs/>
          <w:color w:val="auto"/>
          <w:sz w:val="32"/>
          <w:szCs w:val="32"/>
          <w:highlight w:val="none"/>
          <w:lang w:val="en-US" w:eastAsia="zh-CN"/>
        </w:rPr>
        <w:t>.20</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占比84.63%；地方财政配套9200万元，占比15.37%。</w:t>
      </w:r>
    </w:p>
    <w:p w14:paraId="0002D747">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2.资金执行情况</w:t>
      </w:r>
    </w:p>
    <w:p w14:paraId="32A62986">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highlight w:val="yellow"/>
          <w:lang w:val="en-US" w:eastAsia="zh-CN"/>
        </w:rPr>
      </w:pPr>
      <w:r>
        <w:rPr>
          <w:rFonts w:hint="eastAsia" w:ascii="仿宋_GB2312" w:hAnsi="仿宋_GB2312" w:eastAsia="仿宋_GB2312" w:cs="仿宋_GB2312"/>
          <w:bCs/>
          <w:color w:val="auto"/>
          <w:kern w:val="2"/>
          <w:sz w:val="32"/>
          <w:szCs w:val="32"/>
          <w:lang w:val="en-US" w:eastAsia="zh-CN"/>
        </w:rPr>
        <w:t>截至2024年12月31日，</w:t>
      </w:r>
      <w:r>
        <w:rPr>
          <w:rFonts w:hint="eastAsia" w:ascii="Times New Roman" w:hAnsi="Times New Roman" w:eastAsia="仿宋_GB2312" w:cs="Times New Roman"/>
          <w:bCs/>
          <w:color w:val="auto"/>
          <w:sz w:val="32"/>
          <w:szCs w:val="32"/>
          <w:highlight w:val="none"/>
          <w:lang w:eastAsia="zh-CN"/>
        </w:rPr>
        <w:t>广西壮族自治区自然灾害应急能力提升工程预警指挥项目</w:t>
      </w:r>
      <w:r>
        <w:rPr>
          <w:rFonts w:hint="eastAsia" w:ascii="仿宋_GB2312" w:hAnsi="仿宋_GB2312" w:eastAsia="仿宋_GB2312" w:cs="仿宋_GB2312"/>
          <w:bCs/>
          <w:color w:val="auto"/>
          <w:sz w:val="32"/>
          <w:szCs w:val="32"/>
          <w:highlight w:val="none"/>
          <w:lang w:val="en-US" w:eastAsia="zh-CN"/>
        </w:rPr>
        <w:t>资金全部支出完成</w:t>
      </w:r>
      <w:r>
        <w:rPr>
          <w:rFonts w:hint="eastAsia" w:ascii="仿宋_GB2312" w:hAnsi="仿宋_GB2312" w:eastAsia="仿宋_GB2312" w:cs="仿宋_GB2312"/>
          <w:bCs/>
          <w:color w:val="auto"/>
          <w:kern w:val="2"/>
          <w:sz w:val="32"/>
          <w:szCs w:val="32"/>
          <w:highlight w:val="none"/>
          <w:lang w:val="en-US" w:eastAsia="zh-CN"/>
        </w:rPr>
        <w:t>。</w:t>
      </w:r>
    </w:p>
    <w:p w14:paraId="23B43C47">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（二）资金管理情况分析。</w:t>
      </w:r>
    </w:p>
    <w:p w14:paraId="7030EE39">
      <w:pPr>
        <w:pageBreakBefore w:val="0"/>
        <w:kinsoku/>
        <w:wordWrap/>
        <w:overflowPunct/>
        <w:topLinePunct w:val="0"/>
        <w:autoSpaceDE/>
        <w:autoSpaceDN/>
        <w:bidi w:val="0"/>
        <w:adjustRightInd/>
        <w:snapToGrid/>
        <w:ind w:firstLine="643" w:firstLineChars="200"/>
        <w:textAlignment w:val="auto"/>
        <w:outlineLvl w:val="0"/>
        <w:rPr>
          <w:rFonts w:hint="eastAsia" w:ascii="仿宋_GB2312" w:hAnsi="仿宋_GB2312" w:eastAsia="仿宋_GB2312" w:cs="仿宋_GB2312"/>
          <w:b/>
          <w:bCs/>
          <w:sz w:val="32"/>
          <w:szCs w:val="32"/>
          <w:lang w:eastAsia="zh-CN"/>
        </w:rPr>
      </w:pPr>
      <w:bookmarkStart w:id="2" w:name="_Toc1273681649_WPSOffice_Level3"/>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资金分配科学性分析</w:t>
      </w:r>
      <w:bookmarkEnd w:id="2"/>
    </w:p>
    <w:p w14:paraId="48782847">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中央财政在下达资金时明确了资金适用范围，广西财政收到项目预算后，在规定时限内将该项目资金下达至自治区应急管理厅本级。自治区应急管理厅根据</w:t>
      </w:r>
      <w:r>
        <w:rPr>
          <w:rFonts w:hint="default" w:ascii="Times New Roman" w:hAnsi="Times New Roman" w:eastAsia="仿宋_GB2312" w:cs="Times New Roman"/>
          <w:bCs/>
          <w:color w:val="auto"/>
          <w:kern w:val="2"/>
          <w:sz w:val="32"/>
          <w:szCs w:val="32"/>
        </w:rPr>
        <w:t>资金管理办法</w:t>
      </w:r>
      <w:r>
        <w:rPr>
          <w:rFonts w:hint="default" w:ascii="Times New Roman" w:hAnsi="Times New Roman" w:eastAsia="仿宋_GB2312" w:cs="Times New Roman"/>
          <w:bCs/>
          <w:color w:val="auto"/>
          <w:kern w:val="2"/>
          <w:sz w:val="32"/>
          <w:szCs w:val="32"/>
          <w:lang w:eastAsia="zh-CN"/>
        </w:rPr>
        <w:t>规定，</w:t>
      </w:r>
      <w:r>
        <w:rPr>
          <w:rFonts w:hint="eastAsia" w:ascii="仿宋_GB2312" w:hAnsi="仿宋_GB2312" w:eastAsia="仿宋_GB2312" w:cs="仿宋_GB2312"/>
          <w:bCs/>
          <w:color w:val="auto"/>
          <w:kern w:val="2"/>
          <w:sz w:val="32"/>
          <w:szCs w:val="32"/>
          <w:lang w:val="en-US" w:eastAsia="zh-CN"/>
        </w:rPr>
        <w:t>严格按资金使用范围和项目计划使用资金。</w:t>
      </w:r>
    </w:p>
    <w:p w14:paraId="54174FB1">
      <w:pPr>
        <w:widowControl/>
        <w:ind w:firstLine="643" w:firstLineChars="200"/>
        <w:outlineLvl w:val="9"/>
        <w:rPr>
          <w:rFonts w:ascii="仿宋_GB2312" w:hAnsi="仿宋_GB2312" w:eastAsia="仿宋_GB2312" w:cs="仿宋_GB2312"/>
          <w:b/>
          <w:bCs/>
          <w:sz w:val="32"/>
          <w:szCs w:val="32"/>
        </w:rPr>
      </w:pPr>
      <w:bookmarkStart w:id="3" w:name="_Toc911983586_WPSOffice_Level3"/>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资金下达及时性分析</w:t>
      </w:r>
      <w:bookmarkEnd w:id="3"/>
    </w:p>
    <w:p w14:paraId="753CD13B">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自治区财政厅下达该项目资金至广西壮族自治区应急管理厅，在规定的时限要求之内。</w:t>
      </w:r>
    </w:p>
    <w:p w14:paraId="7A84555C">
      <w:pPr>
        <w:widowControl/>
        <w:ind w:firstLine="643" w:firstLineChars="200"/>
        <w:outlineLvl w:val="9"/>
        <w:rPr>
          <w:rFonts w:hint="eastAsia" w:ascii="仿宋_GB2312" w:hAnsi="仿宋_GB2312" w:eastAsia="仿宋_GB2312" w:cs="仿宋_GB2312"/>
          <w:b/>
          <w:bCs/>
          <w:sz w:val="32"/>
          <w:szCs w:val="32"/>
        </w:rPr>
      </w:pPr>
      <w:bookmarkStart w:id="4" w:name="_Toc122489403_WPSOffice_Level3"/>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拨付合规性分析</w:t>
      </w:r>
      <w:bookmarkEnd w:id="4"/>
    </w:p>
    <w:p w14:paraId="5C0FA548">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经核查，</w:t>
      </w:r>
      <w:r>
        <w:rPr>
          <w:rFonts w:hint="eastAsia" w:ascii="仿宋_GB2312" w:hAnsi="仿宋_GB2312" w:eastAsia="仿宋_GB2312" w:cs="仿宋_GB2312"/>
          <w:bCs/>
          <w:sz w:val="32"/>
          <w:szCs w:val="32"/>
          <w:lang w:eastAsia="zh-CN"/>
        </w:rPr>
        <w:t>暂未发现将资金从国库转入财政专户或预算单位实有资金账户的现象。项目资金支付严格按照合同约定的工程进度进行支付，履行了规范的请款报批手续，直接从零余额账户转账，未发现违规支付工程款的现象。</w:t>
      </w:r>
    </w:p>
    <w:p w14:paraId="694D0329">
      <w:pPr>
        <w:ind w:firstLine="643" w:firstLineChars="200"/>
        <w:outlineLvl w:val="0"/>
        <w:rPr>
          <w:rFonts w:ascii="仿宋_GB2312" w:hAnsi="仿宋_GB2312" w:eastAsia="仿宋_GB2312" w:cs="仿宋_GB2312"/>
          <w:b/>
          <w:bCs/>
          <w:sz w:val="32"/>
          <w:szCs w:val="32"/>
        </w:rPr>
      </w:pPr>
      <w:bookmarkStart w:id="5" w:name="_Toc1762342944_WPSOffice_Level3"/>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资金使用规范性分析</w:t>
      </w:r>
      <w:bookmarkEnd w:id="5"/>
    </w:p>
    <w:p w14:paraId="1AC5AF0A">
      <w:pPr>
        <w:ind w:firstLine="640" w:firstLineChars="200"/>
        <w:outlineLvl w:val="0"/>
        <w:rPr>
          <w:rFonts w:hint="eastAsia" w:ascii="仿宋_GB2312" w:hAnsi="仿宋_GB2312" w:eastAsia="仿宋_GB2312" w:cs="仿宋_GB2312"/>
          <w:bCs/>
          <w:color w:val="auto"/>
          <w:kern w:val="2"/>
          <w:sz w:val="32"/>
          <w:szCs w:val="32"/>
          <w:lang w:val="en-US" w:eastAsia="zh-CN"/>
        </w:rPr>
      </w:pPr>
      <w:bookmarkStart w:id="6" w:name="_Toc2137522816_WPSOffice_Level3"/>
      <w:r>
        <w:rPr>
          <w:rFonts w:hint="eastAsia" w:ascii="仿宋_GB2312" w:hAnsi="仿宋_GB2312" w:eastAsia="仿宋_GB2312" w:cs="仿宋_GB2312"/>
          <w:bCs/>
          <w:color w:val="auto"/>
          <w:kern w:val="2"/>
          <w:sz w:val="32"/>
          <w:szCs w:val="32"/>
          <w:lang w:val="en-US" w:eastAsia="zh-CN"/>
        </w:rPr>
        <w:t>严格按资金使用范围和项目计划使用资金，资金报账都有完整的审批手续，支付凭证、会计报表等财务资料齐全，暂未发现截留、挤占、挪用或擅自调整资金等违规现象。</w:t>
      </w:r>
    </w:p>
    <w:p w14:paraId="0C07743F">
      <w:pPr>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执行准确性分析</w:t>
      </w:r>
      <w:bookmarkEnd w:id="6"/>
    </w:p>
    <w:p w14:paraId="3DAEABC8">
      <w:pPr>
        <w:ind w:firstLine="640" w:firstLineChars="200"/>
        <w:outlineLvl w:val="0"/>
        <w:rPr>
          <w:rFonts w:hint="default" w:ascii="Times New Roman" w:hAnsi="Times New Roman" w:eastAsia="仿宋_GB2312" w:cs="Times New Roman"/>
          <w:bCs/>
          <w:sz w:val="32"/>
          <w:szCs w:val="32"/>
          <w:highlight w:val="none"/>
          <w:lang w:val="en-US" w:eastAsia="zh-CN"/>
        </w:rPr>
      </w:pPr>
      <w:bookmarkStart w:id="7" w:name="_Toc1518805389_WPSOffice_Level3"/>
      <w:r>
        <w:rPr>
          <w:rFonts w:hint="eastAsia" w:ascii="Times New Roman" w:hAnsi="Times New Roman" w:eastAsia="仿宋_GB2312" w:cs="Times New Roman"/>
          <w:bCs/>
          <w:sz w:val="32"/>
          <w:szCs w:val="32"/>
          <w:highlight w:val="none"/>
          <w:lang w:eastAsia="zh-CN"/>
        </w:rPr>
        <w:t>广西壮族自治区自然灾害应急能力提升工程预警指挥项目</w:t>
      </w:r>
      <w:r>
        <w:rPr>
          <w:rFonts w:hint="eastAsia" w:ascii="Times New Roman" w:hAnsi="Times New Roman" w:eastAsia="仿宋_GB2312" w:cs="Times New Roman"/>
          <w:bCs/>
          <w:sz w:val="32"/>
          <w:szCs w:val="32"/>
          <w:highlight w:val="none"/>
          <w:lang w:val="en-US" w:eastAsia="zh-CN"/>
        </w:rPr>
        <w:t>未有预算调整。</w:t>
      </w:r>
    </w:p>
    <w:p w14:paraId="4E8E9883">
      <w:pPr>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预算绩效管理情况分析</w:t>
      </w:r>
      <w:bookmarkEnd w:id="7"/>
    </w:p>
    <w:p w14:paraId="55918291">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严格按照规定，在下达预算时同步下达绩效目标，加强日常预算执行和绩效监控，通过财政一体化系统实时填报项目实施进度、资金支付进度、绩效完成情况等。</w:t>
      </w:r>
    </w:p>
    <w:p w14:paraId="2CDB800A">
      <w:pPr>
        <w:ind w:firstLine="643" w:firstLineChars="200"/>
        <w:outlineLvl w:val="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7.支出责任履行情况分析</w:t>
      </w:r>
    </w:p>
    <w:p w14:paraId="201C4F38">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对共同财政事权转移支付，按照财政事权和支出责任划分有关规定，足额安排资金履行本级支出责任。</w:t>
      </w:r>
    </w:p>
    <w:p w14:paraId="0B91B8F2">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）总体绩效目标完成情况分析。</w:t>
      </w:r>
    </w:p>
    <w:p w14:paraId="696C573A">
      <w:pPr>
        <w:keepNext w:val="0"/>
        <w:keepLines w:val="0"/>
        <w:pageBreakBefore w:val="0"/>
        <w:widowControl w:val="0"/>
        <w:kinsoku/>
        <w:wordWrap/>
        <w:overflowPunct/>
        <w:topLinePunct w:val="0"/>
        <w:autoSpaceDE/>
        <w:autoSpaceDN/>
        <w:bidi w:val="0"/>
        <w:adjustRightInd/>
        <w:snapToGrid w:val="0"/>
        <w:spacing w:line="500" w:lineRule="exact"/>
        <w:ind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该项目已完成所有设备到货、安装及测试验收，各类预警指挥设备均已稳定运行。</w:t>
      </w:r>
    </w:p>
    <w:p w14:paraId="2C036DC0">
      <w:pPr>
        <w:keepNext w:val="0"/>
        <w:keepLines w:val="0"/>
        <w:pageBreakBefore w:val="0"/>
        <w:widowControl w:val="0"/>
        <w:kinsoku/>
        <w:wordWrap/>
        <w:overflowPunct/>
        <w:topLinePunct w:val="0"/>
        <w:autoSpaceDE/>
        <w:autoSpaceDN/>
        <w:bidi w:val="0"/>
        <w:adjustRightInd/>
        <w:snapToGrid w:val="0"/>
        <w:spacing w:line="500" w:lineRule="exact"/>
        <w:ind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1.监测预警方面，具备灾害风险监测预警、综合分析研判和应急叫应等能力，功能完备度达100%。全区森林火险多因子感知区县覆盖率提升至60%以上。自治区级视频资源池汇聚数量不低于50万路、市级不低于5万路，灾害重点区县视频监控覆盖率提升到75%。</w:t>
      </w:r>
    </w:p>
    <w:p w14:paraId="0078D5D1">
      <w:pPr>
        <w:keepNext w:val="0"/>
        <w:keepLines w:val="0"/>
        <w:pageBreakBefore w:val="0"/>
        <w:widowControl w:val="0"/>
        <w:kinsoku/>
        <w:wordWrap/>
        <w:overflowPunct/>
        <w:topLinePunct w:val="0"/>
        <w:autoSpaceDE/>
        <w:autoSpaceDN/>
        <w:bidi w:val="0"/>
        <w:adjustRightInd/>
        <w:snapToGrid w:val="0"/>
        <w:spacing w:line="500" w:lineRule="exact"/>
        <w:ind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2.应急指挥方面，自治区、市、县（市、区）三级应急视频指挥调度系统双备份率100%，值班室调度显示设备配备率100%，高风险区域370MHz 无线信号覆盖率达60%以上。</w:t>
      </w:r>
    </w:p>
    <w:p w14:paraId="7467BF5F">
      <w:pPr>
        <w:keepNext w:val="0"/>
        <w:keepLines w:val="0"/>
        <w:pageBreakBefore w:val="0"/>
        <w:widowControl w:val="0"/>
        <w:kinsoku/>
        <w:wordWrap/>
        <w:overflowPunct/>
        <w:topLinePunct w:val="0"/>
        <w:autoSpaceDE/>
        <w:autoSpaceDN/>
        <w:bidi w:val="0"/>
        <w:adjustRightInd/>
        <w:snapToGrid w:val="0"/>
        <w:spacing w:line="500" w:lineRule="exact"/>
        <w:ind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3.综合救援实战方面，依托先进实用的应急通信终端和专业数据治理技术装备，具备跨部门多元数据接入、处理、管控、入库、发布等能力，数据治理功能完备度达100%，跨地域、跨层级的广西自然灾害防治预警体系初步建成。</w:t>
      </w:r>
    </w:p>
    <w:p w14:paraId="5CB15C2F">
      <w:pPr>
        <w:keepNext w:val="0"/>
        <w:keepLines w:val="0"/>
        <w:pageBreakBefore w:val="0"/>
        <w:widowControl w:val="0"/>
        <w:kinsoku/>
        <w:wordWrap/>
        <w:overflowPunct/>
        <w:topLinePunct w:val="0"/>
        <w:autoSpaceDE/>
        <w:autoSpaceDN/>
        <w:bidi w:val="0"/>
        <w:adjustRightInd/>
        <w:snapToGrid w:val="0"/>
        <w:spacing w:line="500" w:lineRule="exact"/>
        <w:ind w:right="0" w:rightChars="0" w:firstLine="640" w:firstLineChars="200"/>
        <w:jc w:val="both"/>
        <w:textAlignment w:val="auto"/>
        <w:outlineLvl w:val="0"/>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lang w:val="en-US" w:eastAsia="zh-CN"/>
        </w:rPr>
        <w:t>4.提升支撑保障能力。汇聚自治区级流量安全监测数据达到100%，汇聚市级流量安全监测数据达到95%以上。</w:t>
      </w:r>
    </w:p>
    <w:p w14:paraId="3F67571D">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outlineLvl w:val="0"/>
        <w:rPr>
          <w:rFonts w:hint="eastAsia" w:ascii="仿宋_GB2312" w:hAnsi="Times New Roman" w:eastAsia="仿宋_GB2312" w:cs="Times New Roman"/>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）绩效指标完成情况分析。</w:t>
      </w:r>
    </w:p>
    <w:p w14:paraId="413BA74F">
      <w:pPr>
        <w:ind w:firstLine="643" w:firstLineChars="200"/>
        <w:outlineLvl w:val="0"/>
        <w:rPr>
          <w:rFonts w:ascii="仿宋_GB2312" w:hAnsi="仿宋_GB2312" w:eastAsia="仿宋_GB2312" w:cs="仿宋_GB2312"/>
          <w:b/>
          <w:bCs/>
          <w:sz w:val="32"/>
          <w:szCs w:val="32"/>
        </w:rPr>
      </w:pPr>
      <w:bookmarkStart w:id="8" w:name="_Toc1925497986_WPSOffice_Level3"/>
      <w:r>
        <w:rPr>
          <w:rFonts w:hint="eastAsia" w:ascii="仿宋_GB2312" w:hAnsi="仿宋_GB2312" w:eastAsia="仿宋_GB2312" w:cs="仿宋_GB2312"/>
          <w:b/>
          <w:bCs/>
          <w:sz w:val="32"/>
          <w:szCs w:val="32"/>
        </w:rPr>
        <w:t>1</w:t>
      </w:r>
      <w:r>
        <w:rPr>
          <w:rFonts w:hint="eastAsia" w:ascii="仿宋_GB2312" w:hAnsi="仿宋_GB2312" w:cs="仿宋_GB2312"/>
          <w:b/>
          <w:sz w:val="32"/>
          <w:szCs w:val="32"/>
          <w:lang w:eastAsia="zh-CN"/>
        </w:rPr>
        <w:t>．</w:t>
      </w:r>
      <w:r>
        <w:rPr>
          <w:rFonts w:hint="eastAsia" w:ascii="仿宋_GB2312" w:hAnsi="仿宋_GB2312" w:eastAsia="仿宋_GB2312" w:cs="仿宋_GB2312"/>
          <w:b/>
          <w:bCs/>
          <w:sz w:val="32"/>
          <w:szCs w:val="32"/>
        </w:rPr>
        <w:t>产出指标完成情况分析</w:t>
      </w:r>
      <w:bookmarkEnd w:id="8"/>
    </w:p>
    <w:p w14:paraId="5781EC1A">
      <w:p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sz w:val="32"/>
          <w:szCs w:val="32"/>
        </w:rPr>
        <w:t>（1）数量指标完成情况分析</w:t>
      </w:r>
    </w:p>
    <w:p w14:paraId="5EF88DEB">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指标1：应急管理综合应用平台和数据治理系统各完善1套。实际完善应急综合应用平台1套，数据治理系统1套，完成率100%。</w:t>
      </w:r>
    </w:p>
    <w:p w14:paraId="231257ED">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指标2：森林火险监测站点（个）≥427。实际完成427个，完成率100%。</w:t>
      </w:r>
    </w:p>
    <w:p w14:paraId="68E60AD9">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指标3：采购视频监控汇聚平台建设自治区级1套，市级共14套。实际完成自治区级视频监控汇聚平台1套，市级视频监控资源汇聚平台14套，完成率100%。</w:t>
      </w:r>
    </w:p>
    <w:p w14:paraId="4BF5367D">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指标4：智能视频监控设备（套）≥701。实际完成701套，完成率100%。</w:t>
      </w:r>
    </w:p>
    <w:p w14:paraId="4A18D6C8">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5：采购通信装备配备采购370MHz应急通信固定基站113套、移动基站14套、370终端260台、北斗终端1381台和卫星电话1376台等。实际完成采购370MHz应急通信固定基站113套、移动基站14套、370终端260台、北斗终端1381台和卫星电话1376台等，完成率100%。</w:t>
      </w:r>
    </w:p>
    <w:p w14:paraId="3F2FCEE0">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指标6：采购指挥中心音视频设备126套。实际完成指挥中心音视频设备126套，完成率100%。</w:t>
      </w:r>
    </w:p>
    <w:p w14:paraId="11CEA0FD">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指标7：采购视频指挥调度备份系统1080套、协同调度终端127套。实际完成采购视频指挥调度备份系统1080套、协同调度终端127套，完成率100%。</w:t>
      </w:r>
    </w:p>
    <w:p w14:paraId="365F7DCF">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8：采购网络安全监测预警系统1套、跨网安全接入与数据安全交换系统1套、网络违规外联检测与终端准入管控系统。实际完成采购网络安全监测预警系统1套、跨网安全接入与数据安全交换系统1套、网络违规外联检测与终端准入管控系统，完成率100%。</w:t>
      </w:r>
    </w:p>
    <w:p w14:paraId="4F2DEBE9">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9：采购灾害现场快速三维态势感知装备6套，灾害现场边坡安全监测雷达系统6套，手持式长波红外成像气体检漏仪15套。实际完成采购灾害现场快速三维态势感知装备6套，灾害现场边坡安全监测雷达系统6套，手持式长波红外成像气体检漏仪15套，完成率100%。</w:t>
      </w:r>
    </w:p>
    <w:p w14:paraId="2DE2BDBC">
      <w:pPr>
        <w:ind w:firstLine="643" w:firstLineChars="200"/>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（2）质量指标完成情况分析</w:t>
      </w:r>
    </w:p>
    <w:p w14:paraId="4411EA24">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指标1：添置设备验收通过率100%。全部通过验收，完成率100%。</w:t>
      </w:r>
    </w:p>
    <w:p w14:paraId="2C98FDA8">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指标2：添置平台验收通过率100%。全部通过验收，完成率100%。</w:t>
      </w:r>
    </w:p>
    <w:p w14:paraId="3462AB51">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指标3：布局计划完成率100%，实际布局计划完成率100，完成率100%。</w:t>
      </w:r>
    </w:p>
    <w:p w14:paraId="59C499D6">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指标4：高风险县火险多因子感知覆盖率≥60%，实际完成高风险县火险多因子感知覆盖率≥60%，完成率100%。</w:t>
      </w:r>
    </w:p>
    <w:p w14:paraId="480E7EBC">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指标5：灾害重点区县的高风险区域视频监控覆盖率75%，实际灾害重点区县的高风险区域视频监控覆盖率75%，完成率100%。</w:t>
      </w:r>
    </w:p>
    <w:p w14:paraId="76EA8A86">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指标6：省、市、县级应急指挥视频调度系统与视频会议系统双向备份率100%。实际完成备份率100%，完成率100%。</w:t>
      </w:r>
    </w:p>
    <w:p w14:paraId="6E3A16A8">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指标7：国债资金执行率100%。中央下达</w:t>
      </w:r>
      <w:r>
        <w:rPr>
          <w:rFonts w:hint="eastAsia" w:ascii="Times New Roman" w:hAnsi="Times New Roman" w:eastAsia="仿宋_GB2312" w:cs="Times New Roman"/>
          <w:bCs/>
          <w:color w:val="auto"/>
          <w:sz w:val="32"/>
          <w:szCs w:val="32"/>
          <w:highlight w:val="none"/>
          <w:lang w:eastAsia="zh-CN"/>
        </w:rPr>
        <w:t>广西壮族自治区自然灾害应急能力提升工程预警指挥项目</w:t>
      </w:r>
      <w:r>
        <w:rPr>
          <w:rFonts w:hint="eastAsia" w:ascii="仿宋_GB2312" w:hAnsi="仿宋_GB2312" w:eastAsia="仿宋_GB2312" w:cs="仿宋_GB2312"/>
          <w:bCs/>
          <w:color w:val="auto"/>
          <w:kern w:val="2"/>
          <w:sz w:val="32"/>
          <w:szCs w:val="32"/>
          <w:lang w:val="en-US" w:eastAsia="zh-CN"/>
        </w:rPr>
        <w:t>59859万元，已全部支出完毕，资金执行率100%。</w:t>
      </w:r>
    </w:p>
    <w:p w14:paraId="499EFF73">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指标8：经费支出合规。项目资金支付严格按照合同约定的进度进行支付，履行了规范的请款报批手续，合规支付进度款。</w:t>
      </w:r>
    </w:p>
    <w:p w14:paraId="2E6A2789">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指标:9：高风险区域370MHz 无线信号覆盖率≥60%。实际高风险区域370MHz 无线信号覆盖率≥60%，完成率100%。</w:t>
      </w:r>
    </w:p>
    <w:p w14:paraId="5557B295">
      <w:pPr>
        <w:ind w:firstLine="643" w:firstLineChars="200"/>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（3）时效指标完成情况分析</w:t>
      </w:r>
    </w:p>
    <w:p w14:paraId="454B7E6E">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指标1：建设完成时限</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2024年12月。项目于2024年12月20日通过验收，完成率100%。</w:t>
      </w:r>
    </w:p>
    <w:p w14:paraId="656FF395">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指标2：指令后行动响应时间≤1小时。实际指令后行动响应时间1小时内，完成率100%。</w:t>
      </w:r>
    </w:p>
    <w:p w14:paraId="7C2876A6">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指标3：完成森林火险监测站点布设任务时间2024年10月31日。实际完成森林火险监测站点布设任务时间2024年10月31日，完成率100%。</w:t>
      </w:r>
    </w:p>
    <w:p w14:paraId="718F5DA6">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指标4：完成智能视频监控设备布设任务时间2024年10月31日。实际完成智能视频监控设备布设任务时间2024年10月31日，完成率100%。</w:t>
      </w:r>
    </w:p>
    <w:p w14:paraId="31A8ED4F">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指标5：370MHz应急通信固定基站建设完成时限2024年10月31日。实际370MHz应急通信固定基站建设完成时限2024年10月31日，完成率100%。</w:t>
      </w:r>
    </w:p>
    <w:p w14:paraId="7DFD716E">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kern w:val="2"/>
          <w:sz w:val="32"/>
          <w:szCs w:val="32"/>
          <w:lang w:val="en-US" w:eastAsia="zh-CN" w:bidi="ar-SA"/>
        </w:rPr>
        <w:t>指标6：指挥中心音视频设备改造完成时间2024年10月31日。实际指挥中心音视频设备改造完成时间2024年10月31日，完成率100%。</w:t>
      </w:r>
    </w:p>
    <w:p w14:paraId="7D80ECAE">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kern w:val="2"/>
          <w:sz w:val="32"/>
          <w:szCs w:val="32"/>
          <w:lang w:val="en-US" w:eastAsia="zh-CN" w:bidi="ar-SA"/>
        </w:rPr>
        <w:t>指标7：应急响应信息送达时间不超过5 分钟。实际应急响应信息送达时间不超过5 分钟，完成率100%。</w:t>
      </w:r>
    </w:p>
    <w:p w14:paraId="23FE052D">
      <w:pPr>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（4）成本指标完成情况</w:t>
      </w:r>
    </w:p>
    <w:p w14:paraId="6F2C3CBC">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指标1：国债资金（万元）不超过预算安排。预警指挥项目支出</w:t>
      </w:r>
      <w:r>
        <w:rPr>
          <w:rFonts w:hint="eastAsia" w:ascii="仿宋_GB2312" w:hAnsi="仿宋_GB2312" w:eastAsia="仿宋_GB2312" w:cs="仿宋_GB2312"/>
          <w:bCs/>
          <w:color w:val="auto"/>
          <w:kern w:val="2"/>
          <w:sz w:val="32"/>
          <w:szCs w:val="32"/>
          <w:lang w:val="en-US" w:eastAsia="zh-CN" w:bidi="ar-SA"/>
        </w:rPr>
        <w:t>未超预算</w:t>
      </w:r>
      <w:r>
        <w:rPr>
          <w:rFonts w:hint="eastAsia" w:ascii="仿宋_GB2312" w:hAnsi="仿宋_GB2312" w:eastAsia="仿宋_GB2312" w:cs="仿宋_GB2312"/>
          <w:kern w:val="2"/>
          <w:sz w:val="32"/>
          <w:szCs w:val="32"/>
          <w:lang w:val="en-US" w:eastAsia="zh-CN" w:bidi="ar-SA"/>
        </w:rPr>
        <w:t>。</w:t>
      </w:r>
    </w:p>
    <w:p w14:paraId="75A505AB">
      <w:pPr>
        <w:ind w:firstLine="643" w:firstLineChars="200"/>
        <w:outlineLvl w:val="0"/>
        <w:rPr>
          <w:rFonts w:ascii="仿宋_GB2312" w:hAnsi="仿宋_GB2312" w:eastAsia="仿宋_GB2312" w:cs="仿宋_GB2312"/>
          <w:b/>
          <w:bCs/>
          <w:sz w:val="32"/>
          <w:szCs w:val="32"/>
        </w:rPr>
      </w:pPr>
      <w:bookmarkStart w:id="9" w:name="_Toc1984998466_WPSOffice_Level3"/>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效益指标完成情况分析</w:t>
      </w:r>
      <w:bookmarkEnd w:id="9"/>
    </w:p>
    <w:p w14:paraId="544335C1">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社会</w:t>
      </w:r>
      <w:r>
        <w:rPr>
          <w:rFonts w:hint="eastAsia" w:ascii="仿宋_GB2312" w:hAnsi="仿宋_GB2312" w:eastAsia="仿宋_GB2312" w:cs="仿宋_GB2312"/>
          <w:b/>
          <w:bCs/>
          <w:sz w:val="32"/>
          <w:szCs w:val="32"/>
        </w:rPr>
        <w:t>效益指标完成情况</w:t>
      </w:r>
    </w:p>
    <w:p w14:paraId="45A7559C">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指标1：灾区社会秩序，灾区社会秩序稳定有序。</w:t>
      </w:r>
    </w:p>
    <w:p w14:paraId="57B4970E">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指标2：保护人民群众生命财产安全能力明显提升。</w:t>
      </w:r>
    </w:p>
    <w:p w14:paraId="44AB9A0B">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实施预警指挥项目，可推动各地建成跨地域、跨层级的自然灾害防治预警体系，增强自然灾害综合风险感知能力，提高灾害风险研判、预警提醒和应急叫应能力，形成“上下贯通、左右联通”的应急指挥调度通信网络，提升指挥系统抗灾能力，在重大灾害发生后，可第一时间响应，为救援队伍进入灾区后提供科技支撑渠道，有效保障救援效率与社会秩序稳定，保护人民群众生命财产安全能力明显提升。</w:t>
      </w:r>
    </w:p>
    <w:p w14:paraId="2FD2219D">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3" w:firstLineChars="2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3.满意度指标完成情况分析</w:t>
      </w:r>
    </w:p>
    <w:p w14:paraId="01665826">
      <w:pPr>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指标1：基层群众对成功搜救和人员转移等应急工作的满意度≥99%。通过实施预警指挥项目，受灾群众的获得感和满意度进一步增强，目前暂未收到受灾群众相关投诉，受灾群众满意度达99%。</w:t>
      </w:r>
    </w:p>
    <w:p w14:paraId="7E32E22E">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ascii="仿宋_GB2312" w:hAnsi="Times New Roman" w:eastAsia="仿宋_GB2312" w:cs="Times New Roman"/>
          <w:sz w:val="32"/>
          <w:szCs w:val="32"/>
        </w:rPr>
      </w:pPr>
      <w:r>
        <w:rPr>
          <w:rFonts w:hint="eastAsia" w:ascii="黑体" w:hAnsi="黑体" w:eastAsia="黑体" w:cs="黑体"/>
          <w:bCs/>
          <w:sz w:val="32"/>
          <w:szCs w:val="32"/>
        </w:rPr>
        <w:t>三、偏离绩效目标的原因和下一步改进措施</w:t>
      </w:r>
    </w:p>
    <w:p w14:paraId="3282E2F9">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Times New Roman" w:hAnsi="Times New Roman" w:eastAsia="仿宋_GB2312" w:cs="Times New Roman"/>
          <w:bCs/>
          <w:color w:val="auto"/>
          <w:kern w:val="2"/>
          <w:sz w:val="32"/>
          <w:szCs w:val="32"/>
          <w:lang w:val="en-US" w:eastAsia="zh-CN"/>
        </w:rPr>
      </w:pPr>
      <w:r>
        <w:rPr>
          <w:rFonts w:hint="eastAsia" w:ascii="Times New Roman" w:hAnsi="Times New Roman" w:eastAsia="仿宋_GB2312" w:cs="Times New Roman"/>
          <w:bCs/>
          <w:color w:val="auto"/>
          <w:kern w:val="2"/>
          <w:sz w:val="32"/>
          <w:szCs w:val="32"/>
          <w:lang w:val="en-US" w:eastAsia="zh-CN"/>
        </w:rPr>
        <w:t>无。</w:t>
      </w:r>
    </w:p>
    <w:p w14:paraId="79D471F9">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四、绩效自评结果拟应用和公开情况</w:t>
      </w:r>
    </w:p>
    <w:p w14:paraId="2B68E838">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rPr>
        <w:t>（一）将项目绩效自评情况整理成报告，报送</w:t>
      </w:r>
      <w:r>
        <w:rPr>
          <w:rFonts w:hint="default" w:ascii="Times New Roman" w:hAnsi="Times New Roman" w:eastAsia="仿宋_GB2312" w:cs="Times New Roman"/>
          <w:bCs/>
          <w:color w:val="auto"/>
          <w:kern w:val="2"/>
          <w:sz w:val="32"/>
          <w:szCs w:val="32"/>
          <w:lang w:eastAsia="zh-CN"/>
        </w:rPr>
        <w:t>中央主管部门及</w:t>
      </w:r>
      <w:r>
        <w:rPr>
          <w:rFonts w:hint="default" w:ascii="Times New Roman" w:hAnsi="Times New Roman" w:eastAsia="仿宋_GB2312" w:cs="Times New Roman"/>
          <w:bCs/>
          <w:color w:val="auto"/>
          <w:kern w:val="2"/>
          <w:sz w:val="32"/>
          <w:szCs w:val="32"/>
        </w:rPr>
        <w:t>财政部</w:t>
      </w:r>
      <w:r>
        <w:rPr>
          <w:rFonts w:hint="eastAsia" w:ascii="Times New Roman" w:hAnsi="Times New Roman" w:eastAsia="仿宋_GB2312" w:cs="Times New Roman"/>
          <w:bCs/>
          <w:color w:val="auto"/>
          <w:kern w:val="2"/>
          <w:sz w:val="32"/>
          <w:szCs w:val="32"/>
          <w:lang w:val="en-US" w:eastAsia="zh-CN"/>
        </w:rPr>
        <w:t>资环</w:t>
      </w:r>
      <w:r>
        <w:rPr>
          <w:rFonts w:hint="default" w:ascii="Times New Roman" w:hAnsi="Times New Roman" w:eastAsia="仿宋_GB2312" w:cs="Times New Roman"/>
          <w:bCs/>
          <w:color w:val="auto"/>
          <w:kern w:val="2"/>
          <w:sz w:val="32"/>
          <w:szCs w:val="32"/>
        </w:rPr>
        <w:t>司</w:t>
      </w:r>
      <w:r>
        <w:rPr>
          <w:rFonts w:hint="default" w:ascii="Times New Roman" w:hAnsi="Times New Roman" w:eastAsia="仿宋_GB2312" w:cs="Times New Roman"/>
          <w:bCs/>
          <w:color w:val="auto"/>
          <w:kern w:val="2"/>
          <w:sz w:val="32"/>
          <w:szCs w:val="32"/>
          <w:lang w:eastAsia="zh-CN"/>
        </w:rPr>
        <w:t>，同时抄送</w:t>
      </w:r>
      <w:r>
        <w:rPr>
          <w:rFonts w:hint="default" w:ascii="Times New Roman" w:hAnsi="Times New Roman" w:eastAsia="仿宋_GB2312" w:cs="Times New Roman"/>
          <w:bCs/>
          <w:color w:val="auto"/>
          <w:kern w:val="2"/>
          <w:sz w:val="32"/>
          <w:szCs w:val="32"/>
        </w:rPr>
        <w:t>财政部广西监管局、自治区人大财经委。</w:t>
      </w:r>
    </w:p>
    <w:p w14:paraId="43B58EFF">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bCs/>
          <w:color w:val="auto"/>
          <w:kern w:val="2"/>
          <w:sz w:val="32"/>
          <w:szCs w:val="32"/>
        </w:rPr>
        <w:t>（二）将项目绩效自评情况整理成报告，在“广西</w:t>
      </w:r>
      <w:r>
        <w:rPr>
          <w:rFonts w:hint="eastAsia" w:ascii="Times New Roman" w:hAnsi="Times New Roman" w:eastAsia="仿宋_GB2312" w:cs="Times New Roman"/>
          <w:bCs/>
          <w:color w:val="auto"/>
          <w:kern w:val="2"/>
          <w:sz w:val="32"/>
          <w:szCs w:val="32"/>
          <w:lang w:val="en-US" w:eastAsia="zh-CN"/>
        </w:rPr>
        <w:t>壮族自治区应急管理厅门户</w:t>
      </w:r>
      <w:r>
        <w:rPr>
          <w:rFonts w:hint="default" w:ascii="Times New Roman" w:hAnsi="Times New Roman" w:eastAsia="仿宋_GB2312" w:cs="Times New Roman"/>
          <w:bCs/>
          <w:color w:val="auto"/>
          <w:kern w:val="2"/>
          <w:sz w:val="32"/>
          <w:szCs w:val="32"/>
        </w:rPr>
        <w:t>网”上向社会公开，接收群众的监督。</w:t>
      </w:r>
      <w:r>
        <w:rPr>
          <w:rFonts w:hint="default" w:ascii="Times New Roman" w:hAnsi="Times New Roman" w:eastAsia="仿宋_GB2312" w:cs="Times New Roman"/>
          <w:bCs/>
          <w:color w:val="auto"/>
          <w:kern w:val="2"/>
          <w:sz w:val="32"/>
          <w:szCs w:val="32"/>
          <w:lang w:val="en-US" w:eastAsia="zh-CN"/>
        </w:rPr>
        <w:t>公开内容包括转移支付基本情况、绩效目标实现情况、绩效自评结论等。</w:t>
      </w:r>
    </w:p>
    <w:p w14:paraId="350BFB85">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五、其他需要说明的问题</w:t>
      </w:r>
    </w:p>
    <w:p w14:paraId="64427283">
      <w:pPr>
        <w:pageBreakBefore w:val="0"/>
        <w:widowControl/>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Times New Roman" w:hAnsi="Times New Roman" w:eastAsia="仿宋_GB2312" w:cs="Times New Roman"/>
          <w:bCs/>
          <w:color w:val="auto"/>
          <w:kern w:val="2"/>
          <w:sz w:val="32"/>
          <w:szCs w:val="32"/>
          <w:lang w:val="en-US" w:eastAsia="zh-CN"/>
        </w:rPr>
      </w:pPr>
      <w:r>
        <w:rPr>
          <w:rFonts w:hint="eastAsia" w:ascii="Times New Roman" w:hAnsi="Times New Roman" w:eastAsia="仿宋_GB2312" w:cs="Times New Roman"/>
          <w:bCs/>
          <w:color w:val="auto"/>
          <w:kern w:val="2"/>
          <w:sz w:val="32"/>
          <w:szCs w:val="32"/>
          <w:lang w:val="en-US" w:eastAsia="zh-CN"/>
        </w:rPr>
        <w:t>无。</w:t>
      </w:r>
    </w:p>
    <w:p w14:paraId="50069474">
      <w:pPr>
        <w:rPr>
          <w:rFonts w:hint="eastAsia"/>
          <w:lang w:val="en-US" w:eastAsia="zh-CN"/>
        </w:rPr>
      </w:pPr>
    </w:p>
    <w:p w14:paraId="5DC03663">
      <w:pPr>
        <w:rPr>
          <w:rFonts w:hint="eastAsia"/>
          <w:lang w:val="en-US" w:eastAsia="zh-CN"/>
        </w:rPr>
      </w:pPr>
    </w:p>
    <w:p w14:paraId="21BA36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82BB5"/>
    <w:rsid w:val="0169216A"/>
    <w:rsid w:val="03A76AB8"/>
    <w:rsid w:val="088C50FA"/>
    <w:rsid w:val="0F515C7A"/>
    <w:rsid w:val="11512D4C"/>
    <w:rsid w:val="11A958FA"/>
    <w:rsid w:val="11C82BB5"/>
    <w:rsid w:val="16E55626"/>
    <w:rsid w:val="171F538F"/>
    <w:rsid w:val="18C73013"/>
    <w:rsid w:val="1C254FFD"/>
    <w:rsid w:val="1D5721C3"/>
    <w:rsid w:val="22A7644A"/>
    <w:rsid w:val="25DD3723"/>
    <w:rsid w:val="2795054F"/>
    <w:rsid w:val="2AA963FF"/>
    <w:rsid w:val="32915832"/>
    <w:rsid w:val="35A10EEF"/>
    <w:rsid w:val="3B5C6F8E"/>
    <w:rsid w:val="3FBB1601"/>
    <w:rsid w:val="4B15132F"/>
    <w:rsid w:val="4EF861BB"/>
    <w:rsid w:val="51640649"/>
    <w:rsid w:val="57961A49"/>
    <w:rsid w:val="610707B2"/>
    <w:rsid w:val="63CF1FE3"/>
    <w:rsid w:val="64E569C3"/>
    <w:rsid w:val="684E247C"/>
    <w:rsid w:val="72256949"/>
    <w:rsid w:val="776D40C1"/>
    <w:rsid w:val="7BAB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rFonts w:ascii="方正仿宋_GBK" w:hAnsi="方正仿宋_GBK" w:eastAsia="方正仿宋_GBK" w:cs="Times New Roman"/>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3689</Words>
  <Characters>4062</Characters>
  <Lines>0</Lines>
  <Paragraphs>0</Paragraphs>
  <TotalTime>5</TotalTime>
  <ScaleCrop>false</ScaleCrop>
  <LinksUpToDate>false</LinksUpToDate>
  <CharactersWithSpaces>4068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2025-03-24T01:18:00Z</dcterms:created>
  <dc:creator>思~</dc:creator>
  <cp:lastModifiedBy>度</cp:lastModifiedBy>
  <dcterms:modified xsi:type="dcterms:W3CDTF">2025-11-16T16:43:30Z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0AC81098D78E4A0786EDA101C8D5144A_13</vt:lpwstr>
  </property>
  <property fmtid="{D5CDD505-2E9C-101B-9397-08002B2CF9AE}" pid="4" name="KSOTemplateDocerSaveRecord">
    <vt:lpwstr>eyJoZGlkIjoiMWNkMmM0MjJlOTVmNDZkODAyZWU3ZjVjZGRhNTRjMDMiLCJ1c2VySWQiOiI0MDY4ODA0NjcifQ==</vt:lpwstr>
  </property>
</Properties>
</file>