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720" w:lineRule="atLeast"/>
        <w:jc w:val="center"/>
        <w:rPr>
          <w:rFonts w:hint="eastAsia" w:ascii="黑体" w:hAnsi="黑体" w:eastAsia="黑体" w:cs="黑体"/>
          <w:b/>
          <w:sz w:val="44"/>
          <w:szCs w:val="44"/>
        </w:rPr>
      </w:pPr>
      <w:r>
        <w:rPr>
          <w:rFonts w:hint="eastAsia" w:ascii="黑体" w:hAnsi="黑体" w:eastAsia="黑体" w:cs="黑体"/>
          <w:b/>
          <w:sz w:val="44"/>
          <w:szCs w:val="44"/>
        </w:rPr>
        <w:t>广西壮族自治区</w:t>
      </w:r>
      <w:r>
        <w:rPr>
          <w:rFonts w:hint="eastAsia" w:ascii="黑体" w:hAnsi="黑体" w:eastAsia="黑体" w:cs="黑体"/>
          <w:b/>
          <w:sz w:val="44"/>
          <w:szCs w:val="44"/>
          <w:lang w:eastAsia="zh-CN"/>
        </w:rPr>
        <w:t>应急管理</w:t>
      </w:r>
      <w:r>
        <w:rPr>
          <w:rFonts w:hint="eastAsia" w:ascii="黑体" w:hAnsi="黑体" w:eastAsia="黑体" w:cs="黑体"/>
          <w:b/>
          <w:sz w:val="44"/>
          <w:szCs w:val="44"/>
        </w:rPr>
        <w:t>厅20</w:t>
      </w:r>
      <w:r>
        <w:rPr>
          <w:rFonts w:hint="eastAsia" w:ascii="黑体" w:hAnsi="黑体" w:eastAsia="黑体" w:cs="黑体"/>
          <w:b/>
          <w:sz w:val="44"/>
          <w:szCs w:val="44"/>
          <w:lang w:val="en-US" w:eastAsia="zh-CN"/>
        </w:rPr>
        <w:t>20</w:t>
      </w:r>
      <w:r>
        <w:rPr>
          <w:rFonts w:hint="eastAsia" w:ascii="黑体" w:hAnsi="黑体" w:eastAsia="黑体" w:cs="黑体"/>
          <w:b/>
          <w:sz w:val="44"/>
          <w:szCs w:val="44"/>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720" w:lineRule="atLeast"/>
        <w:jc w:val="center"/>
        <w:rPr>
          <w:rFonts w:hint="eastAsia" w:ascii="黑体" w:hAnsi="黑体" w:eastAsia="黑体" w:cs="黑体"/>
          <w:b/>
          <w:sz w:val="44"/>
          <w:szCs w:val="44"/>
        </w:rPr>
      </w:pPr>
      <w:r>
        <w:rPr>
          <w:rFonts w:hint="eastAsia" w:ascii="黑体" w:hAnsi="黑体" w:eastAsia="黑体" w:cs="黑体"/>
          <w:b/>
          <w:sz w:val="44"/>
          <w:szCs w:val="44"/>
        </w:rPr>
        <w:t>部门预算公开说明</w:t>
      </w:r>
    </w:p>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第一部分：自治区</w:t>
      </w:r>
      <w:r>
        <w:rPr>
          <w:rFonts w:hint="eastAsia" w:ascii="黑体" w:hAnsi="黑体" w:eastAsia="黑体" w:cs="黑体"/>
          <w:b/>
          <w:bCs/>
          <w:sz w:val="32"/>
          <w:szCs w:val="32"/>
          <w:lang w:eastAsia="zh-CN"/>
        </w:rPr>
        <w:t>应急</w:t>
      </w:r>
      <w:r>
        <w:rPr>
          <w:rFonts w:hint="eastAsia" w:ascii="黑体" w:hAnsi="黑体" w:eastAsia="黑体" w:cs="黑体"/>
          <w:b/>
          <w:bCs/>
          <w:sz w:val="32"/>
          <w:szCs w:val="32"/>
        </w:rPr>
        <w:t>厅概况</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一、主要职能</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二、机构设置情况</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第二部分：自治区</w:t>
      </w:r>
      <w:r>
        <w:rPr>
          <w:rFonts w:hint="eastAsia" w:ascii="黑体" w:hAnsi="黑体" w:eastAsia="黑体" w:cs="黑体"/>
          <w:b/>
          <w:bCs/>
          <w:sz w:val="32"/>
          <w:szCs w:val="32"/>
          <w:lang w:eastAsia="zh-CN"/>
        </w:rPr>
        <w:t>应急</w:t>
      </w:r>
      <w:r>
        <w:rPr>
          <w:rFonts w:hint="eastAsia" w:ascii="黑体" w:hAnsi="黑体" w:eastAsia="黑体" w:cs="黑体"/>
          <w:b/>
          <w:bCs/>
          <w:sz w:val="32"/>
          <w:szCs w:val="32"/>
        </w:rPr>
        <w:t>厅202</w:t>
      </w:r>
      <w:r>
        <w:rPr>
          <w:rFonts w:hint="eastAsia" w:ascii="黑体" w:hAnsi="黑体" w:eastAsia="黑体" w:cs="黑体"/>
          <w:b/>
          <w:bCs/>
          <w:sz w:val="32"/>
          <w:szCs w:val="32"/>
          <w:lang w:val="en-US" w:eastAsia="zh-CN"/>
        </w:rPr>
        <w:t>0</w:t>
      </w:r>
      <w:r>
        <w:rPr>
          <w:rFonts w:hint="eastAsia" w:ascii="黑体" w:hAnsi="黑体" w:eastAsia="黑体" w:cs="黑体"/>
          <w:b/>
          <w:bCs/>
          <w:sz w:val="32"/>
          <w:szCs w:val="32"/>
        </w:rPr>
        <w:t>年部门预算说明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一、部门收支预算总体情况说明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二、部门收入预算总体情况说明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三、部门支出预算总体情况说明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四、财政拨款收支预算情况说明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五、一般公共预算支出情况说明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六、一般公共预算基本支出情况说明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七、一般公共预算“三公”经费情况说明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八、政府性基金预算情况说明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九、202</w:t>
      </w:r>
      <w:r>
        <w:rPr>
          <w:rFonts w:hint="eastAsia" w:ascii="黑体" w:hAnsi="黑体" w:eastAsia="黑体" w:cs="黑体"/>
          <w:b/>
          <w:bCs/>
          <w:sz w:val="32"/>
          <w:szCs w:val="32"/>
          <w:lang w:val="en-US" w:eastAsia="zh-CN"/>
        </w:rPr>
        <w:t>0</w:t>
      </w:r>
      <w:r>
        <w:rPr>
          <w:rFonts w:hint="eastAsia" w:ascii="黑体" w:hAnsi="黑体" w:eastAsia="黑体" w:cs="黑体"/>
          <w:b/>
          <w:bCs/>
          <w:sz w:val="32"/>
          <w:szCs w:val="32"/>
        </w:rPr>
        <w:t>年部门预算其他事项说明</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第三部分：名词解释</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第四部分：自治区</w:t>
      </w:r>
      <w:r>
        <w:rPr>
          <w:rFonts w:hint="eastAsia" w:ascii="黑体" w:hAnsi="黑体" w:eastAsia="黑体" w:cs="黑体"/>
          <w:b/>
          <w:bCs/>
          <w:sz w:val="32"/>
          <w:szCs w:val="32"/>
          <w:lang w:eastAsia="zh-CN"/>
        </w:rPr>
        <w:t>应急</w:t>
      </w:r>
      <w:r>
        <w:rPr>
          <w:rFonts w:hint="eastAsia" w:ascii="黑体" w:hAnsi="黑体" w:eastAsia="黑体" w:cs="黑体"/>
          <w:b/>
          <w:bCs/>
          <w:sz w:val="32"/>
          <w:szCs w:val="32"/>
        </w:rPr>
        <w:t>厅202</w:t>
      </w:r>
      <w:r>
        <w:rPr>
          <w:rFonts w:hint="eastAsia" w:ascii="黑体" w:hAnsi="黑体" w:eastAsia="黑体" w:cs="黑体"/>
          <w:b/>
          <w:bCs/>
          <w:sz w:val="32"/>
          <w:szCs w:val="32"/>
          <w:lang w:val="en-US" w:eastAsia="zh-CN"/>
        </w:rPr>
        <w:t>0</w:t>
      </w:r>
      <w:r>
        <w:rPr>
          <w:rFonts w:hint="eastAsia" w:ascii="黑体" w:hAnsi="黑体" w:eastAsia="黑体" w:cs="黑体"/>
          <w:b/>
          <w:bCs/>
          <w:sz w:val="32"/>
          <w:szCs w:val="32"/>
        </w:rPr>
        <w:t>年部门预算报表</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一、部门收支总体情况表（预算公开01表）</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二、部门收入总体情况表（预算公开02表）</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三、部门支出总体情况表（预算公开03表）</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四、财政拨款收支总体情况表（预算公开04表）</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五、一般公共预算支出情况表（预算公开05表）</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六、一般公共预算基本支出情况表（预算公开06表）</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七、一般公共预算“三公”经费支出情况表（预算公开07表）</w:t>
      </w:r>
    </w:p>
    <w:p>
      <w:pPr>
        <w:pStyle w:val="3"/>
        <w:keepNext w:val="0"/>
        <w:keepLines w:val="0"/>
        <w:widowControl/>
        <w:suppressLineNumbers w:val="0"/>
        <w:spacing w:before="195" w:beforeAutospacing="0" w:after="195" w:afterAutospacing="0" w:line="540" w:lineRule="atLeast"/>
        <w:ind w:left="0" w:right="0" w:firstLine="420"/>
        <w:rPr>
          <w:rFonts w:hint="eastAsia" w:ascii="黑体" w:hAnsi="黑体" w:eastAsia="黑体" w:cs="黑体"/>
          <w:b/>
          <w:bCs/>
          <w:sz w:val="32"/>
          <w:szCs w:val="32"/>
        </w:rPr>
      </w:pPr>
      <w:r>
        <w:rPr>
          <w:rFonts w:hint="eastAsia" w:ascii="黑体" w:hAnsi="黑体" w:eastAsia="黑体" w:cs="黑体"/>
          <w:b/>
          <w:bCs/>
          <w:sz w:val="32"/>
          <w:szCs w:val="32"/>
        </w:rPr>
        <w:t>八、政府性基金预算支出情况表（预算公开08表）</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375"/>
        <w:jc w:val="center"/>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right="0" w:rightChars="0" w:firstLine="643" w:firstLineChars="200"/>
        <w:jc w:val="both"/>
        <w:rPr>
          <w:rFonts w:hint="eastAsia" w:ascii="黑体" w:hAnsi="宋体" w:eastAsia="黑体" w:cs="黑体"/>
          <w:b/>
          <w:color w:val="333333"/>
          <w:sz w:val="32"/>
          <w:szCs w:val="32"/>
          <w:shd w:val="clear" w:color="auto" w:fill="FFFFFF"/>
          <w:lang w:eastAsia="zh-CN"/>
        </w:rPr>
      </w:pPr>
      <w:r>
        <w:rPr>
          <w:rFonts w:hint="eastAsia" w:ascii="黑体" w:hAnsi="宋体" w:eastAsia="黑体" w:cs="黑体"/>
          <w:b/>
          <w:color w:val="333333"/>
          <w:sz w:val="32"/>
          <w:szCs w:val="32"/>
          <w:shd w:val="clear" w:color="auto" w:fill="FFFFFF"/>
          <w:lang w:eastAsia="zh-CN"/>
        </w:rPr>
        <w:t>第一部分：部门概况</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rPr>
      </w:pPr>
      <w:r>
        <w:rPr>
          <w:rFonts w:hint="eastAsia" w:ascii="黑体" w:hAnsi="黑体" w:eastAsia="黑体" w:cs="黑体"/>
          <w:b/>
          <w:snapToGrid w:val="0"/>
          <w:kern w:val="0"/>
          <w:sz w:val="32"/>
          <w:szCs w:val="32"/>
          <w:lang w:eastAsia="zh-CN"/>
        </w:rPr>
        <w:t>一、</w:t>
      </w:r>
      <w:r>
        <w:rPr>
          <w:rFonts w:hint="eastAsia" w:ascii="黑体" w:hAnsi="黑体" w:eastAsia="黑体" w:cs="黑体"/>
          <w:b/>
          <w:snapToGrid w:val="0"/>
          <w:kern w:val="0"/>
          <w:sz w:val="32"/>
          <w:szCs w:val="32"/>
        </w:rPr>
        <w:t>部门主要职责</w:t>
      </w:r>
    </w:p>
    <w:p>
      <w:pPr>
        <w:keepNext w:val="0"/>
        <w:keepLines w:val="0"/>
        <w:pageBreakBefore w:val="0"/>
        <w:kinsoku/>
        <w:wordWrap/>
        <w:overflowPunct/>
        <w:topLinePunct w:val="0"/>
        <w:bidi w:val="0"/>
        <w:adjustRightInd w:val="0"/>
        <w:snapToGrid w:val="0"/>
        <w:spacing w:line="620" w:lineRule="exact"/>
        <w:ind w:left="0" w:leftChars="0" w:right="0" w:rightChars="0" w:firstLine="640" w:firstLineChars="200"/>
        <w:rPr>
          <w:rFonts w:ascii="宋体" w:hAnsi="宋体" w:eastAsia="宋体" w:cs="Times New Roman"/>
          <w:b/>
          <w:snapToGrid w:val="0"/>
          <w:kern w:val="0"/>
          <w:sz w:val="32"/>
          <w:szCs w:val="32"/>
        </w:rPr>
      </w:pPr>
      <w:r>
        <w:rPr>
          <w:rFonts w:hint="eastAsia" w:ascii="宋体" w:hAnsi="宋体" w:eastAsia="宋体" w:cs="宋体"/>
          <w:color w:val="333333"/>
          <w:sz w:val="32"/>
          <w:szCs w:val="32"/>
          <w:shd w:val="clear" w:color="auto" w:fill="FFFFFF"/>
        </w:rPr>
        <w:t>1.负责全区应急管理工作,指导各级各部门应对安全生产类、自然灾害类等突发事件和综合防灾减灾救灾工作。负责安全生产综合监督管理和工矿商贸行业安全生产监督管理工作。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2.拟订全区应急管理、安全生产等政策措施,组织编制全区应急体系建设、安全生产和综合防灾减灾规划,起草地方性法规和自治区政府规章草案,组织制定部门地方规程、标准并监督实施。</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指导全区应急预案体系建设,建立完善事故灾难和自然灾害分级应对制度,组织编制自治区总体应急预案和安全生产类、自然灾害类专项预案,综合协调应急预案衔接工作,组织开展预案演练,推动应急避难设施建设。</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4.牵头建立全区统一的应急管理信息系统,负责全区应急管理信息传输渠道的规划和布局,建立监测预营和灾情报告制度,健全自然灾害信息资源获取和共享机制,依法统一发布灾情。</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5.组织指导协调安全生产类、自然灾害类等突发事件应急救援,承担自治区应对重特大灾害指挥部工作,综合研判突发事件发展态势并提出应对建议,协助自治区党委、自治区人民政府指定的负责同志组织重特大灾害应急处置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6.统一协调指挥各类应急专业队伍,建立应急协调联动机制,推进指挥平台对接,衔接解放军和武警部队参与应急救援工作。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7.统筹全区应急救援力量建设,负责消防、森林和草原火灾扑救、抗洪抢险、地震和地质灾害救援、生产安全事故救援等专业应急救</w:t>
      </w:r>
      <w:bookmarkStart w:id="0" w:name="_GoBack"/>
      <w:bookmarkEnd w:id="0"/>
      <w:r>
        <w:rPr>
          <w:rFonts w:hint="eastAsia" w:ascii="宋体" w:hAnsi="宋体" w:eastAsia="宋体" w:cs="宋体"/>
          <w:color w:val="333333"/>
          <w:sz w:val="32"/>
          <w:szCs w:val="32"/>
          <w:shd w:val="clear" w:color="auto" w:fill="FFFFFF"/>
          <w:lang w:val="en-US" w:eastAsia="zh-CN"/>
        </w:rPr>
        <w:t>援</w:t>
      </w:r>
      <w:r>
        <w:rPr>
          <w:rFonts w:hint="eastAsia" w:ascii="宋体" w:hAnsi="宋体" w:eastAsia="宋体" w:cs="宋体"/>
          <w:color w:val="333333"/>
          <w:sz w:val="32"/>
          <w:szCs w:val="32"/>
          <w:shd w:val="clear" w:color="auto" w:fill="FFFFFF"/>
        </w:rPr>
        <w:t>力量建设,配合应急管理部管理自治区级综合性应急救援队伍,指导各市县及社会应急救援力量建设。</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8.负责全区消防工作,指导市县消防监督、火灾预防、火灾扑救等工作。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9.指导协调全区森林和草原火灾、水旱灾害、地震和地质灾害等防治工作,负责自然灾害综合监测预警工作,指导开展自然灾害综合风险评估工作。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10.组织协调全区灾害救助工作,组织指导灾情核查、损失评估、救灾捐赠工作,管理、分配国家下拨和自治区本级救灾款物并监督使用。</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firstLineChars="20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11.依法行使自治区安全生产综合监督管理职权,指导协调、监督检查自治区有关部门、驻桂中直单位和设区的市人民政府安全生产工作,组织开展安全生产巡查、考核工作。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12.按照分级负责、属地管理原则,依法监督检查工矿商贸生产经营单位贯彻执行安全生产法律法规情况及其安全生产条件和有关设备(特种设备除外)、材料、劳动防护用品的安全生产管理工作。负责监督管理自治区本级工矿商贸行业企业安全生产工作。依法组织并指导监督实施安全生产准入制度。负责危险化学品安全监督管理综合工作和烟花爆竹安全生产监督管理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13.依法组织指导全区生产安全事故调查处理,监督事故查处和责任追究落实情况。组织开展自然灾害类突发事件的调查评估工作。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14.开展应急管理和安全生产方面的对外交流与合作,按照国家要求参与安全生产类、自然灾害类等突发事件的国际救援工作。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15.制定自治区应急物资储备和应急救援装备规划并组织实施,会同自治区粮食和物资储备局等部门建立健全应急物资信息平台和调拨制度,在救灾时统一调度。</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16.负责全区应急管理、安全生产宣传教育和培训工作,组织指导应急管理、安全生产的科学技术研究、推广应用和信息化建设工作。</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17.完成自治区党委、自治区人民政府交办的其他任务。</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lang w:eastAsia="zh-CN"/>
        </w:rPr>
        <w:t>二、</w:t>
      </w:r>
      <w:r>
        <w:rPr>
          <w:rFonts w:hint="eastAsia" w:ascii="宋体" w:hAnsi="宋体" w:eastAsia="宋体" w:cs="宋体"/>
          <w:b/>
          <w:bCs/>
          <w:color w:val="333333"/>
          <w:sz w:val="32"/>
          <w:szCs w:val="32"/>
          <w:shd w:val="clear" w:color="auto" w:fill="FFFFFF"/>
        </w:rPr>
        <w:t>机构设置情况</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自治区应急管理厅是自治区人民政府组成部门,为正厅级机构，为一级预算单位。根据《自治区党委编办关于调整自治区应急管理厅所属事业单位机构编制事项的批复》（桂编办复〔2019〕109号）精神，直属二级预算单位有</w:t>
      </w:r>
      <w:r>
        <w:rPr>
          <w:rFonts w:hint="eastAsia" w:ascii="宋体" w:hAnsi="宋体" w:eastAsia="宋体" w:cs="宋体"/>
          <w:color w:val="333333"/>
          <w:sz w:val="32"/>
          <w:szCs w:val="32"/>
          <w:shd w:val="clear" w:color="auto" w:fill="FFFFFF"/>
          <w:lang w:val="en-US" w:eastAsia="zh-CN"/>
        </w:rPr>
        <w:t>9</w:t>
      </w:r>
      <w:r>
        <w:rPr>
          <w:rFonts w:hint="eastAsia" w:ascii="宋体" w:hAnsi="宋体" w:eastAsia="宋体" w:cs="宋体"/>
          <w:color w:val="333333"/>
          <w:sz w:val="32"/>
          <w:szCs w:val="32"/>
          <w:shd w:val="clear" w:color="auto" w:fill="FFFFFF"/>
        </w:rPr>
        <w:t>家，其中全额拨款事业单位8家，分别为广西壮族自治区应急管理厅机关服务中心、广西壮族自治区应急救援中心、广西壮族自治区灾害监测预警中心、广西壮族自治区应急管理信息技术中心、广西安全生产职业培训中心、广西第一工业学校、广西动力技工学校、广西安全工程职业技术学院；自收自支事业单位1家，即广西安全生产职业技术中心。</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left="0" w:leftChars="0" w:right="0" w:rightChars="0" w:firstLine="640"/>
        <w:jc w:val="both"/>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自治区</w:t>
      </w:r>
      <w:r>
        <w:rPr>
          <w:rFonts w:hint="eastAsia" w:ascii="宋体" w:hAnsi="宋体" w:eastAsia="宋体" w:cs="宋体"/>
          <w:color w:val="333333"/>
          <w:sz w:val="32"/>
          <w:szCs w:val="32"/>
          <w:shd w:val="clear" w:color="auto" w:fill="FFFFFF"/>
          <w:lang w:eastAsia="zh-CN"/>
        </w:rPr>
        <w:t>应急</w:t>
      </w:r>
      <w:r>
        <w:rPr>
          <w:rFonts w:hint="eastAsia" w:ascii="宋体" w:hAnsi="宋体" w:eastAsia="宋体" w:cs="宋体"/>
          <w:color w:val="333333"/>
          <w:sz w:val="32"/>
          <w:szCs w:val="32"/>
          <w:shd w:val="clear" w:color="auto" w:fill="FFFFFF"/>
        </w:rPr>
        <w:t>厅机关内设机构设置为：内设机构：办公室(调研督查室)、指挥中心、人事教育训练处、新闻宣传和对外交流处、预案管理和综合减灾处、火灾防治管理处、自然灾害救援处、危险化学品安全监督管理处、非煤矿山安全监督管理处、工贸行业安全监督管理处、安全生产执法处、综合协调处、救灾和物资保障处、政策法规处(行政审批处)、规划财务处、调查评估和统计处、科技和信息化处17个业务处室，以及政治部、机关党委、离退休人员工作处。</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right="0" w:rightChars="0" w:firstLine="643" w:firstLineChars="200"/>
        <w:jc w:val="both"/>
        <w:rPr>
          <w:rFonts w:hint="eastAsia" w:ascii="黑体" w:hAnsi="宋体" w:eastAsia="黑体" w:cs="黑体"/>
          <w:b/>
          <w:color w:val="333333"/>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bidi w:val="0"/>
        <w:spacing w:beforeAutospacing="0" w:afterAutospacing="0" w:line="620" w:lineRule="exact"/>
        <w:ind w:right="0" w:rightChars="0" w:firstLine="643" w:firstLineChars="200"/>
        <w:jc w:val="both"/>
        <w:rPr>
          <w:rFonts w:hint="eastAsia" w:ascii="黑体" w:hAnsi="宋体" w:eastAsia="黑体" w:cs="黑体"/>
          <w:b/>
          <w:color w:val="333333"/>
          <w:sz w:val="32"/>
          <w:szCs w:val="32"/>
          <w:shd w:val="clear" w:color="auto" w:fill="FFFFFF"/>
          <w:lang w:val="en-US" w:eastAsia="zh-CN"/>
        </w:rPr>
      </w:pPr>
      <w:r>
        <w:rPr>
          <w:rFonts w:hint="eastAsia" w:ascii="黑体" w:hAnsi="宋体" w:eastAsia="黑体" w:cs="黑体"/>
          <w:b/>
          <w:color w:val="333333"/>
          <w:sz w:val="32"/>
          <w:szCs w:val="32"/>
          <w:shd w:val="clear" w:color="auto" w:fill="FFFFFF"/>
          <w:lang w:eastAsia="zh-CN"/>
        </w:rPr>
        <w:t>第二部分：自治区应急厅</w:t>
      </w:r>
      <w:r>
        <w:rPr>
          <w:rFonts w:hint="eastAsia" w:ascii="黑体" w:hAnsi="宋体" w:eastAsia="黑体" w:cs="黑体"/>
          <w:b/>
          <w:color w:val="333333"/>
          <w:sz w:val="32"/>
          <w:szCs w:val="32"/>
          <w:shd w:val="clear" w:color="auto" w:fill="FFFFFF"/>
          <w:lang w:val="en-US" w:eastAsia="zh-CN"/>
        </w:rPr>
        <w:t>2020年部门预算说明</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一、部门收支预算情况说明</w:t>
      </w:r>
    </w:p>
    <w:p>
      <w:p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rPr>
        <w:t>2020年</w:t>
      </w:r>
      <w:r>
        <w:rPr>
          <w:rFonts w:hint="eastAsia" w:ascii="宋体" w:hAnsi="宋体" w:eastAsia="宋体" w:cs="宋体"/>
          <w:color w:val="333333"/>
          <w:sz w:val="32"/>
          <w:szCs w:val="32"/>
          <w:shd w:val="clear" w:color="auto" w:fill="FFFFFF"/>
          <w:lang w:eastAsia="zh-CN"/>
        </w:rPr>
        <w:t>收支</w:t>
      </w:r>
      <w:r>
        <w:rPr>
          <w:rFonts w:hint="eastAsia" w:ascii="宋体" w:hAnsi="宋体" w:eastAsia="宋体" w:cs="宋体"/>
          <w:color w:val="333333"/>
          <w:sz w:val="32"/>
          <w:szCs w:val="32"/>
          <w:shd w:val="clear" w:color="auto" w:fill="FFFFFF"/>
        </w:rPr>
        <w:t>预算21625.52万元，同比增加9080.85万元，同比增长72.39%</w:t>
      </w:r>
      <w:r>
        <w:rPr>
          <w:rFonts w:hint="eastAsia" w:ascii="宋体" w:hAnsi="宋体" w:eastAsia="宋体" w:cs="宋体"/>
          <w:color w:val="333333"/>
          <w:sz w:val="32"/>
          <w:szCs w:val="32"/>
          <w:shd w:val="clear" w:color="auto" w:fill="FFFFFF"/>
          <w:lang w:eastAsia="zh-CN"/>
        </w:rPr>
        <w:t>。收入包括：一般公共预算拨款、纳入财政专户管理的收入安排的资金、未纳入财政专户管理的收入安排的资金；支出包括：教育支出、社会保障和就业支出、卫生健康支出、住房保障支出、灾害防治及应急管理支出。</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二、部门收入预算情况说明</w:t>
      </w:r>
    </w:p>
    <w:p>
      <w:p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rPr>
        <w:t>2020年收入预算21625.52万元，同比增加9080.85万元，同比增长72.39%</w:t>
      </w:r>
      <w:r>
        <w:rPr>
          <w:rFonts w:hint="eastAsia" w:ascii="宋体" w:hAnsi="宋体" w:eastAsia="宋体" w:cs="宋体"/>
          <w:color w:val="333333"/>
          <w:sz w:val="32"/>
          <w:szCs w:val="32"/>
          <w:shd w:val="clear" w:color="auto" w:fill="FFFFFF"/>
          <w:lang w:eastAsia="zh-CN"/>
        </w:rPr>
        <w:t>。其中：一般公共预算拨款11307.13万元，占收入</w:t>
      </w:r>
      <w:r>
        <w:rPr>
          <w:rFonts w:hint="eastAsia" w:ascii="宋体" w:hAnsi="宋体" w:eastAsia="宋体" w:cs="宋体"/>
          <w:color w:val="333333"/>
          <w:sz w:val="32"/>
          <w:szCs w:val="32"/>
          <w:shd w:val="clear" w:color="auto" w:fill="FFFFFF"/>
          <w:lang w:val="en-US" w:eastAsia="zh-CN"/>
        </w:rPr>
        <w:t>52.29%，</w:t>
      </w:r>
      <w:r>
        <w:rPr>
          <w:rFonts w:hint="eastAsia" w:ascii="宋体" w:hAnsi="宋体" w:eastAsia="宋体" w:cs="宋体"/>
          <w:color w:val="333333"/>
          <w:sz w:val="32"/>
          <w:szCs w:val="32"/>
          <w:shd w:val="clear" w:color="auto" w:fill="FFFFFF"/>
          <w:lang w:eastAsia="zh-CN"/>
        </w:rPr>
        <w:t>同比增加4302.86万元，增长61.43%。纳入财政专户管理的收入安排资金7909.83万元，占收入</w:t>
      </w:r>
      <w:r>
        <w:rPr>
          <w:rFonts w:hint="eastAsia" w:ascii="宋体" w:hAnsi="宋体" w:eastAsia="宋体" w:cs="宋体"/>
          <w:color w:val="333333"/>
          <w:sz w:val="32"/>
          <w:szCs w:val="32"/>
          <w:shd w:val="clear" w:color="auto" w:fill="FFFFFF"/>
          <w:lang w:val="en-US" w:eastAsia="zh-CN"/>
        </w:rPr>
        <w:t>36.58</w:t>
      </w:r>
      <w:r>
        <w:rPr>
          <w:rFonts w:hint="eastAsia" w:ascii="宋体" w:hAnsi="宋体" w:eastAsia="宋体" w:cs="宋体"/>
          <w:color w:val="333333"/>
          <w:sz w:val="32"/>
          <w:szCs w:val="32"/>
          <w:shd w:val="clear" w:color="auto" w:fill="FFFFFF"/>
          <w:lang w:eastAsia="zh-CN"/>
        </w:rPr>
        <w:t>%，同比增加3358.46万元，增长42.46%；未纳入财政专户管理的收入安排资金2408.56万元，占收入</w:t>
      </w:r>
      <w:r>
        <w:rPr>
          <w:rFonts w:hint="eastAsia" w:ascii="宋体" w:hAnsi="宋体" w:eastAsia="宋体" w:cs="宋体"/>
          <w:color w:val="333333"/>
          <w:sz w:val="32"/>
          <w:szCs w:val="32"/>
          <w:shd w:val="clear" w:color="auto" w:fill="FFFFFF"/>
          <w:lang w:val="en-US" w:eastAsia="zh-CN"/>
        </w:rPr>
        <w:t>11.14%，</w:t>
      </w:r>
      <w:r>
        <w:rPr>
          <w:rFonts w:hint="eastAsia" w:ascii="宋体" w:hAnsi="宋体" w:eastAsia="宋体" w:cs="宋体"/>
          <w:color w:val="333333"/>
          <w:sz w:val="32"/>
          <w:szCs w:val="32"/>
          <w:shd w:val="clear" w:color="auto" w:fill="FFFFFF"/>
          <w:lang w:eastAsia="zh-CN"/>
        </w:rPr>
        <w:t>同比增加1419.53万元，增长58.94%。</w:t>
      </w:r>
    </w:p>
    <w:p>
      <w:p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202</w:t>
      </w:r>
      <w:r>
        <w:rPr>
          <w:rFonts w:hint="eastAsia" w:ascii="宋体" w:hAnsi="宋体" w:eastAsia="宋体" w:cs="宋体"/>
          <w:color w:val="333333"/>
          <w:sz w:val="32"/>
          <w:szCs w:val="32"/>
          <w:shd w:val="clear" w:color="auto" w:fill="FFFFFF"/>
          <w:lang w:val="en-US" w:eastAsia="zh-CN"/>
        </w:rPr>
        <w:t>0</w:t>
      </w:r>
      <w:r>
        <w:rPr>
          <w:rFonts w:hint="eastAsia" w:ascii="宋体" w:hAnsi="宋体" w:eastAsia="宋体" w:cs="宋体"/>
          <w:color w:val="333333"/>
          <w:sz w:val="32"/>
          <w:szCs w:val="32"/>
          <w:shd w:val="clear" w:color="auto" w:fill="FFFFFF"/>
          <w:lang w:eastAsia="zh-CN"/>
        </w:rPr>
        <w:t>年收入预算总体增加主要是基本支出增加，增加的原因：一是机关、参公事业单位在职人员实行职务与职级并行后晋级而增加人员经费。二是部分人员正常晋级及职务晋升增加人员经费。三是机关事业单位新录用人员增加人员经费。四是随工资福利支出增加而按比例相应增加的其他对个人和家庭的补助、公积金、医疗保险等。四是二层院校招生增多。</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三、部门支出预算情况说明</w:t>
      </w:r>
    </w:p>
    <w:p>
      <w:p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rPr>
        <w:t>2020</w:t>
      </w:r>
      <w:r>
        <w:rPr>
          <w:rFonts w:hint="eastAsia" w:ascii="宋体" w:hAnsi="宋体" w:eastAsia="宋体" w:cs="宋体"/>
          <w:color w:val="333333"/>
          <w:sz w:val="32"/>
          <w:szCs w:val="32"/>
          <w:shd w:val="clear" w:color="auto" w:fill="FFFFFF"/>
          <w:lang w:eastAsia="zh-CN"/>
        </w:rPr>
        <w:t>年</w:t>
      </w:r>
      <w:r>
        <w:rPr>
          <w:rFonts w:hint="eastAsia" w:ascii="宋体" w:hAnsi="宋体" w:eastAsia="宋体" w:cs="宋体"/>
          <w:color w:val="333333"/>
          <w:sz w:val="32"/>
          <w:szCs w:val="32"/>
          <w:shd w:val="clear" w:color="auto" w:fill="FFFFFF"/>
        </w:rPr>
        <w:t>支出预算总额为21625.52万元，基本支出5407.16万元，占支出总预算25%，同比增加499.96万元，增长9.25%</w:t>
      </w:r>
      <w:r>
        <w:rPr>
          <w:rFonts w:hint="eastAsia" w:ascii="宋体" w:hAnsi="宋体" w:eastAsia="宋体" w:cs="宋体"/>
          <w:color w:val="333333"/>
          <w:sz w:val="32"/>
          <w:szCs w:val="32"/>
          <w:shd w:val="clear" w:color="auto" w:fill="FFFFFF"/>
          <w:lang w:eastAsia="zh-CN"/>
        </w:rPr>
        <w:t>；</w:t>
      </w:r>
      <w:r>
        <w:rPr>
          <w:rFonts w:hint="eastAsia" w:ascii="宋体" w:hAnsi="宋体" w:eastAsia="宋体" w:cs="宋体"/>
          <w:color w:val="333333"/>
          <w:sz w:val="32"/>
          <w:szCs w:val="32"/>
          <w:shd w:val="clear" w:color="auto" w:fill="FFFFFF"/>
        </w:rPr>
        <w:t>项目支出16218.36万元，占支出总预算74.99%，同比增加8580.89万元，增长112.35%</w:t>
      </w:r>
      <w:r>
        <w:rPr>
          <w:rFonts w:hint="eastAsia" w:ascii="宋体" w:hAnsi="宋体" w:eastAsia="宋体" w:cs="宋体"/>
          <w:color w:val="333333"/>
          <w:sz w:val="32"/>
          <w:szCs w:val="32"/>
          <w:shd w:val="clear" w:color="auto" w:fill="FFFFFF"/>
          <w:lang w:eastAsia="zh-CN"/>
        </w:rPr>
        <w:t>。</w:t>
      </w:r>
    </w:p>
    <w:p>
      <w:pPr>
        <w:numPr>
          <w:ilvl w:val="0"/>
          <w:numId w:val="1"/>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按支出功能分类科目划分，共分为五类，其中：</w:t>
      </w:r>
    </w:p>
    <w:p>
      <w:pPr>
        <w:numPr>
          <w:ilvl w:val="0"/>
          <w:numId w:val="2"/>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按支出功能分类科目划分，共分为五类，其中：</w:t>
      </w:r>
    </w:p>
    <w:p>
      <w:pPr>
        <w:numPr>
          <w:ilvl w:val="0"/>
          <w:numId w:val="3"/>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教育支出支出类科目17447.65万元，占支出总预算的80.68%，同比增加8375.06万元，增长48%，主要为广西安全工程职业技术学院招生逐年增长；</w:t>
      </w:r>
    </w:p>
    <w:p>
      <w:pPr>
        <w:numPr>
          <w:ilvl w:val="0"/>
          <w:numId w:val="3"/>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卫生健康支出科目168.64万元，占支出总预算0.78%，同比增加32.54万元，增长19.29%；</w:t>
      </w:r>
    </w:p>
    <w:p>
      <w:pPr>
        <w:numPr>
          <w:ilvl w:val="0"/>
          <w:numId w:val="3"/>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灾害防治及应急管理支出（应急管理事务）支出3013.51万元，占支出总预算13.94%，同比增加600.72万元，增长19.93%；</w:t>
      </w:r>
    </w:p>
    <w:p>
      <w:pPr>
        <w:numPr>
          <w:ilvl w:val="0"/>
          <w:numId w:val="3"/>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住房保障支出科目289.09万元，占支出总预算1.33%，同比增加55.77万元，增长19.29%；</w:t>
      </w:r>
    </w:p>
    <w:p>
      <w:pPr>
        <w:numPr>
          <w:ilvl w:val="0"/>
          <w:numId w:val="3"/>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社会保障支出科目706.63万元，占支出总预算3.27%，同比增加16.76万元，增长2.37%。</w:t>
      </w:r>
    </w:p>
    <w:p>
      <w:pPr>
        <w:numPr>
          <w:ilvl w:val="0"/>
          <w:numId w:val="4"/>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按支出结构分类划分，分为基本支出预算和项目支出预算。</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val="en-US" w:eastAsia="zh-CN"/>
        </w:rPr>
        <w:t>1.</w:t>
      </w:r>
      <w:r>
        <w:rPr>
          <w:rFonts w:hint="eastAsia" w:ascii="宋体" w:hAnsi="宋体" w:eastAsia="宋体" w:cs="宋体"/>
          <w:color w:val="333333"/>
          <w:sz w:val="32"/>
          <w:szCs w:val="32"/>
          <w:shd w:val="clear" w:color="auto" w:fill="FFFFFF"/>
          <w:lang w:eastAsia="zh-CN"/>
        </w:rPr>
        <w:t>基本支出预算：</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基本支出5407.16万元，占支出总预算的25%，同比增加499.96万元，增长9.25%。其中：</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工资福利支出3833.46万元，占支出总预算的17.73%,同比增加477.29万元,增长12.45%；</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商品和服务支出1068.67万元，占支出总预算的4.94%，同比减少42.08万元，下降3.79%；</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对个人和家庭的补助支出预算505.03万元，占支出总预算2.33%，同比增加63.75万元,增长14.44%；</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val="en-US" w:eastAsia="zh-CN"/>
        </w:rPr>
        <w:t>2.</w:t>
      </w:r>
      <w:r>
        <w:rPr>
          <w:rFonts w:hint="eastAsia" w:ascii="宋体" w:hAnsi="宋体" w:eastAsia="宋体" w:cs="宋体"/>
          <w:color w:val="333333"/>
          <w:sz w:val="32"/>
          <w:szCs w:val="32"/>
          <w:shd w:val="clear" w:color="auto" w:fill="FFFFFF"/>
          <w:lang w:eastAsia="zh-CN"/>
        </w:rPr>
        <w:t>项目支出预算：</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项目支出预算为16218.36万元，占支出总预算74.99%，同比增加7892.71万元，增长50.82%，其中：</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工资福利支出</w:t>
      </w:r>
      <w:r>
        <w:rPr>
          <w:rFonts w:hint="eastAsia" w:ascii="宋体" w:hAnsi="宋体" w:eastAsia="宋体" w:cs="宋体"/>
          <w:color w:val="333333"/>
          <w:sz w:val="32"/>
          <w:szCs w:val="32"/>
          <w:shd w:val="clear" w:color="auto" w:fill="FFFFFF"/>
          <w:lang w:val="en-US" w:eastAsia="zh-CN"/>
        </w:rPr>
        <w:t>6786.46</w:t>
      </w:r>
      <w:r>
        <w:rPr>
          <w:rFonts w:hint="eastAsia" w:ascii="宋体" w:hAnsi="宋体" w:eastAsia="宋体" w:cs="宋体"/>
          <w:color w:val="333333"/>
          <w:sz w:val="32"/>
          <w:szCs w:val="32"/>
          <w:shd w:val="clear" w:color="auto" w:fill="FFFFFF"/>
          <w:lang w:eastAsia="zh-CN"/>
        </w:rPr>
        <w:t>万元，占支出总预算的</w:t>
      </w:r>
      <w:r>
        <w:rPr>
          <w:rFonts w:hint="eastAsia" w:ascii="宋体" w:hAnsi="宋体" w:eastAsia="宋体" w:cs="宋体"/>
          <w:color w:val="333333"/>
          <w:sz w:val="32"/>
          <w:szCs w:val="32"/>
          <w:shd w:val="clear" w:color="auto" w:fill="FFFFFF"/>
          <w:lang w:val="en-US" w:eastAsia="zh-CN"/>
        </w:rPr>
        <w:t>31.34</w:t>
      </w:r>
      <w:r>
        <w:rPr>
          <w:rFonts w:hint="eastAsia" w:ascii="宋体" w:hAnsi="宋体" w:eastAsia="宋体" w:cs="宋体"/>
          <w:color w:val="333333"/>
          <w:sz w:val="32"/>
          <w:szCs w:val="32"/>
          <w:shd w:val="clear" w:color="auto" w:fill="FFFFFF"/>
          <w:lang w:eastAsia="zh-CN"/>
        </w:rPr>
        <w:t>%,同比增加</w:t>
      </w:r>
      <w:r>
        <w:rPr>
          <w:rFonts w:hint="eastAsia" w:ascii="宋体" w:hAnsi="宋体" w:eastAsia="宋体" w:cs="宋体"/>
          <w:color w:val="333333"/>
          <w:sz w:val="32"/>
          <w:szCs w:val="32"/>
          <w:shd w:val="clear" w:color="auto" w:fill="FFFFFF"/>
          <w:lang w:val="en-US" w:eastAsia="zh-CN"/>
        </w:rPr>
        <w:t>4127.28</w:t>
      </w:r>
      <w:r>
        <w:rPr>
          <w:rFonts w:hint="eastAsia" w:ascii="宋体" w:hAnsi="宋体" w:eastAsia="宋体" w:cs="宋体"/>
          <w:color w:val="333333"/>
          <w:sz w:val="32"/>
          <w:szCs w:val="32"/>
          <w:shd w:val="clear" w:color="auto" w:fill="FFFFFF"/>
          <w:lang w:eastAsia="zh-CN"/>
        </w:rPr>
        <w:t>万元,增长</w:t>
      </w:r>
      <w:r>
        <w:rPr>
          <w:rFonts w:hint="eastAsia" w:ascii="宋体" w:hAnsi="宋体" w:eastAsia="宋体" w:cs="宋体"/>
          <w:color w:val="333333"/>
          <w:sz w:val="32"/>
          <w:szCs w:val="32"/>
          <w:shd w:val="clear" w:color="auto" w:fill="FFFFFF"/>
          <w:lang w:val="en-US" w:eastAsia="zh-CN"/>
        </w:rPr>
        <w:t>155.21</w:t>
      </w:r>
      <w:r>
        <w:rPr>
          <w:rFonts w:hint="eastAsia" w:ascii="宋体" w:hAnsi="宋体" w:eastAsia="宋体" w:cs="宋体"/>
          <w:color w:val="333333"/>
          <w:sz w:val="32"/>
          <w:szCs w:val="32"/>
          <w:shd w:val="clear" w:color="auto" w:fill="FFFFFF"/>
          <w:lang w:eastAsia="zh-CN"/>
        </w:rPr>
        <w:t>%；</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商品和服务支出</w:t>
      </w:r>
      <w:r>
        <w:rPr>
          <w:rFonts w:hint="eastAsia" w:ascii="宋体" w:hAnsi="宋体" w:eastAsia="宋体" w:cs="宋体"/>
          <w:color w:val="333333"/>
          <w:sz w:val="32"/>
          <w:szCs w:val="32"/>
          <w:shd w:val="clear" w:color="auto" w:fill="FFFFFF"/>
          <w:lang w:val="en-US" w:eastAsia="zh-CN"/>
        </w:rPr>
        <w:t>5066.45</w:t>
      </w:r>
      <w:r>
        <w:rPr>
          <w:rFonts w:hint="eastAsia" w:ascii="宋体" w:hAnsi="宋体" w:eastAsia="宋体" w:cs="宋体"/>
          <w:color w:val="333333"/>
          <w:sz w:val="32"/>
          <w:szCs w:val="32"/>
          <w:shd w:val="clear" w:color="auto" w:fill="FFFFFF"/>
          <w:lang w:eastAsia="zh-CN"/>
        </w:rPr>
        <w:t>万元，占支出总预算的</w:t>
      </w:r>
      <w:r>
        <w:rPr>
          <w:rFonts w:hint="eastAsia" w:ascii="宋体" w:hAnsi="宋体" w:eastAsia="宋体" w:cs="宋体"/>
          <w:color w:val="333333"/>
          <w:sz w:val="32"/>
          <w:szCs w:val="32"/>
          <w:shd w:val="clear" w:color="auto" w:fill="FFFFFF"/>
          <w:lang w:val="en-US" w:eastAsia="zh-CN"/>
        </w:rPr>
        <w:t>23.43</w:t>
      </w:r>
      <w:r>
        <w:rPr>
          <w:rFonts w:hint="eastAsia" w:ascii="宋体" w:hAnsi="宋体" w:eastAsia="宋体" w:cs="宋体"/>
          <w:color w:val="333333"/>
          <w:sz w:val="32"/>
          <w:szCs w:val="32"/>
          <w:shd w:val="clear" w:color="auto" w:fill="FFFFFF"/>
          <w:lang w:eastAsia="zh-CN"/>
        </w:rPr>
        <w:t>%，同比增加</w:t>
      </w:r>
      <w:r>
        <w:rPr>
          <w:rFonts w:hint="eastAsia" w:ascii="宋体" w:hAnsi="宋体" w:eastAsia="宋体" w:cs="宋体"/>
          <w:color w:val="333333"/>
          <w:sz w:val="32"/>
          <w:szCs w:val="32"/>
          <w:shd w:val="clear" w:color="auto" w:fill="FFFFFF"/>
          <w:lang w:val="en-US" w:eastAsia="zh-CN"/>
        </w:rPr>
        <w:t>1897.66</w:t>
      </w:r>
      <w:r>
        <w:rPr>
          <w:rFonts w:hint="eastAsia" w:ascii="宋体" w:hAnsi="宋体" w:eastAsia="宋体" w:cs="宋体"/>
          <w:color w:val="333333"/>
          <w:sz w:val="32"/>
          <w:szCs w:val="32"/>
          <w:shd w:val="clear" w:color="auto" w:fill="FFFFFF"/>
          <w:lang w:eastAsia="zh-CN"/>
        </w:rPr>
        <w:t>万元，增长</w:t>
      </w:r>
      <w:r>
        <w:rPr>
          <w:rFonts w:hint="eastAsia" w:ascii="宋体" w:hAnsi="宋体" w:eastAsia="宋体" w:cs="宋体"/>
          <w:color w:val="333333"/>
          <w:sz w:val="32"/>
          <w:szCs w:val="32"/>
          <w:shd w:val="clear" w:color="auto" w:fill="FFFFFF"/>
          <w:lang w:val="en-US" w:eastAsia="zh-CN"/>
        </w:rPr>
        <w:t>59.89</w:t>
      </w:r>
      <w:r>
        <w:rPr>
          <w:rFonts w:hint="eastAsia" w:ascii="宋体" w:hAnsi="宋体" w:eastAsia="宋体" w:cs="宋体"/>
          <w:color w:val="333333"/>
          <w:sz w:val="32"/>
          <w:szCs w:val="32"/>
          <w:shd w:val="clear" w:color="auto" w:fill="FFFFFF"/>
          <w:lang w:eastAsia="zh-CN"/>
        </w:rPr>
        <w:t>%；</w:t>
      </w:r>
    </w:p>
    <w:p>
      <w:pPr>
        <w:numPr>
          <w:ilvl w:val="0"/>
          <w:numId w:val="0"/>
        </w:numPr>
        <w:ind w:firstLine="640" w:firstLineChars="200"/>
        <w:rPr>
          <w:rFonts w:hint="eastAsia" w:ascii="宋体" w:hAnsi="宋体" w:eastAsia="宋体" w:cs="宋体"/>
          <w:color w:val="333333"/>
          <w:sz w:val="32"/>
          <w:szCs w:val="32"/>
          <w:shd w:val="clear" w:color="auto" w:fill="FFFFFF"/>
          <w:lang w:eastAsia="zh-CN"/>
        </w:rPr>
      </w:pPr>
      <w:r>
        <w:rPr>
          <w:rFonts w:hint="eastAsia" w:ascii="宋体" w:hAnsi="宋体" w:eastAsia="宋体" w:cs="宋体"/>
          <w:color w:val="333333"/>
          <w:sz w:val="32"/>
          <w:szCs w:val="32"/>
          <w:shd w:val="clear" w:color="auto" w:fill="FFFFFF"/>
          <w:lang w:eastAsia="zh-CN"/>
        </w:rPr>
        <w:t>对个人和家庭的补助支出预算</w:t>
      </w:r>
      <w:r>
        <w:rPr>
          <w:rFonts w:hint="eastAsia" w:ascii="宋体" w:hAnsi="宋体" w:eastAsia="宋体" w:cs="宋体"/>
          <w:color w:val="333333"/>
          <w:sz w:val="32"/>
          <w:szCs w:val="32"/>
          <w:shd w:val="clear" w:color="auto" w:fill="FFFFFF"/>
          <w:lang w:val="en-US" w:eastAsia="zh-CN"/>
        </w:rPr>
        <w:t>705.78</w:t>
      </w:r>
      <w:r>
        <w:rPr>
          <w:rFonts w:hint="eastAsia" w:ascii="宋体" w:hAnsi="宋体" w:eastAsia="宋体" w:cs="宋体"/>
          <w:color w:val="333333"/>
          <w:sz w:val="32"/>
          <w:szCs w:val="32"/>
          <w:shd w:val="clear" w:color="auto" w:fill="FFFFFF"/>
          <w:lang w:eastAsia="zh-CN"/>
        </w:rPr>
        <w:t>万元，占支出总预算</w:t>
      </w:r>
      <w:r>
        <w:rPr>
          <w:rFonts w:hint="eastAsia" w:ascii="宋体" w:hAnsi="宋体" w:eastAsia="宋体" w:cs="宋体"/>
          <w:color w:val="333333"/>
          <w:sz w:val="32"/>
          <w:szCs w:val="32"/>
          <w:shd w:val="clear" w:color="auto" w:fill="FFFFFF"/>
          <w:lang w:val="en-US" w:eastAsia="zh-CN"/>
        </w:rPr>
        <w:t>3.26</w:t>
      </w:r>
      <w:r>
        <w:rPr>
          <w:rFonts w:hint="eastAsia" w:ascii="宋体" w:hAnsi="宋体" w:eastAsia="宋体" w:cs="宋体"/>
          <w:color w:val="333333"/>
          <w:sz w:val="32"/>
          <w:szCs w:val="32"/>
          <w:shd w:val="clear" w:color="auto" w:fill="FFFFFF"/>
          <w:lang w:eastAsia="zh-CN"/>
        </w:rPr>
        <w:t>%，同比增加</w:t>
      </w:r>
      <w:r>
        <w:rPr>
          <w:rFonts w:hint="eastAsia" w:ascii="宋体" w:hAnsi="宋体" w:eastAsia="宋体" w:cs="宋体"/>
          <w:color w:val="333333"/>
          <w:sz w:val="32"/>
          <w:szCs w:val="32"/>
          <w:shd w:val="clear" w:color="auto" w:fill="FFFFFF"/>
          <w:lang w:val="en-US" w:eastAsia="zh-CN"/>
        </w:rPr>
        <w:t>457.19</w:t>
      </w:r>
      <w:r>
        <w:rPr>
          <w:rFonts w:hint="eastAsia" w:ascii="宋体" w:hAnsi="宋体" w:eastAsia="宋体" w:cs="宋体"/>
          <w:color w:val="333333"/>
          <w:sz w:val="32"/>
          <w:szCs w:val="32"/>
          <w:shd w:val="clear" w:color="auto" w:fill="FFFFFF"/>
          <w:lang w:eastAsia="zh-CN"/>
        </w:rPr>
        <w:t>万元,增长</w:t>
      </w:r>
      <w:r>
        <w:rPr>
          <w:rFonts w:hint="eastAsia" w:ascii="宋体" w:hAnsi="宋体" w:eastAsia="宋体" w:cs="宋体"/>
          <w:color w:val="333333"/>
          <w:sz w:val="32"/>
          <w:szCs w:val="32"/>
          <w:shd w:val="clear" w:color="auto" w:fill="FFFFFF"/>
          <w:lang w:val="en-US" w:eastAsia="zh-CN"/>
        </w:rPr>
        <w:t>183.91</w:t>
      </w:r>
      <w:r>
        <w:rPr>
          <w:rFonts w:hint="eastAsia" w:ascii="宋体" w:hAnsi="宋体" w:eastAsia="宋体" w:cs="宋体"/>
          <w:color w:val="333333"/>
          <w:sz w:val="32"/>
          <w:szCs w:val="32"/>
          <w:shd w:val="clear" w:color="auto" w:fill="FFFFFF"/>
          <w:lang w:eastAsia="zh-CN"/>
        </w:rPr>
        <w:t>%；</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eastAsia="zh-CN"/>
        </w:rPr>
        <w:t>债务利息及费用支出预算</w:t>
      </w:r>
      <w:r>
        <w:rPr>
          <w:rFonts w:hint="eastAsia" w:ascii="宋体" w:hAnsi="宋体" w:eastAsia="宋体" w:cs="宋体"/>
          <w:color w:val="333333"/>
          <w:sz w:val="32"/>
          <w:szCs w:val="32"/>
          <w:shd w:val="clear" w:color="auto" w:fill="FFFFFF"/>
          <w:lang w:val="en-US" w:eastAsia="zh-CN"/>
        </w:rPr>
        <w:t>1870.83万元，占支出总预算8.65%，同比增加1850.83万元，增长9254.15%；</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资本性支出支出预算1288.84万元，占支出总预算5.96%，同比减少196.67万元，下降13.24%；</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其他支出支出预算500万元，占支出总预算2.31%。同比增加445万元，增长809.09%。</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四、财政拨款收支预算情况说明</w:t>
      </w:r>
    </w:p>
    <w:p>
      <w:pPr>
        <w:keepNext w:val="0"/>
        <w:keepLines w:val="0"/>
        <w:pageBreakBefore w:val="0"/>
        <w:kinsoku/>
        <w:wordWrap/>
        <w:overflowPunct/>
        <w:topLinePunct w:val="0"/>
        <w:bidi w:val="0"/>
        <w:adjustRightInd w:val="0"/>
        <w:snapToGrid w:val="0"/>
        <w:spacing w:line="620" w:lineRule="exact"/>
        <w:ind w:left="0" w:leftChars="0" w:right="0" w:rightChars="0"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2020年财政拨款收支总预算11307.13万元，收入全部为一般公共预算拨款，支出包括基本支出7201.77万元、社会保障和就业支出634.12万元、卫生健康支出168.64万元、住房保障支出289.09万元、灾害防治及应急管理支出3013.51万元。</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五、一般公共预算支出情况说明</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lang w:val="en-US" w:eastAsia="zh-CN"/>
        </w:rPr>
        <w:t>2020</w:t>
      </w:r>
      <w:r>
        <w:rPr>
          <w:rFonts w:hint="eastAsia" w:ascii="宋体" w:hAnsi="宋体" w:eastAsia="宋体" w:cs="宋体"/>
          <w:color w:val="333333"/>
          <w:sz w:val="32"/>
          <w:szCs w:val="32"/>
          <w:shd w:val="clear" w:color="auto" w:fill="FFFFFF"/>
        </w:rPr>
        <w:t>年一般公共预算拨款支出</w:t>
      </w:r>
      <w:r>
        <w:rPr>
          <w:rFonts w:hint="eastAsia" w:ascii="宋体" w:hAnsi="宋体" w:eastAsia="宋体" w:cs="宋体"/>
          <w:color w:val="333333"/>
          <w:sz w:val="32"/>
          <w:szCs w:val="32"/>
          <w:shd w:val="clear" w:color="auto" w:fill="FFFFFF"/>
          <w:lang w:val="en-US" w:eastAsia="zh-CN"/>
        </w:rPr>
        <w:t>11307.13</w:t>
      </w:r>
      <w:r>
        <w:rPr>
          <w:rFonts w:hint="eastAsia" w:ascii="宋体" w:hAnsi="宋体" w:eastAsia="宋体" w:cs="宋体"/>
          <w:color w:val="333333"/>
          <w:sz w:val="32"/>
          <w:szCs w:val="32"/>
          <w:shd w:val="clear" w:color="auto" w:fill="FFFFFF"/>
        </w:rPr>
        <w:t>万元，其中：基本支出</w:t>
      </w:r>
      <w:r>
        <w:rPr>
          <w:rFonts w:hint="eastAsia" w:ascii="宋体" w:hAnsi="宋体" w:eastAsia="宋体" w:cs="宋体"/>
          <w:color w:val="333333"/>
          <w:sz w:val="32"/>
          <w:szCs w:val="32"/>
          <w:shd w:val="clear" w:color="auto" w:fill="FFFFFF"/>
          <w:lang w:val="en-US" w:eastAsia="zh-CN"/>
        </w:rPr>
        <w:t>5175.29</w:t>
      </w:r>
      <w:r>
        <w:rPr>
          <w:rFonts w:hint="eastAsia" w:ascii="宋体" w:hAnsi="宋体" w:eastAsia="宋体" w:cs="宋体"/>
          <w:color w:val="333333"/>
          <w:sz w:val="32"/>
          <w:szCs w:val="32"/>
          <w:shd w:val="clear" w:color="auto" w:fill="FFFFFF"/>
        </w:rPr>
        <w:t>万元，项目支出</w:t>
      </w:r>
      <w:r>
        <w:rPr>
          <w:rFonts w:hint="eastAsia" w:ascii="宋体" w:hAnsi="宋体" w:eastAsia="宋体" w:cs="宋体"/>
          <w:color w:val="333333"/>
          <w:sz w:val="32"/>
          <w:szCs w:val="32"/>
          <w:shd w:val="clear" w:color="auto" w:fill="FFFFFF"/>
          <w:lang w:val="en-US" w:eastAsia="zh-CN"/>
        </w:rPr>
        <w:t>6131.84</w:t>
      </w:r>
      <w:r>
        <w:rPr>
          <w:rFonts w:hint="eastAsia" w:ascii="宋体" w:hAnsi="宋体" w:eastAsia="宋体" w:cs="宋体"/>
          <w:color w:val="333333"/>
          <w:sz w:val="32"/>
          <w:szCs w:val="32"/>
          <w:shd w:val="clear" w:color="auto" w:fill="FFFFFF"/>
        </w:rPr>
        <w:t>万元。具体支出预算如下：</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rPr>
        <w:t>行政运行</w:t>
      </w:r>
      <w:r>
        <w:rPr>
          <w:rFonts w:hint="eastAsia" w:ascii="宋体" w:hAnsi="宋体" w:eastAsia="宋体" w:cs="宋体"/>
          <w:color w:val="333333"/>
          <w:sz w:val="32"/>
          <w:szCs w:val="32"/>
          <w:shd w:val="clear" w:color="auto" w:fill="FFFFFF"/>
          <w:lang w:val="en-US" w:eastAsia="zh-CN"/>
        </w:rPr>
        <w:t>1739.89</w:t>
      </w:r>
      <w:r>
        <w:rPr>
          <w:rFonts w:hint="eastAsia" w:ascii="宋体" w:hAnsi="宋体" w:eastAsia="宋体" w:cs="宋体"/>
          <w:color w:val="333333"/>
          <w:sz w:val="32"/>
          <w:szCs w:val="32"/>
          <w:shd w:val="clear" w:color="auto" w:fill="FFFFFF"/>
        </w:rPr>
        <w:t>万元，</w:t>
      </w:r>
      <w:r>
        <w:rPr>
          <w:rFonts w:hint="eastAsia" w:ascii="宋体" w:hAnsi="宋体" w:eastAsia="宋体" w:cs="宋体"/>
          <w:color w:val="333333"/>
          <w:sz w:val="32"/>
          <w:szCs w:val="32"/>
          <w:shd w:val="clear" w:color="auto" w:fill="FFFFFF"/>
          <w:lang w:eastAsia="zh-CN"/>
        </w:rPr>
        <w:t>其中：基本支出</w:t>
      </w:r>
      <w:r>
        <w:rPr>
          <w:rFonts w:hint="eastAsia" w:ascii="宋体" w:hAnsi="宋体" w:eastAsia="宋体" w:cs="宋体"/>
          <w:color w:val="333333"/>
          <w:sz w:val="32"/>
          <w:szCs w:val="32"/>
          <w:shd w:val="clear" w:color="auto" w:fill="FFFFFF"/>
          <w:lang w:val="en-US" w:eastAsia="zh-CN"/>
        </w:rPr>
        <w:t>1714.89万元，</w:t>
      </w:r>
      <w:r>
        <w:rPr>
          <w:rFonts w:hint="eastAsia" w:ascii="宋体" w:hAnsi="宋体" w:eastAsia="宋体" w:cs="宋体"/>
          <w:color w:val="333333"/>
          <w:sz w:val="32"/>
          <w:szCs w:val="32"/>
          <w:shd w:val="clear" w:color="auto" w:fill="FFFFFF"/>
        </w:rPr>
        <w:t>主要用于自治区</w:t>
      </w:r>
      <w:r>
        <w:rPr>
          <w:rFonts w:hint="eastAsia" w:ascii="宋体" w:hAnsi="宋体" w:eastAsia="宋体" w:cs="宋体"/>
          <w:color w:val="333333"/>
          <w:sz w:val="32"/>
          <w:szCs w:val="32"/>
          <w:shd w:val="clear" w:color="auto" w:fill="FFFFFF"/>
          <w:lang w:eastAsia="zh-CN"/>
        </w:rPr>
        <w:t>应急</w:t>
      </w:r>
      <w:r>
        <w:rPr>
          <w:rFonts w:hint="eastAsia" w:ascii="宋体" w:hAnsi="宋体" w:eastAsia="宋体" w:cs="宋体"/>
          <w:color w:val="333333"/>
          <w:sz w:val="32"/>
          <w:szCs w:val="32"/>
          <w:shd w:val="clear" w:color="auto" w:fill="FFFFFF"/>
        </w:rPr>
        <w:t>厅机关及参公事业单位为保证日常运转发生的基本支出，如根据国家规定的基本工资和津补贴标准等安排的人员经费支出、按自治区统一规定的开支标准安排的办公费、印刷费、水电费、培训费、差旅费、会议费等日常公用经费支出。</w:t>
      </w:r>
      <w:r>
        <w:rPr>
          <w:rFonts w:hint="eastAsia" w:ascii="宋体" w:hAnsi="宋体" w:eastAsia="宋体" w:cs="宋体"/>
          <w:color w:val="333333"/>
          <w:sz w:val="32"/>
          <w:szCs w:val="32"/>
          <w:shd w:val="clear" w:color="auto" w:fill="FFFFFF"/>
          <w:lang w:eastAsia="zh-CN"/>
        </w:rPr>
        <w:t>项目支出</w:t>
      </w:r>
      <w:r>
        <w:rPr>
          <w:rFonts w:hint="eastAsia" w:ascii="宋体" w:hAnsi="宋体" w:eastAsia="宋体" w:cs="宋体"/>
          <w:color w:val="333333"/>
          <w:sz w:val="32"/>
          <w:szCs w:val="32"/>
          <w:shd w:val="clear" w:color="auto" w:fill="FFFFFF"/>
          <w:lang w:val="en-US" w:eastAsia="zh-CN"/>
        </w:rPr>
        <w:t>25万元，主要是自治区应急厅本级因公出国（境）经费。</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lang w:val="en-US" w:eastAsia="zh-CN"/>
        </w:rPr>
        <w:t>教育支出7201.77万元，同比增加3599.56万元，增长99.93%，其中：基本支出2047.94万元，项目支出5131.84万元。主要用于我厅直属二级预算单位：广西第一工业学校、广西动力技工学校、广西安全工程职业技术学院、广西安全生产职业培训中心的职业教育和成人教育费用，增长主要原因为广西安全工程职业技术学院招生逐年增长。　</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机关服务130.2万元,同比减少1.77万元，下降1.34%</w:t>
      </w:r>
      <w:r>
        <w:rPr>
          <w:rFonts w:hint="eastAsia" w:ascii="宋体" w:hAnsi="宋体" w:eastAsia="宋体" w:cs="宋体"/>
          <w:color w:val="333333"/>
          <w:sz w:val="32"/>
          <w:szCs w:val="32"/>
          <w:shd w:val="clear" w:color="auto" w:fill="FFFFFF"/>
          <w:lang w:eastAsia="zh-CN"/>
        </w:rPr>
        <w:t>，</w:t>
      </w:r>
      <w:r>
        <w:rPr>
          <w:rFonts w:hint="eastAsia" w:ascii="宋体" w:hAnsi="宋体" w:eastAsia="宋体" w:cs="宋体"/>
          <w:color w:val="333333"/>
          <w:sz w:val="32"/>
          <w:szCs w:val="32"/>
          <w:shd w:val="clear" w:color="auto" w:fill="FFFFFF"/>
        </w:rPr>
        <w:t>全部是基本支出预算。主要用于为行政单位提供后勤服务的后勤服务中心的相关支出,包括根据国家规定的基本工资和津补贴标准等安排的人员经费支出和日常公用经费支出，下降主要原因为1名后勤人员退休。　</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安全监管933.01万元，同比增加109.45万元，增长11.73%</w:t>
      </w:r>
      <w:r>
        <w:rPr>
          <w:rFonts w:hint="eastAsia" w:ascii="宋体" w:hAnsi="宋体" w:eastAsia="宋体" w:cs="宋体"/>
          <w:color w:val="333333"/>
          <w:sz w:val="32"/>
          <w:szCs w:val="32"/>
          <w:shd w:val="clear" w:color="auto" w:fill="FFFFFF"/>
          <w:lang w:eastAsia="zh-CN"/>
        </w:rPr>
        <w:t>，全部是项目支出。</w:t>
      </w:r>
      <w:r>
        <w:rPr>
          <w:rFonts w:hint="eastAsia" w:ascii="宋体" w:hAnsi="宋体" w:eastAsia="宋体" w:cs="宋体"/>
          <w:color w:val="333333"/>
          <w:sz w:val="32"/>
          <w:szCs w:val="32"/>
          <w:shd w:val="clear" w:color="auto" w:fill="FFFFFF"/>
        </w:rPr>
        <w:t>主要用于自治区应急管理厅本级开展安全生产执法专项整治、培训、会议、编外聘用人员工资及办公大楼日常维修等费用。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事业运行190.41万元,同比增加17.82万元，增长9.36%</w:t>
      </w:r>
      <w:r>
        <w:rPr>
          <w:rFonts w:hint="eastAsia" w:ascii="宋体" w:hAnsi="宋体" w:eastAsia="宋体" w:cs="宋体"/>
          <w:color w:val="333333"/>
          <w:sz w:val="32"/>
          <w:szCs w:val="32"/>
          <w:shd w:val="clear" w:color="auto" w:fill="FFFFFF"/>
          <w:lang w:eastAsia="zh-CN"/>
        </w:rPr>
        <w:t>，</w:t>
      </w:r>
      <w:r>
        <w:rPr>
          <w:rFonts w:hint="eastAsia" w:ascii="宋体" w:hAnsi="宋体" w:eastAsia="宋体" w:cs="宋体"/>
          <w:color w:val="333333"/>
          <w:sz w:val="32"/>
          <w:szCs w:val="32"/>
          <w:shd w:val="clear" w:color="auto" w:fill="FFFFFF"/>
        </w:rPr>
        <w:t>全部是基本支出预算。主要用于我厅事业单位为保证日常正常运转发生的基本支出。如根据国家规定的基本工资(绩效工资)和津补贴标准等安排的人员经费支出、按自治区统一规定的开支标准安排的办公费、印刷费、邮电费、水电费、培训费、差旅费、会议费等日常公用经费支出。</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eastAsia="zh-CN"/>
        </w:rPr>
        <w:t>应急救援</w:t>
      </w:r>
      <w:r>
        <w:rPr>
          <w:rFonts w:hint="eastAsia" w:ascii="宋体" w:hAnsi="宋体" w:eastAsia="宋体" w:cs="宋体"/>
          <w:color w:val="333333"/>
          <w:sz w:val="32"/>
          <w:szCs w:val="32"/>
          <w:shd w:val="clear" w:color="auto" w:fill="FFFFFF"/>
          <w:lang w:val="en-US" w:eastAsia="zh-CN"/>
        </w:rPr>
        <w:t>20万元，同比减少15万元，下降42.86%，全部是项目支出。用于安全生产事故应急救援后期保障经费，用于在我区应急救援事故抢险救援补偿，应急救援网络信息服务以及自治区直接调用的应急救援队伍的后勤保障费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lang w:eastAsia="zh-CN"/>
        </w:rPr>
        <w:t>行政单位离退休</w:t>
      </w:r>
      <w:r>
        <w:rPr>
          <w:rFonts w:hint="eastAsia" w:ascii="宋体" w:hAnsi="宋体" w:eastAsia="宋体" w:cs="宋体"/>
          <w:color w:val="333333"/>
          <w:sz w:val="32"/>
          <w:szCs w:val="32"/>
          <w:shd w:val="clear" w:color="auto" w:fill="FFFFFF"/>
          <w:lang w:val="en-US" w:eastAsia="zh-CN"/>
        </w:rPr>
        <w:t>161.01</w:t>
      </w:r>
      <w:r>
        <w:rPr>
          <w:rFonts w:hint="eastAsia" w:ascii="宋体" w:hAnsi="宋体" w:eastAsia="宋体" w:cs="宋体"/>
          <w:color w:val="333333"/>
          <w:sz w:val="32"/>
          <w:szCs w:val="32"/>
          <w:shd w:val="clear" w:color="auto" w:fill="FFFFFF"/>
        </w:rPr>
        <w:t>万元,同比增加</w:t>
      </w:r>
      <w:r>
        <w:rPr>
          <w:rFonts w:hint="eastAsia" w:ascii="宋体" w:hAnsi="宋体" w:eastAsia="宋体" w:cs="宋体"/>
          <w:color w:val="333333"/>
          <w:sz w:val="32"/>
          <w:szCs w:val="32"/>
          <w:shd w:val="clear" w:color="auto" w:fill="FFFFFF"/>
          <w:lang w:val="en-US" w:eastAsia="zh-CN"/>
        </w:rPr>
        <w:t>27.9</w:t>
      </w:r>
      <w:r>
        <w:rPr>
          <w:rFonts w:hint="eastAsia" w:ascii="宋体" w:hAnsi="宋体" w:eastAsia="宋体" w:cs="宋体"/>
          <w:color w:val="333333"/>
          <w:sz w:val="32"/>
          <w:szCs w:val="32"/>
          <w:shd w:val="clear" w:color="auto" w:fill="FFFFFF"/>
        </w:rPr>
        <w:t>万元，增长</w:t>
      </w:r>
      <w:r>
        <w:rPr>
          <w:rFonts w:hint="eastAsia" w:ascii="宋体" w:hAnsi="宋体" w:eastAsia="宋体" w:cs="宋体"/>
          <w:color w:val="333333"/>
          <w:sz w:val="32"/>
          <w:szCs w:val="32"/>
          <w:shd w:val="clear" w:color="auto" w:fill="FFFFFF"/>
          <w:lang w:val="en-US" w:eastAsia="zh-CN"/>
        </w:rPr>
        <w:t>20.96</w:t>
      </w:r>
      <w:r>
        <w:rPr>
          <w:rFonts w:hint="eastAsia" w:ascii="宋体" w:hAnsi="宋体" w:eastAsia="宋体" w:cs="宋体"/>
          <w:color w:val="333333"/>
          <w:sz w:val="32"/>
          <w:szCs w:val="32"/>
          <w:shd w:val="clear" w:color="auto" w:fill="FFFFFF"/>
        </w:rPr>
        <w:t>%</w:t>
      </w:r>
      <w:r>
        <w:rPr>
          <w:rFonts w:hint="eastAsia" w:ascii="宋体" w:hAnsi="宋体" w:eastAsia="宋体" w:cs="宋体"/>
          <w:color w:val="333333"/>
          <w:sz w:val="32"/>
          <w:szCs w:val="32"/>
          <w:shd w:val="clear" w:color="auto" w:fill="FFFFFF"/>
          <w:lang w:eastAsia="zh-CN"/>
        </w:rPr>
        <w:t>，</w:t>
      </w:r>
      <w:r>
        <w:rPr>
          <w:rFonts w:hint="eastAsia" w:ascii="宋体" w:hAnsi="宋体" w:eastAsia="宋体" w:cs="宋体"/>
          <w:color w:val="333333"/>
          <w:sz w:val="32"/>
          <w:szCs w:val="32"/>
          <w:shd w:val="clear" w:color="auto" w:fill="FFFFFF"/>
        </w:rPr>
        <w:t>全部是基本支出预算。主要用于自治区应急管理厅按国家规定发放的离退休人员工资、津补贴等方面的支出。</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机关事业单位基本养老保险缴费352.89万元,同比减少35.96万元，下降9.25%</w:t>
      </w:r>
      <w:r>
        <w:rPr>
          <w:rFonts w:hint="eastAsia" w:ascii="宋体" w:hAnsi="宋体" w:eastAsia="宋体" w:cs="宋体"/>
          <w:color w:val="333333"/>
          <w:sz w:val="32"/>
          <w:szCs w:val="32"/>
          <w:shd w:val="clear" w:color="auto" w:fill="FFFFFF"/>
          <w:lang w:eastAsia="zh-CN"/>
        </w:rPr>
        <w:t>，全部是基本支出。</w:t>
      </w:r>
      <w:r>
        <w:rPr>
          <w:rFonts w:hint="eastAsia" w:ascii="宋体" w:hAnsi="宋体" w:eastAsia="宋体" w:cs="宋体"/>
          <w:color w:val="333333"/>
          <w:sz w:val="32"/>
          <w:szCs w:val="32"/>
          <w:shd w:val="clear" w:color="auto" w:fill="FFFFFF"/>
        </w:rPr>
        <w:t>主要用于支付行政及事业单位在职职工的单位养老保险费用。</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eastAsia="zh-CN"/>
        </w:rPr>
        <w:t>机关事业单位职业年金缴纳支出</w:t>
      </w:r>
      <w:r>
        <w:rPr>
          <w:rFonts w:hint="eastAsia" w:ascii="宋体" w:hAnsi="宋体" w:eastAsia="宋体" w:cs="宋体"/>
          <w:color w:val="333333"/>
          <w:sz w:val="32"/>
          <w:szCs w:val="32"/>
          <w:shd w:val="clear" w:color="auto" w:fill="FFFFFF"/>
          <w:lang w:val="en-US" w:eastAsia="zh-CN"/>
        </w:rPr>
        <w:t>120.22万元，同比增加22.35万元，增长22.83%，全部是基本支出预算。主要用于支付行政及事业单位在职职工单位职业年金费用。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行政单位医疗168.64万元,同比增加32.54万元，增长19.29%</w:t>
      </w:r>
      <w:r>
        <w:rPr>
          <w:rFonts w:hint="eastAsia" w:ascii="宋体" w:hAnsi="宋体" w:eastAsia="宋体" w:cs="宋体"/>
          <w:color w:val="333333"/>
          <w:sz w:val="32"/>
          <w:szCs w:val="32"/>
          <w:shd w:val="clear" w:color="auto" w:fill="FFFFFF"/>
          <w:lang w:eastAsia="zh-CN"/>
        </w:rPr>
        <w:t>，全部是基本支出。</w:t>
      </w:r>
      <w:r>
        <w:rPr>
          <w:rFonts w:hint="eastAsia" w:ascii="宋体" w:hAnsi="宋体" w:eastAsia="宋体" w:cs="宋体"/>
          <w:color w:val="333333"/>
          <w:sz w:val="32"/>
          <w:szCs w:val="32"/>
          <w:shd w:val="clear" w:color="auto" w:fill="FFFFFF"/>
        </w:rPr>
        <w:t>根据自治区统一规定,按行政机关在职职工工资总额的一定比例计缴的医疗保险。</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住房公积金289.09万元,同比增加55.77万元，增长19.29%。全部是基本支出预算。是按照国家统一规定,为厅机关和6个厅属事业单位职工计缴的住房公积金。</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六、一般公共预算基本支出情况说明</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2020年一般公共预算基本支出5175.29万元，其中：</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人员经费4189.42万元，主要包括：基本工资、津贴补贴、奖金、伙食补助费、绩效工资、机关事业单位基本养老保险缴费、职业年金缴费、城镇职工基本医疗保险缴费、其他社会保障缴费、住房公积金、离休费、退休费、其他对个人和家庭的补助支出。</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公用经费985.87万元，主要包括：办公费、印刷费、水费、电费、邮电费、差旅费、维修（护）费、会议费、培训费、公务接待费、劳务费、工会经费、福利费、公务用车运行维护费、其他交通费用、其他商品和服务支出。</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七、一般公共预算“三公”经费情况说明</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（一）2020年部门预算全口径安排的“三公”经费预算情况。</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2020年部门预算共安排“三公”经费支出预算201.75万元（全口径），其中：因公出国（境）经费支出预算55万元，公务接待费支出预算20.51万元，公务用车运行维护费支出预算126.24万元。</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（二）2020年一般公共预算安排的“三公”经费预算情况。</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2020年一般公共预算安排的“三公”经费支出预算133.75万元，比2019年预算的62.88万元增加70.87万元，同比增加112.71%。其中：</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1.因公出国（境）经费2020年预算25万元，同比增加25万元，增长100%，增加的主要原因是根据财政厅要求2019年</w:t>
      </w:r>
      <w:r>
        <w:rPr>
          <w:rFonts w:hint="eastAsia" w:ascii="宋体" w:hAnsi="宋体" w:eastAsia="宋体" w:cs="宋体"/>
          <w:color w:val="auto"/>
          <w:sz w:val="32"/>
          <w:szCs w:val="32"/>
          <w:shd w:val="clear" w:color="auto" w:fill="FFFFFF"/>
          <w:lang w:val="en-US" w:eastAsia="zh-CN"/>
        </w:rPr>
        <w:t>因公出国（境）费未列入预算，按照实际发生经费申请追加。</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因公出国（境）经费主要用于：一是随同应急部、自治区党委和政府出国（境）团组考察学习费用；二是拟组织应急系统部分领导干部赴境外考察培训。</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2.公务接待费2020年预算17.51万元，同比减少5.34万元，下降23.37%。下降的主要原因是严格贯彻落实自治区党委、政府的有关部署，进一步压减2020年公务接待费支出。</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公务接待费主要用于安排接待应急部及兄弟省（市、自治区）有关领导来我区参加各类会议、重大活动和调研考察等公务活动的接待费用以及开展业务活动需要开支的公务接待费用。</w:t>
      </w:r>
    </w:p>
    <w:p>
      <w:pPr>
        <w:numPr>
          <w:ilvl w:val="0"/>
          <w:numId w:val="5"/>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公务用车购置及运行费2020年预算91.24万元，同比增加51.21万元，增长127.93%，增长2020年我厅计划将两部使用年限达到15年以上的公务车报废，并购两部公务车。其中，将使用性质为“公务调研、接待公务用车”的丰田海狮牌中型普通客车（已使用17年）、机关服务中心公务用车的金杯牌中型普通客车（已使用15年）报废。新购2辆公务用车，其中：16座中巴车辆一辆，36万元/辆（含车辆保险费用），轿车一辆，18万元/辆（含车辆报销费用）。</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eastAsia="zh-CN"/>
        </w:rPr>
      </w:pPr>
      <w:r>
        <w:rPr>
          <w:rFonts w:hint="eastAsia" w:ascii="黑体" w:hAnsi="黑体" w:eastAsia="黑体" w:cs="黑体"/>
          <w:b/>
          <w:snapToGrid w:val="0"/>
          <w:kern w:val="0"/>
          <w:sz w:val="32"/>
          <w:szCs w:val="32"/>
          <w:lang w:eastAsia="zh-CN"/>
        </w:rPr>
        <w:t>八、政府性基金预算情况说明</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2020年部门预算没有政府性基金预算支出安排。</w:t>
      </w:r>
    </w:p>
    <w:p>
      <w:pPr>
        <w:keepNext w:val="0"/>
        <w:keepLines w:val="0"/>
        <w:pageBreakBefore w:val="0"/>
        <w:kinsoku/>
        <w:wordWrap/>
        <w:overflowPunct/>
        <w:topLinePunct w:val="0"/>
        <w:bidi w:val="0"/>
        <w:adjustRightInd w:val="0"/>
        <w:snapToGrid w:val="0"/>
        <w:spacing w:line="620" w:lineRule="exact"/>
        <w:ind w:left="0" w:leftChars="0" w:right="0" w:rightChars="0" w:firstLine="643" w:firstLineChars="200"/>
        <w:rPr>
          <w:rFonts w:hint="eastAsia" w:ascii="黑体" w:hAnsi="黑体" w:eastAsia="黑体" w:cs="黑体"/>
          <w:b/>
          <w:snapToGrid w:val="0"/>
          <w:kern w:val="0"/>
          <w:sz w:val="32"/>
          <w:szCs w:val="32"/>
          <w:lang w:val="en-US" w:eastAsia="zh-CN"/>
        </w:rPr>
      </w:pPr>
      <w:r>
        <w:rPr>
          <w:rFonts w:hint="eastAsia" w:ascii="黑体" w:hAnsi="黑体" w:eastAsia="黑体" w:cs="黑体"/>
          <w:b/>
          <w:snapToGrid w:val="0"/>
          <w:kern w:val="0"/>
          <w:sz w:val="32"/>
          <w:szCs w:val="32"/>
          <w:lang w:eastAsia="zh-CN"/>
        </w:rPr>
        <w:t>九、</w:t>
      </w:r>
      <w:r>
        <w:rPr>
          <w:rFonts w:hint="eastAsia" w:ascii="黑体" w:hAnsi="黑体" w:eastAsia="黑体" w:cs="黑体"/>
          <w:b/>
          <w:snapToGrid w:val="0"/>
          <w:kern w:val="0"/>
          <w:sz w:val="32"/>
          <w:szCs w:val="32"/>
          <w:lang w:val="en-US" w:eastAsia="zh-CN"/>
        </w:rPr>
        <w:t>2020年部门预算其他事项说明</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（一）机关运行经费预算安排情况。</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2020年行政运行预算4189.42万元，同比上年减少487.08万元，同比下降10.42%，基本支出4164.42万元，项目支出25万元。其中：工资福利支出3720.05万元、商品和服务支出985.87万元、对个人和家庭的补助支出469.37万元。主要用于自治区应急厅机关及参公事业单位、机关服务中心为保证日常运转发生的基本支出，如根据国家规定的基本工资和津补贴标准等安排的人员经费支出、按自治区统一规定的开支标准安排的办公费、印刷费、水电费、培训费、差旅费、会议费等日常公用经费支出。行政运行经费减少原因：2019年大批转隶人员调入，在2019年人员经费大量增加，2020年有离退休人员。</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（二）政府采购预算安排情况。</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2020年政府采购预算2674.27万元，同比增加623.69万元，增长34.42%。政府集中采购预算</w:t>
      </w:r>
      <w:r>
        <w:rPr>
          <w:rFonts w:hint="eastAsia" w:ascii="宋体" w:hAnsi="宋体" w:eastAsia="宋体" w:cs="宋体"/>
          <w:color w:val="auto"/>
          <w:sz w:val="32"/>
          <w:szCs w:val="32"/>
          <w:shd w:val="clear" w:color="auto" w:fill="FFFFFF"/>
          <w:lang w:val="en-US" w:eastAsia="zh-CN"/>
        </w:rPr>
        <w:t>2161.71</w:t>
      </w:r>
      <w:r>
        <w:rPr>
          <w:rFonts w:hint="eastAsia" w:ascii="宋体" w:hAnsi="宋体" w:eastAsia="宋体" w:cs="宋体"/>
          <w:color w:val="333333"/>
          <w:sz w:val="32"/>
          <w:szCs w:val="32"/>
          <w:shd w:val="clear" w:color="auto" w:fill="FFFFFF"/>
          <w:lang w:val="en-US" w:eastAsia="zh-CN"/>
        </w:rPr>
        <w:t>万元，占政府采购预算80.83%，同比增加149.13万元，增长6.9%；分散采购预算512.56万元，占政府采购预算19.17%，同比增加474.17万元，增长1247.8%。</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政府采购资金类型：一般公共预算拨款421.77万元，纳入财政专户管理的收入安排的资金1463.44万元、未纳入财政专户管理的收入安排的资金789.06万元。</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按政府采购项目类型分为货物类采购、工程类采购和服务类采购三种类型。货物类1500.58万元，服务类1034.87万元，工程类138.1万元。</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（三）国有资产的总体情况。</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2020年应急管理厅车辆实有数19辆，其中：厅本级9辆公务用车：机要通信和应急用车3辆，老干部服务车2辆，行政执法用车2辆，工作用车2辆；机关服务中心老干部服务用车1辆；广西第一工业学校公务用车4辆，为一般公务用车；广西动力技校公务用车2辆，为一般公务用车；广西安全生产职业培训中心公务用车1辆，为一般公务用车；广西安全工程职业技术学院公务用车2辆，为一般公务用车。</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（四）200万元以上项目预算绩效说明。</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根据部门预算编制要求,我厅需编制预算绩效管理目标的项目有1个,为自治区本级预算内补助市县项目。预算资金为3150万元,年度绩效目标一是逐年降低我区安全生产事故发生率，坚决遏制重、特大安全生产事故发生，确保人民群众生命及财产安全，减少生产企业因事故发生造成的经济损失，提高社会效益和经济效益。二是实现烟花爆竹安全生产状况根本好转。</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right="0" w:rightChars="0" w:firstLine="643" w:firstLineChars="200"/>
        <w:jc w:val="both"/>
        <w:rPr>
          <w:rFonts w:hint="eastAsia" w:ascii="黑体" w:hAnsi="宋体" w:eastAsia="黑体" w:cs="黑体"/>
          <w:b/>
          <w:color w:val="333333"/>
          <w:sz w:val="32"/>
          <w:szCs w:val="32"/>
          <w:shd w:val="clear" w:color="auto" w:fill="FFFFFF"/>
          <w:lang w:eastAsia="zh-CN"/>
        </w:rPr>
      </w:pPr>
      <w:r>
        <w:rPr>
          <w:rFonts w:hint="eastAsia" w:ascii="黑体" w:hAnsi="宋体" w:eastAsia="黑体" w:cs="黑体"/>
          <w:b/>
          <w:color w:val="333333"/>
          <w:sz w:val="32"/>
          <w:szCs w:val="32"/>
          <w:shd w:val="clear" w:color="auto" w:fill="FFFFFF"/>
          <w:lang w:eastAsia="zh-CN"/>
        </w:rPr>
        <w:t>第三部分：名词解释</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1.财政拨款收入：指自治区财政部门当年拨付的资金。</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2.事业收入：指事业单位开展专业业务活动及辅助活动所取得的收入。</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3.经营收入：指事业单位在专业业务活动及其辅助活动之外开展非独立核算经营活动取得的收入。</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4.其他收入：指除上述“财政拨款收入”、“事业收入”、“经营收入”等以外的收入。</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6.年初结转和结余：指以前年度尚未完成、结转到本年 按有关规定继续使用的资金。</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7.结余分配：指事业单位按规定提取的职工福利基金、事业基金和缴纳的所得税，以及建设单位按规定应交回的基本建设竣工项目结余资金。</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8.年末结转和结余：指本年度或以前年度预算安排、因客观条件发生变化无法按原计划实施，需要延迟到以后年度按有关规定继续使用的资金。</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9.基本支出：指为保障机构正常运转、完成日常工作任务而发生的人员支出和公用支出。</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10.项目支出：指在基本支出之外为完成特定行政任务和事业发展目标所发生的支出。</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11.经营支出：指事业单位在专业业务活动及其辅助活动之外开展非独立核算经营活动发生的支出。</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12.“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14.危险化学品：是指具有毒害、腐蚀、爆炸、燃烧、助燃等性质，对人体、设施、环境具有危害的剧毒化学品和其他化学品。</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15.安全生产许可证：矿山企业、建筑施工企业和危险化学品、烟花爆竹、民用爆炸物品生产企业必备的一个证件，它和企业资质联系在一块，取得建筑施工资质证书的企业，必须申请安全生产许可证，方可进行招投工作来接相应工程。它们是有机整体。</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16.安全生产信息：是在劳动生产中起安全作用的信息集合。它包括很多方面，比如警示信息、上级命令等等诸多方面对安全生产工作起到影响作用的信息总称。</w:t>
      </w:r>
    </w:p>
    <w:p>
      <w:pPr>
        <w:pStyle w:val="3"/>
        <w:keepNext w:val="0"/>
        <w:keepLines w:val="0"/>
        <w:pageBreakBefore w:val="0"/>
        <w:widowControl/>
        <w:shd w:val="clear" w:color="auto" w:fill="FFFFFF"/>
        <w:kinsoku/>
        <w:wordWrap/>
        <w:overflowPunct/>
        <w:topLinePunct w:val="0"/>
        <w:bidi w:val="0"/>
        <w:spacing w:beforeAutospacing="0" w:afterAutospacing="0" w:line="620" w:lineRule="exact"/>
        <w:ind w:right="0" w:rightChars="0" w:firstLine="643" w:firstLineChars="200"/>
        <w:jc w:val="both"/>
        <w:rPr>
          <w:rFonts w:hint="eastAsia" w:ascii="黑体" w:hAnsi="宋体" w:eastAsia="黑体" w:cs="黑体"/>
          <w:b/>
          <w:color w:val="333333"/>
          <w:sz w:val="32"/>
          <w:szCs w:val="32"/>
          <w:shd w:val="clear" w:color="auto" w:fill="FFFFFF"/>
          <w:lang w:val="en-US" w:eastAsia="zh-CN"/>
        </w:rPr>
      </w:pPr>
      <w:r>
        <w:rPr>
          <w:rFonts w:hint="eastAsia" w:ascii="黑体" w:hAnsi="宋体" w:eastAsia="黑体" w:cs="黑体"/>
          <w:b/>
          <w:color w:val="333333"/>
          <w:sz w:val="32"/>
          <w:szCs w:val="32"/>
          <w:shd w:val="clear" w:color="auto" w:fill="FFFFFF"/>
          <w:lang w:eastAsia="zh-CN"/>
        </w:rPr>
        <w:t>第四部分：自治区应急厅</w:t>
      </w:r>
      <w:r>
        <w:rPr>
          <w:rFonts w:hint="eastAsia" w:ascii="黑体" w:hAnsi="宋体" w:eastAsia="黑体" w:cs="黑体"/>
          <w:b/>
          <w:color w:val="333333"/>
          <w:sz w:val="32"/>
          <w:szCs w:val="32"/>
          <w:shd w:val="clear" w:color="auto" w:fill="FFFFFF"/>
          <w:lang w:val="en-US" w:eastAsia="zh-CN"/>
        </w:rPr>
        <w:t>2020年部门预算报表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一、部门收支总体情况表（预算公开01表）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二、部门收入总体情况表（预算公开02表）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三、部门支出总体情况表（预算公开03表）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四、财政拨款收支总体情况表（预算公开04表）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五、一般公共预算支出情况表（预算公开05表）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六、一般公共预算基本支出情况表（预算公开06表）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七、一般公共预算“三公”经费支出情况表（预算公开07表）</w:t>
      </w:r>
    </w:p>
    <w:p>
      <w:pPr>
        <w:numPr>
          <w:ilvl w:val="0"/>
          <w:numId w:val="0"/>
        </w:numPr>
        <w:ind w:firstLine="640" w:firstLineChars="20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八、政府性基金预算支出情况表（预算公开08表）</w:t>
      </w:r>
    </w:p>
    <w:p>
      <w:pPr>
        <w:numPr>
          <w:ilvl w:val="0"/>
          <w:numId w:val="0"/>
        </w:numPr>
        <w:ind w:firstLine="640" w:firstLineChars="200"/>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rPr>
        <w:t>上述报表详见附件。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07F0B"/>
    <w:multiLevelType w:val="singleLevel"/>
    <w:tmpl w:val="60A07F0B"/>
    <w:lvl w:ilvl="0" w:tentative="0">
      <w:start w:val="1"/>
      <w:numFmt w:val="chineseCounting"/>
      <w:suff w:val="nothing"/>
      <w:lvlText w:val="（%1）"/>
      <w:lvlJc w:val="left"/>
    </w:lvl>
  </w:abstractNum>
  <w:abstractNum w:abstractNumId="1">
    <w:nsid w:val="60A07F28"/>
    <w:multiLevelType w:val="singleLevel"/>
    <w:tmpl w:val="60A07F28"/>
    <w:lvl w:ilvl="0" w:tentative="0">
      <w:start w:val="1"/>
      <w:numFmt w:val="decimal"/>
      <w:suff w:val="nothing"/>
      <w:lvlText w:val="%1."/>
      <w:lvlJc w:val="left"/>
    </w:lvl>
  </w:abstractNum>
  <w:abstractNum w:abstractNumId="2">
    <w:nsid w:val="60A07F96"/>
    <w:multiLevelType w:val="singleLevel"/>
    <w:tmpl w:val="60A07F96"/>
    <w:lvl w:ilvl="0" w:tentative="0">
      <w:start w:val="1"/>
      <w:numFmt w:val="decimal"/>
      <w:suff w:val="nothing"/>
      <w:lvlText w:val="（%1）"/>
      <w:lvlJc w:val="left"/>
    </w:lvl>
  </w:abstractNum>
  <w:abstractNum w:abstractNumId="3">
    <w:nsid w:val="60A0800A"/>
    <w:multiLevelType w:val="singleLevel"/>
    <w:tmpl w:val="60A0800A"/>
    <w:lvl w:ilvl="0" w:tentative="0">
      <w:start w:val="2"/>
      <w:numFmt w:val="chineseCounting"/>
      <w:suff w:val="nothing"/>
      <w:lvlText w:val="（%1）"/>
      <w:lvlJc w:val="left"/>
    </w:lvl>
  </w:abstractNum>
  <w:abstractNum w:abstractNumId="4">
    <w:nsid w:val="60A08F68"/>
    <w:multiLevelType w:val="singleLevel"/>
    <w:tmpl w:val="60A08F68"/>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D7C53"/>
    <w:rsid w:val="055D4712"/>
    <w:rsid w:val="0BD23B01"/>
    <w:rsid w:val="2B6B2FA0"/>
    <w:rsid w:val="380D7C53"/>
    <w:rsid w:val="5CD8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lh202"/>
    <w:basedOn w:val="5"/>
    <w:qFormat/>
    <w:uiPriority w:val="0"/>
  </w:style>
  <w:style w:type="character" w:customStyle="1" w:styleId="15">
    <w:name w:val="layui-layer-tabnow"/>
    <w:basedOn w:val="5"/>
    <w:qFormat/>
    <w:uiPriority w:val="0"/>
    <w:rPr>
      <w:bdr w:val="single" w:color="CCCCCC" w:sz="6" w:space="0"/>
      <w:shd w:val="clear" w:fill="FFFFFF"/>
    </w:rPr>
  </w:style>
  <w:style w:type="character" w:customStyle="1" w:styleId="16">
    <w:name w:val="first-child"/>
    <w:basedOn w:val="5"/>
    <w:qFormat/>
    <w:uiPriority w:val="0"/>
  </w:style>
  <w:style w:type="character" w:customStyle="1" w:styleId="17">
    <w:name w:val="i-index-share"/>
    <w:basedOn w:val="5"/>
    <w:qFormat/>
    <w:uiPriority w:val="0"/>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2021-05-16T01:47:00Z</dcterms:created>
  <dc:creator>思斯</dc:creator>
  <cp:lastModifiedBy>NTKO</cp:lastModifiedBy>
  <dcterms:modified xsi:type="dcterms:W3CDTF">2022-07-19T03:55:51Z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2A7521DD72A347C487A459A549863E9E</vt:lpwstr>
  </property>
</Properties>
</file>