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23" w:rsidRDefault="004A716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铁山港</w:t>
      </w:r>
      <w:r w:rsidR="00F939E9">
        <w:rPr>
          <w:rFonts w:ascii="方正小标宋简体" w:eastAsia="方正小标宋简体" w:hAnsi="方正小标宋简体" w:cs="方正小标宋简体" w:hint="eastAsia"/>
          <w:sz w:val="44"/>
          <w:szCs w:val="44"/>
        </w:rPr>
        <w:t>区救灾生产领域基层政务公开标准目录</w:t>
      </w:r>
    </w:p>
    <w:tbl>
      <w:tblPr>
        <w:tblW w:w="15660" w:type="dxa"/>
        <w:tblInd w:w="-844" w:type="dxa"/>
        <w:tblLayout w:type="fixed"/>
        <w:tblLook w:val="04A0"/>
      </w:tblPr>
      <w:tblGrid>
        <w:gridCol w:w="540"/>
        <w:gridCol w:w="900"/>
        <w:gridCol w:w="1080"/>
        <w:gridCol w:w="2700"/>
        <w:gridCol w:w="1968"/>
        <w:gridCol w:w="2160"/>
        <w:gridCol w:w="1092"/>
        <w:gridCol w:w="1496"/>
        <w:gridCol w:w="540"/>
        <w:gridCol w:w="720"/>
        <w:gridCol w:w="540"/>
        <w:gridCol w:w="720"/>
        <w:gridCol w:w="540"/>
        <w:gridCol w:w="664"/>
      </w:tblGrid>
      <w:tr w:rsidR="00B50023">
        <w:trPr>
          <w:trHeight w:val="42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序号</w:t>
            </w:r>
          </w:p>
        </w:tc>
        <w:tc>
          <w:tcPr>
            <w:tcW w:w="1980" w:type="dxa"/>
            <w:gridSpan w:val="2"/>
            <w:tcBorders>
              <w:top w:val="single" w:sz="4" w:space="0" w:color="auto"/>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公开事项</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公开内容（要素）</w:t>
            </w:r>
          </w:p>
        </w:tc>
        <w:tc>
          <w:tcPr>
            <w:tcW w:w="1968"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公开依据</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公开时限</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公开主体</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公开渠道和载体</w:t>
            </w:r>
          </w:p>
        </w:tc>
        <w:tc>
          <w:tcPr>
            <w:tcW w:w="1260" w:type="dxa"/>
            <w:gridSpan w:val="2"/>
            <w:tcBorders>
              <w:top w:val="single" w:sz="4" w:space="0" w:color="auto"/>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公开对象</w:t>
            </w:r>
          </w:p>
        </w:tc>
        <w:tc>
          <w:tcPr>
            <w:tcW w:w="1260" w:type="dxa"/>
            <w:gridSpan w:val="2"/>
            <w:tcBorders>
              <w:top w:val="single" w:sz="4" w:space="0" w:color="auto"/>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公开方式</w:t>
            </w:r>
          </w:p>
        </w:tc>
        <w:tc>
          <w:tcPr>
            <w:tcW w:w="1204" w:type="dxa"/>
            <w:gridSpan w:val="2"/>
            <w:tcBorders>
              <w:top w:val="single" w:sz="4" w:space="0" w:color="auto"/>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公开层级</w:t>
            </w:r>
          </w:p>
        </w:tc>
      </w:tr>
      <w:tr w:rsidR="00B50023">
        <w:trPr>
          <w:trHeight w:val="1123"/>
        </w:trPr>
        <w:tc>
          <w:tcPr>
            <w:tcW w:w="540"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center"/>
              <w:rPr>
                <w:rFonts w:ascii="仿宋_GB2312" w:eastAsia="仿宋_GB2312" w:hAnsi="仿宋_GB2312" w:cs="仿宋_GB2312"/>
                <w:b/>
                <w:bCs/>
                <w:color w:val="000000"/>
                <w:kern w:val="0"/>
                <w:szCs w:val="21"/>
              </w:rPr>
            </w:pPr>
          </w:p>
        </w:tc>
        <w:tc>
          <w:tcPr>
            <w:tcW w:w="90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一级事项</w:t>
            </w:r>
          </w:p>
        </w:tc>
        <w:tc>
          <w:tcPr>
            <w:tcW w:w="108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二级事项</w:t>
            </w:r>
          </w:p>
        </w:tc>
        <w:tc>
          <w:tcPr>
            <w:tcW w:w="2700"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left"/>
              <w:rPr>
                <w:rFonts w:ascii="仿宋_GB2312" w:eastAsia="仿宋_GB2312" w:hAnsi="仿宋_GB2312" w:cs="仿宋_GB2312"/>
                <w:b/>
                <w:bCs/>
                <w:color w:val="000000"/>
                <w:kern w:val="0"/>
                <w:szCs w:val="21"/>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left"/>
              <w:rPr>
                <w:rFonts w:ascii="仿宋_GB2312" w:eastAsia="仿宋_GB2312" w:hAnsi="仿宋_GB2312" w:cs="仿宋_GB2312"/>
                <w:b/>
                <w:bCs/>
                <w:color w:val="000000"/>
                <w:kern w:val="0"/>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left"/>
              <w:rPr>
                <w:rFonts w:ascii="仿宋_GB2312" w:eastAsia="仿宋_GB2312" w:hAnsi="仿宋_GB2312" w:cs="仿宋_GB2312"/>
                <w:b/>
                <w:bCs/>
                <w:color w:val="000000"/>
                <w:kern w:val="0"/>
                <w:szCs w:val="21"/>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center"/>
              <w:rPr>
                <w:rFonts w:ascii="仿宋_GB2312" w:eastAsia="仿宋_GB2312" w:hAnsi="仿宋_GB2312" w:cs="仿宋_GB2312"/>
                <w:b/>
                <w:bCs/>
                <w:color w:val="000000"/>
                <w:kern w:val="0"/>
                <w:szCs w:val="21"/>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50023" w:rsidRDefault="00B50023">
            <w:pPr>
              <w:widowControl/>
              <w:jc w:val="left"/>
              <w:rPr>
                <w:rFonts w:ascii="仿宋_GB2312" w:eastAsia="仿宋_GB2312" w:hAnsi="仿宋_GB2312" w:cs="仿宋_GB2312"/>
                <w:b/>
                <w:bCs/>
                <w:kern w:val="0"/>
                <w:szCs w:val="21"/>
              </w:rPr>
            </w:pPr>
          </w:p>
        </w:tc>
        <w:tc>
          <w:tcPr>
            <w:tcW w:w="54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全社会</w:t>
            </w:r>
          </w:p>
        </w:tc>
        <w:tc>
          <w:tcPr>
            <w:tcW w:w="72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特定群众</w:t>
            </w:r>
          </w:p>
        </w:tc>
        <w:tc>
          <w:tcPr>
            <w:tcW w:w="54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主动</w:t>
            </w:r>
          </w:p>
        </w:tc>
        <w:tc>
          <w:tcPr>
            <w:tcW w:w="72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依申请公开</w:t>
            </w:r>
          </w:p>
        </w:tc>
        <w:tc>
          <w:tcPr>
            <w:tcW w:w="540"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县级</w:t>
            </w:r>
          </w:p>
        </w:tc>
        <w:tc>
          <w:tcPr>
            <w:tcW w:w="664" w:type="dxa"/>
            <w:tcBorders>
              <w:top w:val="nil"/>
              <w:left w:val="nil"/>
              <w:bottom w:val="single" w:sz="4" w:space="0" w:color="auto"/>
              <w:right w:val="single" w:sz="4" w:space="0" w:color="auto"/>
            </w:tcBorders>
            <w:vAlign w:val="center"/>
          </w:tcPr>
          <w:p w:rsidR="00B50023" w:rsidRDefault="00F939E9">
            <w:pPr>
              <w:widowControl/>
              <w:jc w:val="center"/>
              <w:rPr>
                <w:rFonts w:ascii="仿宋_GB2312" w:eastAsia="仿宋_GB2312" w:hAnsi="仿宋_GB2312" w:cs="仿宋_GB2312"/>
                <w:b/>
                <w:bCs/>
                <w:color w:val="000000"/>
                <w:kern w:val="0"/>
                <w:szCs w:val="21"/>
              </w:rPr>
            </w:pPr>
            <w:r>
              <w:rPr>
                <w:rFonts w:ascii="仿宋_GB2312" w:eastAsia="仿宋_GB2312" w:hAnsi="仿宋_GB2312" w:cs="仿宋_GB2312" w:hint="eastAsia"/>
                <w:b/>
                <w:bCs/>
                <w:color w:val="000000"/>
                <w:kern w:val="0"/>
                <w:szCs w:val="21"/>
              </w:rPr>
              <w:t>乡、村级</w:t>
            </w:r>
          </w:p>
        </w:tc>
      </w:tr>
      <w:tr w:rsidR="00B50023">
        <w:trPr>
          <w:trHeight w:val="1400"/>
        </w:trPr>
        <w:tc>
          <w:tcPr>
            <w:tcW w:w="540" w:type="dxa"/>
            <w:tcBorders>
              <w:top w:val="single" w:sz="4" w:space="0" w:color="auto"/>
              <w:left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1</w:t>
            </w:r>
          </w:p>
        </w:tc>
        <w:tc>
          <w:tcPr>
            <w:tcW w:w="900" w:type="dxa"/>
            <w:vMerge w:val="restart"/>
            <w:tcBorders>
              <w:left w:val="nil"/>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政策</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文件</w:t>
            </w:r>
          </w:p>
        </w:tc>
        <w:tc>
          <w:tcPr>
            <w:tcW w:w="108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部门和地方规章</w:t>
            </w:r>
          </w:p>
        </w:tc>
        <w:tc>
          <w:tcPr>
            <w:tcW w:w="2700"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与救灾有关的部门和地方规章、规范性文件</w:t>
            </w:r>
          </w:p>
        </w:tc>
        <w:tc>
          <w:tcPr>
            <w:tcW w:w="1968"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w:t>
            </w:r>
          </w:p>
        </w:tc>
        <w:tc>
          <w:tcPr>
            <w:tcW w:w="2160"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right w:val="single" w:sz="4" w:space="0" w:color="auto"/>
            </w:tcBorders>
            <w:vAlign w:val="center"/>
          </w:tcPr>
          <w:p w:rsidR="00B50023" w:rsidRDefault="00DC19F3">
            <w:pPr>
              <w:rPr>
                <w:rFonts w:ascii="仿宋_GB2312" w:eastAsia="仿宋_GB2312" w:hAnsi="仿宋_GB2312" w:cs="仿宋_GB2312"/>
                <w:color w:val="000000"/>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□两微一端   </w:t>
            </w: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政务服务中心</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p>
        </w:tc>
        <w:tc>
          <w:tcPr>
            <w:tcW w:w="900" w:type="dxa"/>
            <w:vMerge/>
            <w:tcBorders>
              <w:left w:val="nil"/>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其他政策文件</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其他可以公开的与救灾有关的政策文件，包括改革方案、发展规划、专项规划、工作计划等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tcPr>
          <w:p w:rsidR="00B50023" w:rsidRDefault="00B50023">
            <w:pPr>
              <w:spacing w:line="240" w:lineRule="exact"/>
              <w:jc w:val="left"/>
              <w:rPr>
                <w:rFonts w:ascii="仿宋_GB2312" w:eastAsia="仿宋_GB2312" w:hAnsi="仿宋_GB2312" w:cs="仿宋_GB2312"/>
                <w:color w:val="000000"/>
                <w:szCs w:val="21"/>
              </w:rPr>
            </w:pPr>
          </w:p>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政府网站</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892"/>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900" w:type="dxa"/>
            <w:vMerge/>
            <w:tcBorders>
              <w:left w:val="nil"/>
              <w:bottom w:val="single" w:sz="4" w:space="0" w:color="auto"/>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标准</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救灾领域有关的国家标准、行业标准、地方标准等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tcPr>
          <w:p w:rsidR="00B50023" w:rsidRDefault="00B50023">
            <w:pPr>
              <w:spacing w:line="240" w:lineRule="exact"/>
              <w:jc w:val="left"/>
              <w:rPr>
                <w:rFonts w:ascii="仿宋_GB2312" w:eastAsia="仿宋_GB2312" w:hAnsi="仿宋_GB2312" w:cs="仿宋_GB2312"/>
                <w:color w:val="000000"/>
                <w:szCs w:val="21"/>
              </w:rPr>
            </w:pPr>
          </w:p>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政府网站</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B50023">
        <w:trPr>
          <w:trHeight w:val="1399"/>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p>
        </w:tc>
        <w:tc>
          <w:tcPr>
            <w:tcW w:w="900" w:type="dxa"/>
            <w:vMerge w:val="restart"/>
            <w:tcBorders>
              <w:left w:val="nil"/>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政策</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文件</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重大决策草案</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涉及管理相对人切身利益、需社会广泛知晓的重要改革方案等重大决策，决策前向社会公开决策草案、决策依据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□两微一端   </w:t>
            </w: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683"/>
        </w:trPr>
        <w:tc>
          <w:tcPr>
            <w:tcW w:w="540" w:type="dxa"/>
            <w:tcBorders>
              <w:top w:val="single" w:sz="4" w:space="0" w:color="auto"/>
              <w:left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5</w:t>
            </w:r>
          </w:p>
        </w:tc>
        <w:tc>
          <w:tcPr>
            <w:tcW w:w="900" w:type="dxa"/>
            <w:vMerge/>
            <w:tcBorders>
              <w:top w:val="single" w:sz="4" w:space="0" w:color="auto"/>
              <w:left w:val="nil"/>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重大政策解读及回应</w:t>
            </w:r>
          </w:p>
        </w:tc>
        <w:tc>
          <w:tcPr>
            <w:tcW w:w="2700"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有关重大政策的解读及回应                       </w:t>
            </w:r>
          </w:p>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相关热点问题的解读及回应</w:t>
            </w:r>
          </w:p>
        </w:tc>
        <w:tc>
          <w:tcPr>
            <w:tcW w:w="1968"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w:t>
            </w:r>
            <w:r w:rsidR="00EC38FC">
              <w:rPr>
                <w:rFonts w:ascii="仿宋_GB2312" w:eastAsia="仿宋_GB2312" w:hAnsi="仿宋_GB2312" w:cs="仿宋_GB2312" w:hint="eastAsia"/>
                <w:color w:val="000000"/>
                <w:szCs w:val="21"/>
              </w:rPr>
              <w:t>，</w:t>
            </w:r>
            <w:r w:rsidR="00EC38FC" w:rsidRPr="00EC38FC">
              <w:rPr>
                <w:rFonts w:ascii="仿宋_GB2312" w:eastAsia="仿宋_GB2312" w:hAnsi="仿宋_GB2312" w:cs="仿宋_GB2312" w:hint="eastAsia"/>
                <w:color w:val="000000"/>
                <w:szCs w:val="21"/>
              </w:rPr>
              <w:t>中央办公厅、国务院办公厅《关于全面推进政务公开工作的意见》，</w:t>
            </w:r>
            <w:r>
              <w:rPr>
                <w:rFonts w:ascii="仿宋_GB2312" w:eastAsia="仿宋_GB2312" w:hAnsi="仿宋_GB2312" w:cs="仿宋_GB2312" w:hint="eastAsia"/>
                <w:color w:val="000000"/>
                <w:szCs w:val="21"/>
              </w:rPr>
              <w:t>《国务院办公厅关于在政务公开工作中进一步做好政务舆情回应的通知》</w:t>
            </w:r>
          </w:p>
        </w:tc>
        <w:tc>
          <w:tcPr>
            <w:tcW w:w="2160" w:type="dxa"/>
            <w:tcBorders>
              <w:top w:val="single" w:sz="4" w:space="0" w:color="auto"/>
              <w:left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重大决策</w:t>
            </w:r>
            <w:proofErr w:type="gramStart"/>
            <w:r>
              <w:rPr>
                <w:rFonts w:ascii="仿宋_GB2312" w:eastAsia="仿宋_GB2312" w:hAnsi="仿宋_GB2312" w:cs="仿宋_GB2312" w:hint="eastAsia"/>
                <w:color w:val="000000"/>
                <w:szCs w:val="21"/>
              </w:rPr>
              <w:t>作出</w:t>
            </w:r>
            <w:proofErr w:type="gramEnd"/>
            <w:r>
              <w:rPr>
                <w:rFonts w:ascii="仿宋_GB2312" w:eastAsia="仿宋_GB2312" w:hAnsi="仿宋_GB2312" w:cs="仿宋_GB2312" w:hint="eastAsia"/>
                <w:color w:val="000000"/>
                <w:szCs w:val="21"/>
              </w:rPr>
              <w:t>后及时公开</w:t>
            </w:r>
          </w:p>
        </w:tc>
        <w:tc>
          <w:tcPr>
            <w:tcW w:w="1092" w:type="dxa"/>
            <w:tcBorders>
              <w:top w:val="single" w:sz="4" w:space="0" w:color="auto"/>
              <w:left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r w:rsidR="00AE7B54">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政务服务中心</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c>
          <w:tcPr>
            <w:tcW w:w="900" w:type="dxa"/>
            <w:tcBorders>
              <w:top w:val="single" w:sz="4" w:space="0" w:color="auto"/>
              <w:left w:val="nil"/>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政策</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文件</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征集采纳社会公众意见情况</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征求意见时对外公布的时限内公开</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p>
          <w:p w:rsidR="00B50023" w:rsidRDefault="00F939E9">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□两微一端   </w:t>
            </w:r>
          </w:p>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p>
        </w:tc>
        <w:tc>
          <w:tcPr>
            <w:tcW w:w="900" w:type="dxa"/>
            <w:vMerge w:val="restart"/>
            <w:tcBorders>
              <w:left w:val="nil"/>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备灾</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管理</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综合减灾示范社区</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r w:rsidR="00F939E9">
              <w:rPr>
                <w:rFonts w:ascii="仿宋_GB2312" w:eastAsia="仿宋_GB2312" w:hAnsi="仿宋_GB2312" w:cs="仿宋_GB2312" w:hint="eastAsia"/>
                <w:szCs w:val="21"/>
              </w:rPr>
              <w:br/>
            </w: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900" w:type="dxa"/>
            <w:vMerge/>
            <w:tcBorders>
              <w:left w:val="nil"/>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灾害信息员队伍</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县乡两级灾害信息员工作职责和办公电话</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szCs w:val="21"/>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r w:rsidR="00F939E9">
              <w:rPr>
                <w:rFonts w:ascii="仿宋_GB2312" w:eastAsia="仿宋_GB2312" w:hAnsi="仿宋_GB2312" w:cs="仿宋_GB2312" w:hint="eastAsia"/>
                <w:szCs w:val="21"/>
              </w:rPr>
              <w:br/>
            </w: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B50023">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9</w:t>
            </w:r>
          </w:p>
        </w:tc>
        <w:tc>
          <w:tcPr>
            <w:tcW w:w="900" w:type="dxa"/>
            <w:vMerge/>
            <w:tcBorders>
              <w:left w:val="nil"/>
              <w:bottom w:val="single" w:sz="4" w:space="0" w:color="auto"/>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预警信息</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jc w:val="lef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政府网站</w:t>
            </w:r>
          </w:p>
          <w:p w:rsidR="00B50023" w:rsidRDefault="00F939E9">
            <w:pPr>
              <w:spacing w:line="24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□两微一端   </w:t>
            </w:r>
            <w:r>
              <w:rPr>
                <w:rFonts w:ascii="仿宋_GB2312" w:eastAsia="仿宋_GB2312" w:hAnsi="仿宋_GB2312" w:cs="仿宋_GB2312" w:hint="eastAsia"/>
                <w:szCs w:val="21"/>
              </w:rPr>
              <w:br/>
              <w:t xml:space="preserve">□广播电视   </w:t>
            </w:r>
            <w:r>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Pr>
                <w:rFonts w:ascii="仿宋_GB2312" w:eastAsia="仿宋_GB2312" w:hAnsi="仿宋_GB2312" w:cs="仿宋_GB2312" w:hint="eastAsia"/>
                <w:color w:val="000000"/>
                <w:szCs w:val="21"/>
              </w:rPr>
              <w:instrText xml:space="preserve"> EQ \o\ac(</w:instrText>
            </w:r>
            <w:r>
              <w:rPr>
                <w:rFonts w:ascii="仿宋_GB2312" w:eastAsia="仿宋_GB2312" w:hAnsi="仿宋_GB2312" w:cs="仿宋_GB2312" w:hint="eastAsia"/>
                <w:color w:val="000000"/>
                <w:position w:val="-4"/>
                <w:sz w:val="31"/>
                <w:szCs w:val="21"/>
              </w:rPr>
              <w:instrText>□</w:instrText>
            </w:r>
            <w:r>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Pr>
                <w:rFonts w:ascii="仿宋_GB2312" w:eastAsia="仿宋_GB2312" w:hAnsi="仿宋_GB2312" w:cs="仿宋_GB2312" w:hint="eastAsia"/>
                <w:szCs w:val="21"/>
              </w:rPr>
              <w:t>公开查阅</w:t>
            </w:r>
            <w:r>
              <w:rPr>
                <w:rFonts w:ascii="仿宋_GB2312" w:eastAsia="仿宋_GB2312" w:hAnsi="仿宋_GB2312" w:cs="仿宋_GB2312" w:hint="eastAsia"/>
                <w:szCs w:val="21"/>
              </w:rPr>
              <w:lastRenderedPageBreak/>
              <w:t>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lastRenderedPageBreak/>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10</w:t>
            </w:r>
          </w:p>
        </w:tc>
        <w:tc>
          <w:tcPr>
            <w:tcW w:w="900" w:type="dxa"/>
            <w:tcBorders>
              <w:left w:val="nil"/>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灾后</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救助</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灾情核定信息</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本行政区域内因自然灾害造成的损失情况（受灾时间、灾害种类、受灾范围、灾害造成的损失等）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□广播电视</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c>
          <w:tcPr>
            <w:tcW w:w="900" w:type="dxa"/>
            <w:tcBorders>
              <w:left w:val="nil"/>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灾后</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救助</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救助审定信息</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自然灾害救助（6类）的救助对象、申报材料、办理程序及时限等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公开查阅点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364"/>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900" w:type="dxa"/>
            <w:vMerge w:val="restart"/>
            <w:tcBorders>
              <w:left w:val="nil"/>
              <w:right w:val="single" w:sz="4" w:space="0" w:color="auto"/>
            </w:tcBorders>
            <w:vAlign w:val="center"/>
          </w:tcPr>
          <w:p w:rsidR="00B50023" w:rsidRDefault="00F939E9">
            <w:pPr>
              <w:jc w:val="center"/>
              <w:rPr>
                <w:rFonts w:ascii="仿宋_GB2312" w:eastAsia="仿宋_GB2312" w:hAnsi="仿宋_GB2312" w:cs="仿宋_GB2312"/>
                <w:szCs w:val="21"/>
              </w:rPr>
            </w:pPr>
            <w:r>
              <w:rPr>
                <w:rFonts w:ascii="仿宋_GB2312" w:eastAsia="仿宋_GB2312" w:hAnsi="仿宋_GB2312" w:cs="仿宋_GB2312" w:hint="eastAsia"/>
                <w:szCs w:val="21"/>
              </w:rPr>
              <w:t>灾害</w:t>
            </w:r>
          </w:p>
          <w:p w:rsidR="00B50023" w:rsidRDefault="00F939E9">
            <w:pPr>
              <w:jc w:val="center"/>
              <w:rPr>
                <w:rFonts w:ascii="仿宋_GB2312" w:eastAsia="仿宋_GB2312" w:hAnsi="仿宋_GB2312" w:cs="仿宋_GB2312"/>
                <w:szCs w:val="21"/>
              </w:rPr>
            </w:pPr>
            <w:r>
              <w:rPr>
                <w:rFonts w:ascii="仿宋_GB2312" w:eastAsia="仿宋_GB2312" w:hAnsi="仿宋_GB2312" w:cs="仿宋_GB2312" w:hint="eastAsia"/>
                <w:szCs w:val="21"/>
              </w:rPr>
              <w:t>救助</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县</w:t>
            </w:r>
            <w:proofErr w:type="gramStart"/>
            <w:r>
              <w:rPr>
                <w:rFonts w:ascii="仿宋_GB2312" w:eastAsia="仿宋_GB2312" w:hAnsi="仿宋_GB2312" w:cs="仿宋_GB2312" w:hint="eastAsia"/>
                <w:szCs w:val="21"/>
              </w:rPr>
              <w:t>应急局</w:t>
            </w:r>
            <w:proofErr w:type="gramEnd"/>
            <w:r>
              <w:rPr>
                <w:rFonts w:ascii="仿宋_GB2312" w:eastAsia="仿宋_GB2312" w:hAnsi="仿宋_GB2312" w:cs="仿宋_GB2312" w:hint="eastAsia"/>
                <w:szCs w:val="21"/>
              </w:rPr>
              <w:t>审批</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2230"/>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13</w:t>
            </w:r>
          </w:p>
        </w:tc>
        <w:tc>
          <w:tcPr>
            <w:tcW w:w="900" w:type="dxa"/>
            <w:vMerge/>
            <w:tcBorders>
              <w:left w:val="nil"/>
              <w:bottom w:val="single" w:sz="4" w:space="0" w:color="auto"/>
              <w:right w:val="single" w:sz="4" w:space="0" w:color="auto"/>
            </w:tcBorders>
            <w:vAlign w:val="center"/>
          </w:tcPr>
          <w:p w:rsidR="00B50023" w:rsidRDefault="00B50023">
            <w:pPr>
              <w:jc w:val="center"/>
              <w:rPr>
                <w:rFonts w:ascii="仿宋_GB2312" w:eastAsia="仿宋_GB2312" w:hAnsi="仿宋_GB2312" w:cs="仿宋_GB2312"/>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因灾过渡期生活救助</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14</w:t>
            </w:r>
          </w:p>
        </w:tc>
        <w:tc>
          <w:tcPr>
            <w:tcW w:w="900" w:type="dxa"/>
            <w:tcBorders>
              <w:left w:val="nil"/>
              <w:bottom w:val="single" w:sz="4" w:space="0" w:color="auto"/>
              <w:right w:val="single" w:sz="4" w:space="0" w:color="auto"/>
            </w:tcBorders>
            <w:vAlign w:val="center"/>
          </w:tcPr>
          <w:p w:rsidR="00B50023" w:rsidRDefault="00F939E9">
            <w:pPr>
              <w:jc w:val="center"/>
              <w:rPr>
                <w:rFonts w:ascii="仿宋_GB2312" w:eastAsia="仿宋_GB2312" w:hAnsi="仿宋_GB2312" w:cs="仿宋_GB2312"/>
                <w:szCs w:val="21"/>
              </w:rPr>
            </w:pPr>
            <w:r>
              <w:rPr>
                <w:rFonts w:ascii="仿宋_GB2312" w:eastAsia="仿宋_GB2312" w:hAnsi="仿宋_GB2312" w:cs="仿宋_GB2312" w:hint="eastAsia"/>
                <w:szCs w:val="21"/>
              </w:rPr>
              <w:t>灾后</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szCs w:val="21"/>
              </w:rPr>
              <w:t>救助</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居民住房恢复重建救助</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居民住房恢复重建救助标准（居民因灾倒房、损房恢复重建具体救助标准）                            </w:t>
            </w:r>
          </w:p>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15</w:t>
            </w:r>
          </w:p>
        </w:tc>
        <w:tc>
          <w:tcPr>
            <w:tcW w:w="900" w:type="dxa"/>
            <w:vMerge w:val="restart"/>
            <w:tcBorders>
              <w:left w:val="nil"/>
              <w:right w:val="single" w:sz="4" w:space="0" w:color="auto"/>
            </w:tcBorders>
            <w:vAlign w:val="center"/>
          </w:tcPr>
          <w:p w:rsidR="00B50023" w:rsidRDefault="00F939E9">
            <w:pPr>
              <w:jc w:val="center"/>
              <w:rPr>
                <w:rFonts w:ascii="仿宋_GB2312" w:eastAsia="仿宋_GB2312" w:hAnsi="仿宋_GB2312" w:cs="仿宋_GB2312"/>
                <w:szCs w:val="21"/>
              </w:rPr>
            </w:pPr>
            <w:r>
              <w:rPr>
                <w:rFonts w:ascii="仿宋_GB2312" w:eastAsia="仿宋_GB2312" w:hAnsi="仿宋_GB2312" w:cs="仿宋_GB2312" w:hint="eastAsia"/>
                <w:szCs w:val="21"/>
              </w:rPr>
              <w:t>款物</w:t>
            </w:r>
          </w:p>
          <w:p w:rsidR="00B50023" w:rsidRDefault="00F939E9">
            <w:pPr>
              <w:jc w:val="center"/>
              <w:rPr>
                <w:rFonts w:ascii="仿宋_GB2312" w:eastAsia="仿宋_GB2312" w:hAnsi="仿宋_GB2312" w:cs="仿宋_GB2312"/>
                <w:szCs w:val="21"/>
              </w:rPr>
            </w:pPr>
            <w:r>
              <w:rPr>
                <w:rFonts w:ascii="仿宋_GB2312" w:eastAsia="仿宋_GB2312" w:hAnsi="仿宋_GB2312" w:cs="仿宋_GB2312" w:hint="eastAsia"/>
                <w:szCs w:val="21"/>
              </w:rPr>
              <w:t>管理</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捐赠款物信息</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900" w:type="dxa"/>
            <w:vMerge/>
            <w:tcBorders>
              <w:left w:val="nil"/>
              <w:bottom w:val="single" w:sz="4" w:space="0" w:color="auto"/>
              <w:right w:val="single" w:sz="4" w:space="0" w:color="auto"/>
            </w:tcBorders>
            <w:vAlign w:val="center"/>
          </w:tcPr>
          <w:p w:rsidR="00B50023" w:rsidRDefault="00B50023">
            <w:pPr>
              <w:jc w:val="center"/>
              <w:rPr>
                <w:rFonts w:ascii="仿宋_GB2312" w:eastAsia="仿宋_GB2312" w:hAnsi="仿宋_GB2312" w:cs="仿宋_GB2312"/>
                <w:color w:val="000000"/>
                <w:szCs w:val="21"/>
              </w:rPr>
            </w:pP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年度款物使用情况</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bookmarkStart w:id="0" w:name="_GoBack"/>
            <w:bookmarkEnd w:id="0"/>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r w:rsidR="00B50023">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w:t>
            </w:r>
          </w:p>
        </w:tc>
        <w:tc>
          <w:tcPr>
            <w:tcW w:w="900" w:type="dxa"/>
            <w:tcBorders>
              <w:left w:val="nil"/>
              <w:bottom w:val="single" w:sz="4" w:space="0" w:color="auto"/>
              <w:right w:val="single" w:sz="4" w:space="0" w:color="auto"/>
            </w:tcBorders>
            <w:vAlign w:val="center"/>
          </w:tcPr>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工作</w:t>
            </w:r>
          </w:p>
          <w:p w:rsidR="00B50023" w:rsidRDefault="00F939E9">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动态</w:t>
            </w:r>
          </w:p>
        </w:tc>
        <w:tc>
          <w:tcPr>
            <w:tcW w:w="108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工作信息</w:t>
            </w:r>
          </w:p>
        </w:tc>
        <w:tc>
          <w:tcPr>
            <w:tcW w:w="270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B50023" w:rsidRDefault="00DC19F3">
            <w:pPr>
              <w:rPr>
                <w:rFonts w:ascii="仿宋_GB2312" w:eastAsia="仿宋_GB2312" w:hAnsi="仿宋_GB2312" w:cs="仿宋_GB2312"/>
                <w:szCs w:val="21"/>
              </w:rPr>
            </w:pPr>
            <w:r>
              <w:rPr>
                <w:rFonts w:ascii="仿宋_GB2312" w:eastAsia="仿宋_GB2312" w:hAnsi="仿宋_GB2312" w:cs="仿宋_GB2312" w:hint="eastAsia"/>
                <w:szCs w:val="21"/>
              </w:rPr>
              <w:t>铁山港</w:t>
            </w:r>
            <w:r w:rsidR="00F939E9">
              <w:rPr>
                <w:rFonts w:ascii="仿宋_GB2312" w:eastAsia="仿宋_GB2312" w:hAnsi="仿宋_GB2312" w:cs="仿宋_GB2312" w:hint="eastAsia"/>
                <w:szCs w:val="21"/>
              </w:rPr>
              <w:t>区应急管理局</w:t>
            </w:r>
          </w:p>
        </w:tc>
        <w:tc>
          <w:tcPr>
            <w:tcW w:w="1496" w:type="dxa"/>
            <w:tcBorders>
              <w:top w:val="single" w:sz="4" w:space="0" w:color="auto"/>
              <w:left w:val="single" w:sz="4" w:space="0" w:color="auto"/>
              <w:bottom w:val="single" w:sz="4" w:space="0" w:color="auto"/>
              <w:right w:val="single" w:sz="4" w:space="0" w:color="auto"/>
            </w:tcBorders>
            <w:vAlign w:val="center"/>
          </w:tcPr>
          <w:p w:rsidR="00B50023" w:rsidRDefault="00AB07DC">
            <w:pPr>
              <w:spacing w:line="240" w:lineRule="exact"/>
              <w:rPr>
                <w:rFonts w:ascii="仿宋_GB2312" w:eastAsia="仿宋_GB2312" w:hAnsi="仿宋_GB2312" w:cs="仿宋_GB2312"/>
                <w:szCs w:val="21"/>
              </w:rPr>
            </w:pPr>
            <w:r>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 xml:space="preserve">政府网站   </w:t>
            </w:r>
            <w:r w:rsidR="00F939E9">
              <w:rPr>
                <w:rFonts w:ascii="仿宋_GB2312" w:eastAsia="仿宋_GB2312" w:hAnsi="仿宋_GB2312" w:cs="仿宋_GB2312" w:hint="eastAsia"/>
                <w:szCs w:val="21"/>
              </w:rPr>
              <w:br/>
              <w:t xml:space="preserve">□两微一端   </w:t>
            </w:r>
            <w:r w:rsidR="00F939E9">
              <w:rPr>
                <w:rFonts w:ascii="仿宋_GB2312" w:eastAsia="仿宋_GB2312" w:hAnsi="仿宋_GB2312" w:cs="仿宋_GB2312" w:hint="eastAsia"/>
                <w:szCs w:val="21"/>
              </w:rPr>
              <w:br/>
              <w:t xml:space="preserve">□广播电视   </w:t>
            </w:r>
          </w:p>
          <w:p w:rsidR="00B50023" w:rsidRDefault="00AE7B54">
            <w:pPr>
              <w:spacing w:line="240" w:lineRule="exact"/>
              <w:rPr>
                <w:rFonts w:ascii="仿宋_GB2312" w:eastAsia="仿宋_GB2312" w:hAnsi="仿宋_GB2312" w:cs="仿宋_GB2312"/>
                <w:szCs w:val="21"/>
              </w:rPr>
            </w:pPr>
            <w:r>
              <w:rPr>
                <w:rFonts w:ascii="仿宋_GB2312" w:eastAsia="仿宋_GB2312" w:hAnsi="仿宋_GB2312" w:cs="仿宋_GB2312" w:hint="eastAsia"/>
                <w:szCs w:val="21"/>
              </w:rPr>
              <w:t>□</w:t>
            </w:r>
            <w:r w:rsidR="00F939E9">
              <w:rPr>
                <w:rFonts w:ascii="仿宋_GB2312" w:eastAsia="仿宋_GB2312" w:hAnsi="仿宋_GB2312" w:cs="仿宋_GB2312" w:hint="eastAsia"/>
                <w:szCs w:val="21"/>
              </w:rPr>
              <w:t>纸质媒体</w:t>
            </w:r>
            <w:r w:rsidR="00F939E9">
              <w:rPr>
                <w:rFonts w:ascii="仿宋_GB2312" w:eastAsia="仿宋_GB2312" w:hAnsi="仿宋_GB2312" w:cs="仿宋_GB2312" w:hint="eastAsia"/>
                <w:szCs w:val="21"/>
              </w:rPr>
              <w:br/>
            </w:r>
            <w:r w:rsidR="00AB07DC">
              <w:rPr>
                <w:rFonts w:ascii="仿宋_GB2312" w:eastAsia="仿宋_GB2312" w:hAnsi="仿宋_GB2312" w:cs="仿宋_GB2312" w:hint="eastAsia"/>
                <w:color w:val="000000"/>
                <w:szCs w:val="21"/>
              </w:rPr>
              <w:fldChar w:fldCharType="begin"/>
            </w:r>
            <w:r w:rsidR="00F939E9">
              <w:rPr>
                <w:rFonts w:ascii="仿宋_GB2312" w:eastAsia="仿宋_GB2312" w:hAnsi="仿宋_GB2312" w:cs="仿宋_GB2312" w:hint="eastAsia"/>
                <w:color w:val="000000"/>
                <w:szCs w:val="21"/>
              </w:rPr>
              <w:instrText xml:space="preserve"> EQ \o\ac(</w:instrText>
            </w:r>
            <w:r w:rsidR="00F939E9">
              <w:rPr>
                <w:rFonts w:ascii="仿宋_GB2312" w:eastAsia="仿宋_GB2312" w:hAnsi="仿宋_GB2312" w:cs="仿宋_GB2312" w:hint="eastAsia"/>
                <w:color w:val="000000"/>
                <w:position w:val="-4"/>
                <w:sz w:val="31"/>
                <w:szCs w:val="21"/>
              </w:rPr>
              <w:instrText>□</w:instrText>
            </w:r>
            <w:r w:rsidR="00F939E9">
              <w:rPr>
                <w:rFonts w:ascii="仿宋_GB2312" w:eastAsia="仿宋_GB2312" w:hAnsi="仿宋_GB2312" w:cs="仿宋_GB2312" w:hint="eastAsia"/>
                <w:color w:val="000000"/>
                <w:szCs w:val="21"/>
              </w:rPr>
              <w:instrText>)</w:instrText>
            </w:r>
            <w:r w:rsidR="00AB07DC">
              <w:rPr>
                <w:rFonts w:ascii="仿宋_GB2312" w:eastAsia="仿宋_GB2312" w:hAnsi="仿宋_GB2312" w:cs="仿宋_GB2312" w:hint="eastAsia"/>
                <w:color w:val="000000"/>
                <w:szCs w:val="21"/>
              </w:rPr>
              <w:fldChar w:fldCharType="end"/>
            </w:r>
            <w:r w:rsidR="00F939E9">
              <w:rPr>
                <w:rFonts w:ascii="仿宋_GB2312" w:eastAsia="仿宋_GB2312" w:hAnsi="仿宋_GB2312" w:cs="仿宋_GB2312" w:hint="eastAsia"/>
                <w:szCs w:val="21"/>
              </w:rPr>
              <w:t>公开查阅点</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72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tc>
        <w:tc>
          <w:tcPr>
            <w:tcW w:w="540" w:type="dxa"/>
            <w:tcBorders>
              <w:top w:val="single" w:sz="4" w:space="0" w:color="auto"/>
              <w:left w:val="nil"/>
              <w:bottom w:val="single" w:sz="4" w:space="0" w:color="auto"/>
              <w:right w:val="single" w:sz="4" w:space="0" w:color="auto"/>
            </w:tcBorders>
            <w:vAlign w:val="center"/>
          </w:tcPr>
          <w:p w:rsidR="00B50023" w:rsidRDefault="00F939E9">
            <w:pPr>
              <w:rPr>
                <w:rFonts w:ascii="仿宋_GB2312" w:eastAsia="仿宋_GB2312" w:hAnsi="仿宋_GB2312" w:cs="仿宋_GB2312"/>
                <w:szCs w:val="21"/>
              </w:rPr>
            </w:pPr>
            <w:r>
              <w:rPr>
                <w:rFonts w:ascii="仿宋_GB2312" w:eastAsia="仿宋_GB2312" w:hAnsi="仿宋_GB2312" w:cs="仿宋_GB2312" w:hint="eastAsia"/>
                <w:szCs w:val="21"/>
              </w:rPr>
              <w:t>√</w:t>
            </w:r>
          </w:p>
        </w:tc>
        <w:tc>
          <w:tcPr>
            <w:tcW w:w="664" w:type="dxa"/>
            <w:tcBorders>
              <w:top w:val="single" w:sz="4" w:space="0" w:color="auto"/>
              <w:left w:val="nil"/>
              <w:bottom w:val="single" w:sz="4" w:space="0" w:color="auto"/>
              <w:right w:val="single" w:sz="4" w:space="0" w:color="auto"/>
            </w:tcBorders>
            <w:vAlign w:val="center"/>
          </w:tcPr>
          <w:p w:rsidR="00B50023" w:rsidRDefault="00B50023">
            <w:pPr>
              <w:rPr>
                <w:rFonts w:ascii="仿宋_GB2312" w:eastAsia="仿宋_GB2312" w:hAnsi="仿宋_GB2312" w:cs="仿宋_GB2312"/>
                <w:szCs w:val="21"/>
              </w:rPr>
            </w:pPr>
          </w:p>
        </w:tc>
      </w:tr>
    </w:tbl>
    <w:p w:rsidR="00B50023" w:rsidRDefault="00B50023">
      <w:pPr>
        <w:jc w:val="left"/>
        <w:rPr>
          <w:rFonts w:ascii="方正小标宋简体" w:eastAsia="方正小标宋简体" w:hAnsi="方正小标宋简体" w:cs="方正小标宋简体"/>
          <w:szCs w:val="21"/>
        </w:rPr>
      </w:pPr>
    </w:p>
    <w:sectPr w:rsidR="00B50023" w:rsidSect="00B5002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316" w:rsidRDefault="00AA3316" w:rsidP="004A716F">
      <w:r>
        <w:separator/>
      </w:r>
    </w:p>
  </w:endnote>
  <w:endnote w:type="continuationSeparator" w:id="0">
    <w:p w:rsidR="00AA3316" w:rsidRDefault="00AA3316" w:rsidP="004A7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316" w:rsidRDefault="00AA3316" w:rsidP="004A716F">
      <w:r>
        <w:separator/>
      </w:r>
    </w:p>
  </w:footnote>
  <w:footnote w:type="continuationSeparator" w:id="0">
    <w:p w:rsidR="00AA3316" w:rsidRDefault="00AA3316" w:rsidP="004A71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E8B1756"/>
    <w:rsid w:val="004A716F"/>
    <w:rsid w:val="00AA3316"/>
    <w:rsid w:val="00AB07DC"/>
    <w:rsid w:val="00AE7B54"/>
    <w:rsid w:val="00B50023"/>
    <w:rsid w:val="00DC19F3"/>
    <w:rsid w:val="00EC38FC"/>
    <w:rsid w:val="00F939E9"/>
    <w:rsid w:val="033E5456"/>
    <w:rsid w:val="1E8B1756"/>
    <w:rsid w:val="3B72100E"/>
    <w:rsid w:val="5FDA3BF1"/>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023"/>
    <w:pPr>
      <w:widowControl w:val="0"/>
      <w:jc w:val="both"/>
    </w:pPr>
    <w:rPr>
      <w:rFonts w:ascii="Calibri" w:hAnsi="Calibri"/>
      <w:kern w:val="2"/>
      <w:sz w:val="21"/>
      <w:szCs w:val="22"/>
    </w:rPr>
  </w:style>
  <w:style w:type="paragraph" w:styleId="1">
    <w:name w:val="heading 1"/>
    <w:basedOn w:val="a"/>
    <w:next w:val="a"/>
    <w:qFormat/>
    <w:rsid w:val="00B500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7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716F"/>
    <w:rPr>
      <w:rFonts w:ascii="Calibri" w:hAnsi="Calibri"/>
      <w:kern w:val="2"/>
      <w:sz w:val="18"/>
      <w:szCs w:val="18"/>
    </w:rPr>
  </w:style>
  <w:style w:type="paragraph" w:styleId="a4">
    <w:name w:val="footer"/>
    <w:basedOn w:val="a"/>
    <w:link w:val="Char0"/>
    <w:rsid w:val="004A716F"/>
    <w:pPr>
      <w:tabs>
        <w:tab w:val="center" w:pos="4153"/>
        <w:tab w:val="right" w:pos="8306"/>
      </w:tabs>
      <w:snapToGrid w:val="0"/>
      <w:jc w:val="left"/>
    </w:pPr>
    <w:rPr>
      <w:sz w:val="18"/>
      <w:szCs w:val="18"/>
    </w:rPr>
  </w:style>
  <w:style w:type="character" w:customStyle="1" w:styleId="Char0">
    <w:name w:val="页脚 Char"/>
    <w:basedOn w:val="a0"/>
    <w:link w:val="a4"/>
    <w:rsid w:val="004A716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NGF\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4</Pages>
  <Words>464</Words>
  <Characters>2646</Characters>
  <Application>Microsoft Office Word</Application>
  <DocSecurity>0</DocSecurity>
  <Lines>22</Lines>
  <Paragraphs>6</Paragraphs>
  <ScaleCrop>false</ScaleCrop>
  <Company>China</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叶凛</dc:creator>
  <cp:lastModifiedBy>NTKO</cp:lastModifiedBy>
  <cp:revision>4</cp:revision>
  <dcterms:created xsi:type="dcterms:W3CDTF">2020-12-17T02:30:00Z</dcterms:created>
  <dcterms:modified xsi:type="dcterms:W3CDTF">2020-12-17T03:11:00Z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