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AE" w:rsidRDefault="00AB50F3">
      <w:pPr>
        <w:widowControl/>
        <w:spacing w:before="100" w:beforeAutospacing="1" w:after="100" w:afterAutospacing="1"/>
        <w:jc w:val="center"/>
        <w:outlineLvl w:val="1"/>
        <w:rPr>
          <w:rFonts w:ascii="方正小标宋简体" w:eastAsia="方正小标宋简体" w:hAnsi="方正小标宋简体" w:cs="方正小标宋简体"/>
          <w:bCs/>
          <w:kern w:val="0"/>
          <w:sz w:val="44"/>
          <w:szCs w:val="44"/>
        </w:rPr>
      </w:pPr>
      <w:bookmarkStart w:id="0" w:name="_GoBack"/>
      <w:r>
        <w:rPr>
          <w:rFonts w:ascii="方正小标宋简体" w:eastAsia="方正小标宋简体" w:hAnsi="方正小标宋简体" w:cs="方正小标宋简体" w:hint="eastAsia"/>
          <w:bCs/>
          <w:kern w:val="0"/>
          <w:sz w:val="44"/>
          <w:szCs w:val="44"/>
        </w:rPr>
        <w:t>中国（广西）自由贸易试验区钦州港片区</w:t>
      </w:r>
      <w:r w:rsidR="00B42BE4">
        <w:rPr>
          <w:rFonts w:ascii="方正小标宋简体" w:eastAsia="方正小标宋简体" w:hAnsi="方正小标宋简体" w:cs="方正小标宋简体" w:hint="eastAsia"/>
          <w:bCs/>
          <w:kern w:val="0"/>
          <w:sz w:val="44"/>
          <w:szCs w:val="44"/>
        </w:rPr>
        <w:t>应急管理局安全生产领域基层</w:t>
      </w:r>
      <w:r>
        <w:rPr>
          <w:rFonts w:ascii="方正小标宋简体" w:eastAsia="方正小标宋简体" w:hAnsi="方正小标宋简体" w:cs="方正小标宋简体" w:hint="eastAsia"/>
          <w:bCs/>
          <w:kern w:val="0"/>
          <w:sz w:val="44"/>
          <w:szCs w:val="44"/>
        </w:rPr>
        <w:t>务</w:t>
      </w:r>
    </w:p>
    <w:p w:rsidR="00EE2FAE" w:rsidRDefault="00AB50F3">
      <w:pPr>
        <w:widowControl/>
        <w:spacing w:before="100" w:beforeAutospacing="1" w:after="100" w:afterAutospacing="1"/>
        <w:jc w:val="center"/>
        <w:outlineLvl w:val="1"/>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公开标准目录</w:t>
      </w:r>
    </w:p>
    <w:tbl>
      <w:tblPr>
        <w:tblW w:w="5000" w:type="pct"/>
        <w:tblCellMar>
          <w:top w:w="15" w:type="dxa"/>
          <w:left w:w="15" w:type="dxa"/>
          <w:bottom w:w="15" w:type="dxa"/>
          <w:right w:w="15" w:type="dxa"/>
        </w:tblCellMar>
        <w:tblLook w:val="04A0"/>
      </w:tblPr>
      <w:tblGrid>
        <w:gridCol w:w="488"/>
        <w:gridCol w:w="798"/>
        <w:gridCol w:w="958"/>
        <w:gridCol w:w="2235"/>
        <w:gridCol w:w="2235"/>
        <w:gridCol w:w="1596"/>
        <w:gridCol w:w="798"/>
        <w:gridCol w:w="1330"/>
        <w:gridCol w:w="585"/>
        <w:gridCol w:w="638"/>
        <w:gridCol w:w="638"/>
        <w:gridCol w:w="638"/>
        <w:gridCol w:w="488"/>
        <w:gridCol w:w="743"/>
      </w:tblGrid>
      <w:tr w:rsidR="00EE2FAE">
        <w:trPr>
          <w:trHeight w:val="420"/>
        </w:trPr>
        <w:tc>
          <w:tcPr>
            <w:tcW w:w="488"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bookmarkEnd w:id="0"/>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序号</w:t>
            </w:r>
          </w:p>
        </w:tc>
        <w:tc>
          <w:tcPr>
            <w:tcW w:w="175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公开事项</w:t>
            </w:r>
          </w:p>
        </w:tc>
        <w:tc>
          <w:tcPr>
            <w:tcW w:w="223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公开内容（要素）</w:t>
            </w:r>
          </w:p>
        </w:tc>
        <w:tc>
          <w:tcPr>
            <w:tcW w:w="223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公开依据</w:t>
            </w:r>
          </w:p>
        </w:tc>
        <w:tc>
          <w:tcPr>
            <w:tcW w:w="1596"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公开时限</w:t>
            </w:r>
          </w:p>
        </w:tc>
        <w:tc>
          <w:tcPr>
            <w:tcW w:w="798"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公开主体</w:t>
            </w:r>
          </w:p>
        </w:tc>
        <w:tc>
          <w:tcPr>
            <w:tcW w:w="133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公开渠道和载体</w:t>
            </w:r>
          </w:p>
        </w:tc>
        <w:tc>
          <w:tcPr>
            <w:tcW w:w="1223" w:type="dxa"/>
            <w:gridSpan w:val="2"/>
            <w:tcBorders>
              <w:top w:val="single" w:sz="6" w:space="0" w:color="auto"/>
              <w:left w:val="nil"/>
              <w:bottom w:val="nil"/>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公开对象</w:t>
            </w:r>
          </w:p>
        </w:tc>
        <w:tc>
          <w:tcPr>
            <w:tcW w:w="127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公开方式</w:t>
            </w:r>
          </w:p>
        </w:tc>
        <w:tc>
          <w:tcPr>
            <w:tcW w:w="123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公开层级</w:t>
            </w:r>
          </w:p>
        </w:tc>
      </w:tr>
      <w:tr w:rsidR="00EE2FAE">
        <w:trPr>
          <w:trHeight w:val="1125"/>
        </w:trPr>
        <w:tc>
          <w:tcPr>
            <w:tcW w:w="0" w:type="auto"/>
            <w:vMerge/>
            <w:tcBorders>
              <w:top w:val="single" w:sz="6" w:space="0" w:color="auto"/>
              <w:left w:val="single" w:sz="6" w:space="0" w:color="auto"/>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79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一级事项</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二级事项</w:t>
            </w:r>
          </w:p>
        </w:tc>
        <w:tc>
          <w:tcPr>
            <w:tcW w:w="0" w:type="auto"/>
            <w:vMerge/>
            <w:tcBorders>
              <w:top w:val="single" w:sz="6" w:space="0" w:color="auto"/>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585"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全社会</w:t>
            </w:r>
          </w:p>
        </w:tc>
        <w:tc>
          <w:tcPr>
            <w:tcW w:w="638"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特定群众</w:t>
            </w:r>
          </w:p>
        </w:tc>
        <w:tc>
          <w:tcPr>
            <w:tcW w:w="63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主动</w:t>
            </w:r>
          </w:p>
        </w:tc>
        <w:tc>
          <w:tcPr>
            <w:tcW w:w="63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依申请公开</w:t>
            </w:r>
          </w:p>
        </w:tc>
        <w:tc>
          <w:tcPr>
            <w:tcW w:w="48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县级</w:t>
            </w:r>
          </w:p>
        </w:tc>
        <w:tc>
          <w:tcPr>
            <w:tcW w:w="74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黑体" w:eastAsia="黑体" w:hAnsi="黑体" w:cs="宋体" w:hint="eastAsia"/>
                <w:kern w:val="0"/>
                <w:sz w:val="23"/>
                <w:szCs w:val="23"/>
              </w:rPr>
              <w:t>乡、村级</w:t>
            </w:r>
          </w:p>
        </w:tc>
      </w:tr>
      <w:tr w:rsidR="00EE2FAE">
        <w:trPr>
          <w:trHeight w:val="76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1</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政策</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文件</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法律法规</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与安全生产有关的法律、法规</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信息形成或变更之日起20个工作日内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217332">
            <w:pPr>
              <w:widowControl/>
              <w:wordWrap w:val="0"/>
              <w:spacing w:before="450" w:after="450"/>
              <w:jc w:val="center"/>
              <w:rPr>
                <w:rFonts w:ascii="微软雅黑" w:eastAsia="微软雅黑" w:hAnsi="微软雅黑" w:cs="宋体"/>
                <w:kern w:val="0"/>
                <w:sz w:val="24"/>
                <w:szCs w:val="24"/>
              </w:rPr>
            </w:pPr>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line="240" w:lineRule="atLeast"/>
              <w:jc w:val="left"/>
              <w:rPr>
                <w:rFonts w:ascii="仿宋_GB2312" w:eastAsia="仿宋_GB2312" w:hAnsi="微软雅黑" w:cs="宋体"/>
                <w:kern w:val="0"/>
                <w:sz w:val="18"/>
                <w:szCs w:val="18"/>
              </w:rPr>
            </w:pPr>
            <w:r>
              <w:rPr>
                <w:rFonts w:ascii="仿宋_GB2312" w:eastAsia="仿宋_GB2312" w:hAnsi="微软雅黑" w:cs="宋体" w:hint="eastAsia"/>
                <w:kern w:val="0"/>
                <w:sz w:val="18"/>
                <w:szCs w:val="18"/>
              </w:rPr>
              <w:t>■政府网站 ■两微一端</w:t>
            </w:r>
          </w:p>
          <w:p w:rsidR="00EE2FAE" w:rsidRPr="00217332" w:rsidRDefault="00EE2FAE">
            <w:pPr>
              <w:widowControl/>
              <w:wordWrap w:val="0"/>
              <w:spacing w:before="450" w:after="450" w:line="240" w:lineRule="atLeast"/>
              <w:jc w:val="left"/>
              <w:rPr>
                <w:rFonts w:ascii="微软雅黑" w:hAnsi="微软雅黑" w:cs="宋体"/>
                <w:kern w:val="0"/>
                <w:sz w:val="24"/>
                <w:szCs w:val="24"/>
              </w:rPr>
            </w:pP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1563F1">
            <w:pPr>
              <w:widowControl/>
              <w:wordWrap w:val="0"/>
              <w:spacing w:before="450" w:after="450"/>
              <w:jc w:val="left"/>
              <w:rPr>
                <w:rFonts w:ascii="微软雅黑" w:eastAsia="微软雅黑" w:hAnsi="微软雅黑" w:cs="宋体"/>
                <w:kern w:val="0"/>
                <w:sz w:val="24"/>
                <w:szCs w:val="24"/>
              </w:rPr>
            </w:pPr>
            <w:r w:rsidRPr="001563F1">
              <w:rPr>
                <w:rFonts w:ascii="仿宋_GB2312" w:eastAsia="仿宋_GB2312" w:hAnsi="微软雅黑" w:cs="宋体" w:hint="eastAsia"/>
                <w:kern w:val="0"/>
                <w:sz w:val="18"/>
                <w:szCs w:val="18"/>
              </w:rPr>
              <w:lastRenderedPageBreak/>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spacing w:before="450" w:after="450"/>
              <w:jc w:val="left"/>
              <w:rPr>
                <w:rFonts w:ascii="微软雅黑" w:eastAsia="微软雅黑" w:hAnsi="微软雅黑" w:cs="宋体"/>
                <w:kern w:val="0"/>
                <w:sz w:val="24"/>
                <w:szCs w:val="24"/>
              </w:rPr>
            </w:pPr>
          </w:p>
        </w:tc>
      </w:tr>
      <w:tr w:rsidR="00EE2FAE">
        <w:trPr>
          <w:trHeight w:val="75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2</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部门和地方规章</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与安全生产有关的部门和地方规章</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信息形成或变更之日起20个工作日内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spacing w:before="450" w:after="450"/>
              <w:jc w:val="left"/>
              <w:rPr>
                <w:rFonts w:ascii="微软雅黑" w:eastAsia="微软雅黑" w:hAnsi="微软雅黑" w:cs="宋体"/>
                <w:kern w:val="0"/>
                <w:sz w:val="24"/>
                <w:szCs w:val="24"/>
              </w:rPr>
            </w:pPr>
          </w:p>
        </w:tc>
      </w:tr>
      <w:tr w:rsidR="00EE2FAE">
        <w:trPr>
          <w:trHeight w:val="90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3</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其他政策文件</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其他可以公开的与安全生产有关的政策文件，包括改革方案、发展规划、专项规划、工作计划等</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信息形成或变更之日起20个工作日内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88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4</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标准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安全生产领域有关的国家标准、行业标准、地方标准等</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信息形成或变更之日起20个工作日内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0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5</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重大决策草案</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涉及管理相对人切身利益、需社会广泛知晓的重要改革方案等重大决策，决策前向社会公开决策草</w:t>
            </w:r>
            <w:r>
              <w:rPr>
                <w:rFonts w:ascii="仿宋_GB2312" w:eastAsia="仿宋_GB2312" w:hAnsi="微软雅黑" w:cs="宋体" w:hint="eastAsia"/>
                <w:kern w:val="0"/>
                <w:sz w:val="18"/>
                <w:szCs w:val="18"/>
              </w:rPr>
              <w:lastRenderedPageBreak/>
              <w:t>案、决策依据</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《政府信息公开条例》、《关于全面推进政务公开工作的意见》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line="240" w:lineRule="atLeast"/>
              <w:jc w:val="left"/>
              <w:rPr>
                <w:rFonts w:ascii="仿宋_GB2312" w:eastAsia="仿宋_GB2312" w:hAnsi="微软雅黑" w:cs="宋体"/>
                <w:kern w:val="0"/>
                <w:sz w:val="18"/>
                <w:szCs w:val="18"/>
              </w:rPr>
            </w:pPr>
            <w:r>
              <w:rPr>
                <w:rFonts w:ascii="仿宋_GB2312" w:eastAsia="仿宋_GB2312" w:hAnsi="微软雅黑" w:cs="宋体" w:hint="eastAsia"/>
                <w:kern w:val="0"/>
                <w:sz w:val="18"/>
                <w:szCs w:val="18"/>
              </w:rPr>
              <w:t>■政府网站</w:t>
            </w:r>
          </w:p>
          <w:p w:rsidR="00EE2FAE" w:rsidRPr="00217332" w:rsidRDefault="00AB50F3">
            <w:pPr>
              <w:widowControl/>
              <w:wordWrap w:val="0"/>
              <w:spacing w:before="450" w:after="450" w:line="240" w:lineRule="atLeast"/>
              <w:jc w:val="left"/>
              <w:rPr>
                <w:rFonts w:ascii="仿宋_GB2312" w:eastAsia="仿宋_GB2312" w:hAnsi="微软雅黑" w:cs="宋体"/>
                <w:kern w:val="0"/>
                <w:sz w:val="18"/>
                <w:szCs w:val="18"/>
              </w:rPr>
            </w:pPr>
            <w:r>
              <w:rPr>
                <w:rFonts w:ascii="仿宋_GB2312" w:eastAsia="仿宋_GB2312" w:hAnsi="微软雅黑" w:cs="宋体" w:hint="eastAsia"/>
                <w:kern w:val="0"/>
                <w:sz w:val="18"/>
                <w:szCs w:val="18"/>
              </w:rPr>
              <w:t xml:space="preserve">■两微一端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32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6</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政策</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文件</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重大政策解读及回应</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有关重大政策的解读与回应，安全生产相关热点问题的解读与回应</w:t>
            </w:r>
          </w:p>
        </w:tc>
        <w:tc>
          <w:tcPr>
            <w:tcW w:w="2235" w:type="dxa"/>
            <w:tcBorders>
              <w:top w:val="nil"/>
              <w:left w:val="nil"/>
              <w:bottom w:val="single" w:sz="6" w:space="0" w:color="auto"/>
              <w:right w:val="single" w:sz="6" w:space="0" w:color="auto"/>
            </w:tcBorders>
            <w:tcMar>
              <w:top w:w="0" w:type="dxa"/>
              <w:left w:w="105" w:type="dxa"/>
              <w:bottom w:w="0" w:type="dxa"/>
              <w:right w:w="105" w:type="dxa"/>
            </w:tcMa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《政府信息公开条例》、《关于全面推进政务公开工作的意见》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重大决策作出后及时公开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line="240" w:lineRule="atLeast"/>
              <w:jc w:val="left"/>
              <w:rPr>
                <w:rFonts w:ascii="仿宋_GB2312" w:eastAsia="仿宋_GB2312" w:hAnsi="微软雅黑" w:cs="宋体"/>
                <w:kern w:val="0"/>
                <w:sz w:val="18"/>
                <w:szCs w:val="18"/>
              </w:rPr>
            </w:pPr>
            <w:r>
              <w:rPr>
                <w:rFonts w:ascii="仿宋_GB2312" w:eastAsia="仿宋_GB2312" w:hAnsi="微软雅黑" w:cs="宋体" w:hint="eastAsia"/>
                <w:kern w:val="0"/>
                <w:sz w:val="18"/>
                <w:szCs w:val="18"/>
              </w:rPr>
              <w:t>■政府网站</w:t>
            </w:r>
          </w:p>
          <w:p w:rsidR="00217332"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w:t>
            </w:r>
            <w:r>
              <w:rPr>
                <w:rFonts w:ascii="仿宋_GB2312" w:eastAsia="仿宋_GB2312" w:hAnsi="微软雅黑" w:cs="宋体" w:hint="eastAsia"/>
                <w:kern w:val="0"/>
                <w:sz w:val="18"/>
                <w:szCs w:val="18"/>
              </w:rPr>
              <w:t xml:space="preserve">■两微一端 </w:t>
            </w:r>
            <w:r>
              <w:rPr>
                <w:rFonts w:ascii="仿宋_GB2312" w:eastAsia="仿宋_GB2312" w:hAnsi="微软雅黑" w:cs="宋体" w:hint="eastAsia"/>
                <w:kern w:val="0"/>
                <w:sz w:val="18"/>
                <w:szCs w:val="18"/>
              </w:rPr>
              <w:br/>
            </w:r>
          </w:p>
          <w:p w:rsidR="00EE2FAE" w:rsidRDefault="00EE2FAE">
            <w:pPr>
              <w:widowControl/>
              <w:wordWrap w:val="0"/>
              <w:spacing w:before="450" w:after="450" w:line="240" w:lineRule="atLeast"/>
              <w:jc w:val="left"/>
              <w:rPr>
                <w:rFonts w:ascii="微软雅黑" w:eastAsia="微软雅黑" w:hAnsi="微软雅黑" w:cs="宋体"/>
                <w:kern w:val="0"/>
                <w:sz w:val="24"/>
                <w:szCs w:val="24"/>
              </w:rPr>
            </w:pP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24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7</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重要会议</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通过会议讨论作出重要改革方案等重大决策时，经党组研究认为有必要公开讨论决策过程的会议</w:t>
            </w:r>
          </w:p>
        </w:tc>
        <w:tc>
          <w:tcPr>
            <w:tcW w:w="2235" w:type="dxa"/>
            <w:tcBorders>
              <w:top w:val="nil"/>
              <w:left w:val="nil"/>
              <w:bottom w:val="single" w:sz="6" w:space="0" w:color="auto"/>
              <w:right w:val="single" w:sz="6" w:space="0" w:color="auto"/>
            </w:tcBorders>
            <w:tcMar>
              <w:top w:w="0" w:type="dxa"/>
              <w:left w:w="105" w:type="dxa"/>
              <w:bottom w:w="0" w:type="dxa"/>
              <w:right w:w="105" w:type="dxa"/>
            </w:tcMa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《政府信息公开条例》、《关于全面推进政务公开工作的意见》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提前一周发通知邀请</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仿宋_GB2312" w:eastAsia="仿宋_GB2312" w:hAnsi="微软雅黑" w:cs="宋体"/>
                <w:kern w:val="0"/>
                <w:sz w:val="18"/>
                <w:szCs w:val="18"/>
              </w:rPr>
            </w:pPr>
            <w:r>
              <w:rPr>
                <w:rFonts w:ascii="仿宋_GB2312" w:eastAsia="仿宋_GB2312" w:hAnsi="微软雅黑" w:cs="宋体" w:hint="eastAsia"/>
                <w:kern w:val="0"/>
                <w:sz w:val="18"/>
                <w:szCs w:val="18"/>
              </w:rPr>
              <w:t xml:space="preserve">■政府网站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91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8</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征集采纳社会公众意见情况</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重大决策草案公布后征集到的社会公众意见情况、采纳与否情况及理由等</w:t>
            </w:r>
          </w:p>
        </w:tc>
        <w:tc>
          <w:tcPr>
            <w:tcW w:w="2235" w:type="dxa"/>
            <w:tcBorders>
              <w:top w:val="nil"/>
              <w:left w:val="nil"/>
              <w:bottom w:val="single" w:sz="6" w:space="0" w:color="auto"/>
              <w:right w:val="single" w:sz="6" w:space="0" w:color="auto"/>
            </w:tcBorders>
            <w:tcMar>
              <w:top w:w="0" w:type="dxa"/>
              <w:left w:w="105" w:type="dxa"/>
              <w:bottom w:w="0" w:type="dxa"/>
              <w:right w:w="105" w:type="dxa"/>
            </w:tcMa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《政府信息公开条例》、《关于全面推进政务公开工作的意见》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征求意见时对外公布的时限内公开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仿宋_GB2312" w:eastAsia="仿宋_GB2312" w:hAnsi="微软雅黑" w:cs="宋体"/>
                <w:kern w:val="0"/>
                <w:sz w:val="18"/>
                <w:szCs w:val="18"/>
              </w:rPr>
            </w:pPr>
            <w:r>
              <w:rPr>
                <w:rFonts w:ascii="仿宋_GB2312" w:eastAsia="仿宋_GB2312" w:hAnsi="微软雅黑" w:cs="宋体" w:hint="eastAsia"/>
                <w:kern w:val="0"/>
                <w:sz w:val="18"/>
                <w:szCs w:val="18"/>
              </w:rPr>
              <w:t xml:space="preserve">■政府网站 </w:t>
            </w:r>
            <w:r>
              <w:rPr>
                <w:rFonts w:ascii="仿宋_GB2312" w:eastAsia="仿宋_GB2312" w:hAnsi="微软雅黑" w:cs="宋体" w:hint="eastAsia"/>
                <w:kern w:val="0"/>
                <w:sz w:val="18"/>
                <w:szCs w:val="18"/>
              </w:rPr>
              <w:t>  </w:t>
            </w:r>
            <w:r>
              <w:rPr>
                <w:rFonts w:ascii="仿宋_GB2312" w:eastAsia="仿宋_GB2312" w:hAnsi="微软雅黑" w:cs="宋体" w:hint="eastAsia"/>
                <w:kern w:val="0"/>
                <w:sz w:val="18"/>
                <w:szCs w:val="18"/>
              </w:rPr>
              <w:br/>
              <w:t xml:space="preserve">■两微一端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53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9</w:t>
            </w:r>
          </w:p>
        </w:tc>
        <w:tc>
          <w:tcPr>
            <w:tcW w:w="79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依法</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行政许可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办理行政许可和其他对外管理服务事项的依据、条件、程序</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信息形成或变更之日起20个工作日内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w:t>
            </w:r>
            <w:r>
              <w:rPr>
                <w:rFonts w:ascii="仿宋_GB2312" w:eastAsia="仿宋_GB2312" w:hAnsi="微软雅黑" w:cs="宋体" w:hint="eastAsia"/>
                <w:kern w:val="0"/>
                <w:sz w:val="18"/>
                <w:szCs w:val="18"/>
              </w:rPr>
              <w:t>  </w:t>
            </w:r>
            <w:r>
              <w:rPr>
                <w:rFonts w:ascii="仿宋_GB2312" w:eastAsia="仿宋_GB2312" w:hAnsi="微软雅黑" w:cs="宋体" w:hint="eastAsia"/>
                <w:kern w:val="0"/>
                <w:sz w:val="18"/>
                <w:szCs w:val="18"/>
              </w:rPr>
              <w:br/>
              <w:t xml:space="preserve">■两微一端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0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10</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依法</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行政处罚</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办理行政处罚的依据、条件、程序以及本级行政机关认为具有一定社会影响的行政处罚决定</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信息形成或变更之日起20个工作日内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6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11</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行政强制</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办理行政强制的依据、条件、程序</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《政府信息公开条例》、《突发事件应对法》、《突发事件应急预案管理办法》、《中共中央 国务院关于推进安全生产领域改</w:t>
            </w:r>
            <w:r>
              <w:rPr>
                <w:rFonts w:ascii="仿宋_GB2312" w:eastAsia="仿宋_GB2312" w:hAnsi="微软雅黑" w:cs="宋体" w:hint="eastAsia"/>
                <w:kern w:val="0"/>
                <w:sz w:val="18"/>
                <w:szCs w:val="18"/>
              </w:rPr>
              <w:lastRenderedPageBreak/>
              <w:t>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信息形成或变更之日起20个工作日内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56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12</w:t>
            </w:r>
          </w:p>
        </w:tc>
        <w:tc>
          <w:tcPr>
            <w:tcW w:w="79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管理</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隐患管理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重大隐患排查、挂牌督办及其整改情况，安全生产举报电话等</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《安全生产法》、《政府信息公开条例》、《中共中央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54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13</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管理</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应急管理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承担处置主责、非敏感的应急信息，包括事故灾害类预警信息、事故信息、事故后采取的应急处置措施和应对结果等 </w:t>
            </w:r>
            <w:r>
              <w:rPr>
                <w:rFonts w:ascii="仿宋_GB2312" w:eastAsia="仿宋_GB2312" w:hAnsi="微软雅黑" w:cs="宋体" w:hint="eastAsia"/>
                <w:kern w:val="0"/>
                <w:sz w:val="18"/>
                <w:szCs w:val="18"/>
              </w:rPr>
              <w:t> </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《政府信息公开条例》、《突发事件应对法》、《关于全面加强政务公开工作的意见》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54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14</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黑名单管理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列入或撤销纳入安全生产黑名单管理的企业信息，具体企业名称、证照编号、</w:t>
            </w:r>
            <w:r>
              <w:rPr>
                <w:rFonts w:ascii="仿宋_GB2312" w:eastAsia="仿宋_GB2312" w:hAnsi="微软雅黑" w:cs="宋体" w:hint="eastAsia"/>
                <w:kern w:val="0"/>
                <w:sz w:val="18"/>
                <w:szCs w:val="18"/>
              </w:rPr>
              <w:lastRenderedPageBreak/>
              <w:t>经营地址、负责人姓名等</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《政府信息公开条例》、《社会信用体系建设规划</w:t>
            </w:r>
            <w:r>
              <w:rPr>
                <w:rFonts w:ascii="仿宋_GB2312" w:eastAsia="仿宋_GB2312" w:hAnsi="微软雅黑" w:cs="宋体" w:hint="eastAsia"/>
                <w:kern w:val="0"/>
                <w:sz w:val="18"/>
                <w:szCs w:val="18"/>
              </w:rPr>
              <w:lastRenderedPageBreak/>
              <w:t>纲要（2014-2020年）》</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信息形成或变更之日起20个工作</w:t>
            </w:r>
            <w:r>
              <w:rPr>
                <w:rFonts w:ascii="仿宋_GB2312" w:eastAsia="仿宋_GB2312" w:hAnsi="微软雅黑" w:cs="宋体" w:hint="eastAsia"/>
                <w:kern w:val="0"/>
                <w:sz w:val="18"/>
                <w:szCs w:val="18"/>
              </w:rPr>
              <w:lastRenderedPageBreak/>
              <w:t>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lastRenderedPageBreak/>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 xml:space="preserve">■政府网站 ■两微一端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0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15</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管理</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事故通报</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1、事故信息:本部门接报查实的各类生产安全事故情况（事故发生时间、地点、伤亡情况、简要经过） </w:t>
            </w:r>
            <w:r>
              <w:rPr>
                <w:rFonts w:ascii="仿宋_GB2312" w:eastAsia="仿宋_GB2312" w:hAnsi="微软雅黑" w:cs="宋体" w:hint="eastAsia"/>
                <w:kern w:val="0"/>
                <w:sz w:val="18"/>
                <w:szCs w:val="18"/>
              </w:rPr>
              <w:t>                        </w:t>
            </w:r>
            <w:r>
              <w:rPr>
                <w:rFonts w:ascii="仿宋_GB2312" w:eastAsia="仿宋_GB2312" w:hAnsi="微软雅黑" w:cs="宋体" w:hint="eastAsia"/>
                <w:kern w:val="0"/>
                <w:sz w:val="18"/>
                <w:szCs w:val="18"/>
              </w:rPr>
              <w:t xml:space="preserve">2、典型事故通报:各类典型安全生产事故情况通报，主要包括发生时间、地点、起因、经过、结果、相关领导批示情况、预防性措施建议等内容 </w:t>
            </w:r>
            <w:r>
              <w:rPr>
                <w:rFonts w:ascii="仿宋_GB2312" w:eastAsia="仿宋_GB2312" w:hAnsi="微软雅黑" w:cs="宋体" w:hint="eastAsia"/>
                <w:kern w:val="0"/>
                <w:sz w:val="18"/>
                <w:szCs w:val="18"/>
              </w:rPr>
              <w:t>                      </w:t>
            </w:r>
            <w:r>
              <w:rPr>
                <w:rFonts w:ascii="仿宋_GB2312" w:eastAsia="仿宋_GB2312" w:hAnsi="微软雅黑" w:cs="宋体" w:hint="eastAsia"/>
                <w:kern w:val="0"/>
                <w:sz w:val="18"/>
                <w:szCs w:val="18"/>
              </w:rPr>
              <w:t>3、事故调查报告：依照事故调查处理权限，经批复的生产安全事故调查报告，依法应当保密的除外</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《安全生产法》、《政府信息公开条例》、《中共中央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按照中央有关要求公开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53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16</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动态信息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业务工作动态、安全生产执法检查动态</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217332" w:rsidRDefault="00AB50F3" w:rsidP="00217332">
            <w:pPr>
              <w:widowControl/>
              <w:wordWrap w:val="0"/>
              <w:spacing w:before="450" w:after="450" w:line="240" w:lineRule="atLeast"/>
              <w:jc w:val="left"/>
              <w:rPr>
                <w:rFonts w:ascii="微软雅黑" w:hAnsi="微软雅黑" w:cs="宋体"/>
                <w:kern w:val="0"/>
                <w:sz w:val="24"/>
                <w:szCs w:val="24"/>
              </w:rPr>
            </w:pPr>
            <w:r>
              <w:rPr>
                <w:rFonts w:ascii="仿宋_GB2312" w:eastAsia="仿宋_GB2312" w:hAnsi="微软雅黑" w:cs="宋体" w:hint="eastAsia"/>
                <w:kern w:val="0"/>
                <w:sz w:val="18"/>
                <w:szCs w:val="18"/>
              </w:rPr>
              <w:t>■政府网站 ■两微一端</w:t>
            </w:r>
            <w:r>
              <w:rPr>
                <w:rFonts w:ascii="仿宋_GB2312" w:eastAsia="仿宋_GB2312" w:hAnsi="微软雅黑" w:cs="宋体" w:hint="eastAsia"/>
                <w:kern w:val="0"/>
                <w:sz w:val="18"/>
                <w:szCs w:val="18"/>
              </w:rPr>
              <w:br/>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280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17</w:t>
            </w:r>
          </w:p>
        </w:tc>
        <w:tc>
          <w:tcPr>
            <w:tcW w:w="79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行政</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管理</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安全生产预警提示信息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气象及灾害预警信息 </w:t>
            </w:r>
            <w:r>
              <w:rPr>
                <w:rFonts w:ascii="仿宋_GB2312" w:eastAsia="仿宋_GB2312" w:hAnsi="微软雅黑" w:cs="宋体" w:hint="eastAsia"/>
                <w:kern w:val="0"/>
                <w:sz w:val="18"/>
                <w:szCs w:val="18"/>
              </w:rPr>
              <w:t>           </w:t>
            </w:r>
            <w:r>
              <w:rPr>
                <w:rFonts w:ascii="仿宋_GB2312" w:eastAsia="仿宋_GB2312" w:hAnsi="微软雅黑" w:cs="宋体" w:hint="eastAsia"/>
                <w:kern w:val="0"/>
                <w:sz w:val="18"/>
                <w:szCs w:val="18"/>
              </w:rPr>
              <w:t>不同时段、不同领域安全生产提示信息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信息形成后及时公开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■两微一端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39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18</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公共</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服务</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政务公开目录</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政务公开事项的索引、名称、内容概述、生成日期等</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39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19</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政务公开标准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政府信息公开指南等流程性信息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0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20</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主要业务办事指南</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主要业务工作的办事依据、程序、时限，办事时间、地点、部门、联系方式及相关办理结果</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信息形成或者变更之日起20个工作日内</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■政府网站心</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0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21</w:t>
            </w:r>
          </w:p>
        </w:tc>
        <w:tc>
          <w:tcPr>
            <w:tcW w:w="79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重点</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领域</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公开</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财政资金信息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预算、决算</w:t>
            </w:r>
          </w:p>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w:t>
            </w:r>
            <w:r>
              <w:rPr>
                <w:rFonts w:ascii="仿宋_GB2312" w:eastAsia="仿宋_GB2312" w:hAnsi="微软雅黑" w:cs="宋体" w:hint="eastAsia"/>
                <w:kern w:val="0"/>
                <w:sz w:val="18"/>
                <w:szCs w:val="18"/>
              </w:rPr>
              <w:t>“三公”经费</w:t>
            </w:r>
          </w:p>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安全生产专项资金使用等财政资金信息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《政府信息公开条例》、《国务院关于深化预算管理制度改革的决定》、《国务院办公厅关于进一步推进预算公开工作意见的通知》</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按中央要求时限公开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6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22</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重点</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领域</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信息</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公开</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政府采购信息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本单位采购实施情况相关信息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《政府信息公开条例》、《国务院关于深化预算管理制度改革的决定》、中办、国办印发《关于进一步推进预算公开工作的意见》的通知</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395"/>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23</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办事纪律和监督管理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本单位的办事纪律,受理投诉、举报、信访的途径等内容</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0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24</w:t>
            </w:r>
          </w:p>
        </w:tc>
        <w:tc>
          <w:tcPr>
            <w:tcW w:w="79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重点</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领域</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信息</w:t>
            </w:r>
          </w:p>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t>公开</w:t>
            </w: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重大工程项目信息</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项目名称、执行措施、责任分工、取得成效、后续举措等</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《政府信息公开条例》、《国务院办公厅关于推进重大建设项目批准和实施领域政府信息公开的意见》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按照中央有关要求公开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wordWrap w:val="0"/>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■政府网站</w:t>
            </w:r>
            <w:r>
              <w:rPr>
                <w:rFonts w:ascii="仿宋_GB2312" w:eastAsia="仿宋_GB2312" w:hAnsi="微软雅黑" w:cs="宋体" w:hint="eastAsia"/>
                <w:kern w:val="0"/>
                <w:sz w:val="18"/>
                <w:szCs w:val="18"/>
              </w:rPr>
              <w:br/>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r>
      <w:tr w:rsidR="00EE2FAE">
        <w:trPr>
          <w:trHeight w:val="10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25</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检查和巡查发现安全监管监察问题</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检查和巡查发现的、并要求向社会公开的问题及整改落实情况</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《政府信息公开条例》、《中共中央 国务院关于推进安全生产领域改革发展的意见》</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按进展情况及时公开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rsidP="00217332">
            <w:pPr>
              <w:widowControl/>
              <w:spacing w:before="450" w:after="450" w:line="240" w:lineRule="atLeast"/>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 xml:space="preserve">■政府网站 </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743"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7046D0" w:rsidRDefault="00EE2FAE">
            <w:pPr>
              <w:widowControl/>
              <w:wordWrap w:val="0"/>
              <w:spacing w:before="450" w:after="450"/>
              <w:jc w:val="left"/>
              <w:rPr>
                <w:rFonts w:ascii="微软雅黑" w:hAnsi="微软雅黑" w:cs="宋体"/>
                <w:kern w:val="0"/>
                <w:sz w:val="24"/>
                <w:szCs w:val="24"/>
              </w:rPr>
            </w:pPr>
          </w:p>
        </w:tc>
      </w:tr>
      <w:tr w:rsidR="00EE2FAE">
        <w:trPr>
          <w:trHeight w:val="1680"/>
        </w:trPr>
        <w:tc>
          <w:tcPr>
            <w:tcW w:w="4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center"/>
              <w:rPr>
                <w:rFonts w:ascii="微软雅黑" w:eastAsia="微软雅黑" w:hAnsi="微软雅黑" w:cs="宋体"/>
                <w:kern w:val="0"/>
                <w:sz w:val="24"/>
                <w:szCs w:val="24"/>
              </w:rPr>
            </w:pPr>
            <w:r>
              <w:rPr>
                <w:rFonts w:ascii="仿宋_GB2312" w:eastAsia="仿宋_GB2312" w:hAnsi="微软雅黑" w:cs="宋体" w:hint="eastAsia"/>
                <w:kern w:val="0"/>
                <w:sz w:val="18"/>
                <w:szCs w:val="18"/>
              </w:rPr>
              <w:lastRenderedPageBreak/>
              <w:t>26</w:t>
            </w:r>
          </w:p>
        </w:tc>
        <w:tc>
          <w:tcPr>
            <w:tcW w:w="0" w:type="auto"/>
            <w:vMerge/>
            <w:tcBorders>
              <w:top w:val="nil"/>
              <w:left w:val="nil"/>
              <w:bottom w:val="single" w:sz="6" w:space="0" w:color="auto"/>
              <w:right w:val="single" w:sz="6" w:space="0" w:color="auto"/>
            </w:tcBorders>
            <w:vAlign w:val="center"/>
          </w:tcPr>
          <w:p w:rsidR="00EE2FAE" w:rsidRDefault="00EE2FAE">
            <w:pPr>
              <w:widowControl/>
              <w:jc w:val="left"/>
              <w:rPr>
                <w:rFonts w:ascii="微软雅黑" w:eastAsia="微软雅黑" w:hAnsi="微软雅黑" w:cs="宋体"/>
                <w:kern w:val="0"/>
                <w:sz w:val="24"/>
                <w:szCs w:val="24"/>
              </w:rPr>
            </w:pPr>
          </w:p>
        </w:tc>
        <w:tc>
          <w:tcPr>
            <w:tcW w:w="95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建议提案办理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办理制度与推进情况</w:t>
            </w:r>
          </w:p>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人大代表建议办理</w:t>
            </w:r>
          </w:p>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政协委员提案办理</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《政府信息公开条例》、《国务院办公厅关于做好全国人大代表建议和全国政协委员提案办理结果公开工作的通知》</w:t>
            </w:r>
          </w:p>
        </w:tc>
        <w:tc>
          <w:tcPr>
            <w:tcW w:w="1596"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按照中央有关要求公开</w:t>
            </w:r>
          </w:p>
        </w:tc>
        <w:tc>
          <w:tcPr>
            <w:tcW w:w="798" w:type="dxa"/>
            <w:tcBorders>
              <w:top w:val="nil"/>
              <w:left w:val="nil"/>
              <w:bottom w:val="single" w:sz="6" w:space="0" w:color="auto"/>
              <w:right w:val="single" w:sz="6" w:space="0" w:color="auto"/>
            </w:tcBorders>
            <w:tcMar>
              <w:top w:w="0" w:type="dxa"/>
              <w:left w:w="105" w:type="dxa"/>
              <w:bottom w:w="0" w:type="dxa"/>
              <w:right w:w="105" w:type="dxa"/>
            </w:tcMar>
          </w:tcPr>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EE2FAE">
            <w:pPr>
              <w:rPr>
                <w:rFonts w:ascii="仿宋_GB2312" w:eastAsia="仿宋_GB2312" w:hAnsi="微软雅黑" w:cs="宋体"/>
                <w:kern w:val="0"/>
                <w:sz w:val="18"/>
                <w:szCs w:val="18"/>
              </w:rPr>
            </w:pPr>
          </w:p>
          <w:p w:rsidR="00EE2FAE" w:rsidRDefault="00217332">
            <w:r w:rsidRPr="00217332">
              <w:rPr>
                <w:rFonts w:ascii="仿宋_GB2312" w:eastAsia="仿宋_GB2312" w:hAnsi="微软雅黑" w:cs="宋体" w:hint="eastAsia"/>
                <w:kern w:val="0"/>
                <w:sz w:val="18"/>
                <w:szCs w:val="18"/>
              </w:rPr>
              <w:t>片区管理委</w:t>
            </w:r>
            <w:r w:rsidRPr="00217332">
              <w:rPr>
                <w:rFonts w:ascii="宋体" w:eastAsia="宋体" w:hAnsi="宋体" w:cs="宋体" w:hint="eastAsia"/>
                <w:kern w:val="0"/>
                <w:sz w:val="18"/>
                <w:szCs w:val="18"/>
              </w:rPr>
              <w:t>员</w:t>
            </w:r>
            <w:r w:rsidRPr="00217332">
              <w:rPr>
                <w:rFonts w:ascii="MS Mincho" w:eastAsia="MS Mincho" w:hAnsi="MS Mincho" w:cs="MS Mincho" w:hint="eastAsia"/>
                <w:kern w:val="0"/>
                <w:sz w:val="18"/>
                <w:szCs w:val="18"/>
              </w:rPr>
              <w:t>会</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Pr="00217332" w:rsidRDefault="00AB50F3" w:rsidP="00217332">
            <w:pPr>
              <w:widowControl/>
              <w:wordWrap w:val="0"/>
              <w:spacing w:before="450" w:after="450" w:line="240" w:lineRule="atLeast"/>
              <w:jc w:val="left"/>
              <w:rPr>
                <w:rFonts w:ascii="微软雅黑" w:hAnsi="微软雅黑" w:cs="宋体"/>
                <w:kern w:val="0"/>
                <w:sz w:val="24"/>
                <w:szCs w:val="24"/>
              </w:rPr>
            </w:pPr>
            <w:r>
              <w:rPr>
                <w:rFonts w:ascii="仿宋_GB2312" w:eastAsia="仿宋_GB2312" w:hAnsi="微软雅黑" w:cs="宋体" w:hint="eastAsia"/>
                <w:kern w:val="0"/>
                <w:sz w:val="18"/>
                <w:szCs w:val="18"/>
              </w:rPr>
              <w:t>■政府网站</w:t>
            </w:r>
          </w:p>
        </w:tc>
        <w:tc>
          <w:tcPr>
            <w:tcW w:w="585"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63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EE2FAE">
            <w:pPr>
              <w:widowControl/>
              <w:wordWrap w:val="0"/>
              <w:jc w:val="left"/>
              <w:rPr>
                <w:rFonts w:ascii="微软雅黑" w:eastAsia="微软雅黑" w:hAnsi="微软雅黑" w:cs="宋体"/>
                <w:kern w:val="0"/>
                <w:sz w:val="24"/>
                <w:szCs w:val="24"/>
              </w:rPr>
            </w:pPr>
          </w:p>
        </w:tc>
        <w:tc>
          <w:tcPr>
            <w:tcW w:w="488" w:type="dxa"/>
            <w:tcBorders>
              <w:top w:val="nil"/>
              <w:left w:val="nil"/>
              <w:bottom w:val="single" w:sz="6" w:space="0" w:color="auto"/>
              <w:right w:val="single" w:sz="6" w:space="0" w:color="auto"/>
            </w:tcBorders>
            <w:tcMar>
              <w:top w:w="0" w:type="dxa"/>
              <w:left w:w="105" w:type="dxa"/>
              <w:bottom w:w="0" w:type="dxa"/>
              <w:right w:w="105" w:type="dxa"/>
            </w:tcMar>
            <w:vAlign w:val="center"/>
          </w:tcPr>
          <w:p w:rsidR="00EE2FAE" w:rsidRDefault="00AB50F3">
            <w:pPr>
              <w:widowControl/>
              <w:wordWrap w:val="0"/>
              <w:spacing w:before="450" w:after="450"/>
              <w:jc w:val="left"/>
              <w:rPr>
                <w:rFonts w:ascii="微软雅黑" w:eastAsia="微软雅黑" w:hAnsi="微软雅黑" w:cs="宋体"/>
                <w:kern w:val="0"/>
                <w:sz w:val="24"/>
                <w:szCs w:val="24"/>
              </w:rPr>
            </w:pPr>
            <w:r>
              <w:rPr>
                <w:rFonts w:ascii="仿宋_GB2312" w:eastAsia="仿宋_GB2312" w:hAnsi="微软雅黑" w:cs="宋体" w:hint="eastAsia"/>
                <w:kern w:val="0"/>
                <w:sz w:val="18"/>
                <w:szCs w:val="18"/>
              </w:rPr>
              <w:t>√</w:t>
            </w:r>
          </w:p>
        </w:tc>
        <w:tc>
          <w:tcPr>
            <w:tcW w:w="0" w:type="auto"/>
            <w:tcBorders>
              <w:bottom w:val="single" w:sz="4" w:space="0" w:color="auto"/>
              <w:right w:val="single" w:sz="4" w:space="0" w:color="auto"/>
            </w:tcBorders>
            <w:vAlign w:val="center"/>
          </w:tcPr>
          <w:p w:rsidR="00EE2FAE" w:rsidRDefault="00EE2FAE">
            <w:pPr>
              <w:widowControl/>
              <w:jc w:val="left"/>
              <w:rPr>
                <w:rFonts w:ascii="Times New Roman" w:eastAsia="Times New Roman" w:hAnsi="Times New Roman" w:cs="Times New Roman"/>
                <w:kern w:val="0"/>
                <w:sz w:val="20"/>
                <w:szCs w:val="20"/>
              </w:rPr>
            </w:pPr>
          </w:p>
        </w:tc>
      </w:tr>
    </w:tbl>
    <w:p w:rsidR="00EE2FAE" w:rsidRDefault="00EE2FAE"/>
    <w:p w:rsidR="00EE2FAE" w:rsidRDefault="00EE2FAE"/>
    <w:p w:rsidR="00EE2FAE" w:rsidRDefault="00EE2FAE"/>
    <w:sectPr w:rsidR="00EE2FAE" w:rsidSect="00EE2FA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MS Mincho"/>
    <w:charset w:val="86"/>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2B3F"/>
    <w:rsid w:val="000D7DA3"/>
    <w:rsid w:val="00144A9A"/>
    <w:rsid w:val="001563F1"/>
    <w:rsid w:val="0017291A"/>
    <w:rsid w:val="001B5244"/>
    <w:rsid w:val="00217332"/>
    <w:rsid w:val="00245CCD"/>
    <w:rsid w:val="00412B3F"/>
    <w:rsid w:val="00440623"/>
    <w:rsid w:val="004D4260"/>
    <w:rsid w:val="005714AD"/>
    <w:rsid w:val="00582B44"/>
    <w:rsid w:val="005A571F"/>
    <w:rsid w:val="00635D0B"/>
    <w:rsid w:val="006E13C9"/>
    <w:rsid w:val="007046D0"/>
    <w:rsid w:val="00735AA1"/>
    <w:rsid w:val="007A753C"/>
    <w:rsid w:val="007F4C4D"/>
    <w:rsid w:val="008F09AD"/>
    <w:rsid w:val="00A60A0D"/>
    <w:rsid w:val="00A62B12"/>
    <w:rsid w:val="00AB50F3"/>
    <w:rsid w:val="00B228B4"/>
    <w:rsid w:val="00B232DD"/>
    <w:rsid w:val="00B42BE4"/>
    <w:rsid w:val="00B91B34"/>
    <w:rsid w:val="00BC0010"/>
    <w:rsid w:val="00C24B53"/>
    <w:rsid w:val="00C82DF7"/>
    <w:rsid w:val="00EE2FAE"/>
    <w:rsid w:val="6B486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A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CB18D-C671-45E4-BA63-774BD4B5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秦琮婷</cp:lastModifiedBy>
  <cp:revision>95</cp:revision>
  <dcterms:created xsi:type="dcterms:W3CDTF">2020-09-21T02:32:00Z</dcterms:created>
  <dcterms:modified xsi:type="dcterms:W3CDTF">2020-12-16T03:04:00Z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