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rPr>
      </w:pPr>
      <w:r>
        <w:rPr>
          <w:rFonts w:hint="eastAsia" w:ascii="仿宋" w:hAnsi="仿宋" w:eastAsia="仿宋" w:cs="仿宋"/>
          <w:sz w:val="32"/>
          <w:szCs w:val="32"/>
        </w:rPr>
        <w:t>附件2</w:t>
      </w:r>
    </w:p>
    <w:p>
      <w:pPr>
        <w:jc w:val="center"/>
        <w:rPr>
          <w:rFonts w:hint="eastAsia" w:ascii="方正小标宋简体" w:hAnsi="方正小标宋简体" w:eastAsia="方正小标宋简体" w:cs="方正小标宋简体"/>
          <w:bCs/>
          <w:kern w:val="0"/>
          <w:sz w:val="44"/>
          <w:szCs w:val="44"/>
          <w:lang w:bidi="ar"/>
        </w:rPr>
      </w:pPr>
      <w:bookmarkStart w:id="0" w:name="_GoBack"/>
      <w:r>
        <w:rPr>
          <w:rFonts w:hint="eastAsia" w:ascii="方正小标宋简体" w:hAnsi="方正小标宋简体" w:eastAsia="方正小标宋简体" w:cs="方正小标宋简体"/>
          <w:bCs/>
          <w:kern w:val="0"/>
          <w:sz w:val="44"/>
          <w:szCs w:val="44"/>
          <w:lang w:eastAsia="zh-CN" w:bidi="ar"/>
        </w:rPr>
        <w:t>容县应急管理局</w:t>
      </w:r>
      <w:r>
        <w:rPr>
          <w:rFonts w:hint="eastAsia" w:ascii="方正小标宋简体" w:hAnsi="方正小标宋简体" w:eastAsia="方正小标宋简体" w:cs="方正小标宋简体"/>
          <w:bCs/>
          <w:kern w:val="0"/>
          <w:sz w:val="44"/>
          <w:szCs w:val="44"/>
          <w:lang w:bidi="ar"/>
        </w:rPr>
        <w:t>救灾领域基层政务公开标准目录（2020年版）</w:t>
      </w:r>
    </w:p>
    <w:bookmarkEnd w:id="0"/>
    <w:tbl>
      <w:tblPr>
        <w:tblStyle w:val="3"/>
        <w:tblW w:w="0" w:type="auto"/>
        <w:tblInd w:w="0" w:type="dxa"/>
        <w:tblLayout w:type="fixed"/>
        <w:tblCellMar>
          <w:top w:w="0" w:type="dxa"/>
          <w:left w:w="0" w:type="dxa"/>
          <w:bottom w:w="0" w:type="dxa"/>
          <w:right w:w="0" w:type="dxa"/>
        </w:tblCellMar>
      </w:tblPr>
      <w:tblGrid>
        <w:gridCol w:w="742"/>
        <w:gridCol w:w="291"/>
        <w:gridCol w:w="912"/>
        <w:gridCol w:w="1952"/>
        <w:gridCol w:w="1891"/>
        <w:gridCol w:w="1218"/>
        <w:gridCol w:w="1485"/>
        <w:gridCol w:w="2448"/>
        <w:gridCol w:w="379"/>
        <w:gridCol w:w="350"/>
        <w:gridCol w:w="280"/>
        <w:gridCol w:w="322"/>
        <w:gridCol w:w="350"/>
        <w:gridCol w:w="350"/>
        <w:gridCol w:w="743"/>
      </w:tblGrid>
      <w:tr>
        <w:tblPrEx>
          <w:tblCellMar>
            <w:top w:w="0" w:type="dxa"/>
            <w:left w:w="0" w:type="dxa"/>
            <w:bottom w:w="0" w:type="dxa"/>
            <w:right w:w="0" w:type="dxa"/>
          </w:tblCellMar>
        </w:tblPrEx>
        <w:trPr>
          <w:trHeight w:val="646" w:hRule="atLeast"/>
        </w:trPr>
        <w:tc>
          <w:tcPr>
            <w:tcW w:w="1945"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ascii="黑体" w:hAnsi="宋体" w:eastAsia="黑体" w:cs="黑体"/>
                <w:bCs/>
                <w:sz w:val="18"/>
                <w:szCs w:val="18"/>
              </w:rPr>
            </w:pPr>
            <w:r>
              <w:rPr>
                <w:rFonts w:hint="eastAsia" w:ascii="黑体" w:hAnsi="宋体" w:eastAsia="黑体" w:cs="黑体"/>
                <w:bCs/>
                <w:kern w:val="0"/>
                <w:sz w:val="18"/>
                <w:szCs w:val="18"/>
                <w:lang w:bidi="ar"/>
              </w:rPr>
              <w:t>公开事项</w:t>
            </w:r>
          </w:p>
        </w:tc>
        <w:tc>
          <w:tcPr>
            <w:tcW w:w="1952"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公开内容</w:t>
            </w:r>
          </w:p>
        </w:tc>
        <w:tc>
          <w:tcPr>
            <w:tcW w:w="1891"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公开依据</w:t>
            </w:r>
          </w:p>
        </w:tc>
        <w:tc>
          <w:tcPr>
            <w:tcW w:w="1218"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公开时限</w:t>
            </w:r>
          </w:p>
        </w:tc>
        <w:tc>
          <w:tcPr>
            <w:tcW w:w="148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公开主体</w:t>
            </w:r>
          </w:p>
        </w:tc>
        <w:tc>
          <w:tcPr>
            <w:tcW w:w="2448"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公开渠道和载体</w:t>
            </w:r>
          </w:p>
        </w:tc>
        <w:tc>
          <w:tcPr>
            <w:tcW w:w="72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公开对象</w:t>
            </w:r>
          </w:p>
        </w:tc>
        <w:tc>
          <w:tcPr>
            <w:tcW w:w="602"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公开方式</w:t>
            </w:r>
          </w:p>
        </w:tc>
        <w:tc>
          <w:tcPr>
            <w:tcW w:w="70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公开层级</w:t>
            </w:r>
          </w:p>
        </w:tc>
        <w:tc>
          <w:tcPr>
            <w:tcW w:w="743" w:type="dxa"/>
            <w:vMerge w:val="restart"/>
            <w:tcBorders>
              <w:top w:val="single" w:color="auto" w:sz="4" w:space="0"/>
              <w:left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责任指导处室</w:t>
            </w:r>
          </w:p>
        </w:tc>
      </w:tr>
      <w:tr>
        <w:tblPrEx>
          <w:tblCellMar>
            <w:top w:w="0" w:type="dxa"/>
            <w:left w:w="0" w:type="dxa"/>
            <w:bottom w:w="0" w:type="dxa"/>
            <w:right w:w="0" w:type="dxa"/>
          </w:tblCellMar>
        </w:tblPrEx>
        <w:trPr>
          <w:trHeight w:val="1286"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一级事项</w:t>
            </w:r>
          </w:p>
        </w:tc>
        <w:tc>
          <w:tcPr>
            <w:tcW w:w="12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二级事项</w:t>
            </w:r>
          </w:p>
        </w:tc>
        <w:tc>
          <w:tcPr>
            <w:tcW w:w="195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黑体" w:hAnsi="宋体" w:eastAsia="黑体" w:cs="黑体"/>
                <w:bCs/>
                <w:sz w:val="18"/>
                <w:szCs w:val="18"/>
              </w:rPr>
            </w:pPr>
          </w:p>
        </w:tc>
        <w:tc>
          <w:tcPr>
            <w:tcW w:w="189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黑体" w:hAnsi="宋体" w:eastAsia="黑体" w:cs="黑体"/>
                <w:bCs/>
                <w:sz w:val="18"/>
                <w:szCs w:val="18"/>
              </w:rPr>
            </w:pPr>
          </w:p>
        </w:tc>
        <w:tc>
          <w:tcPr>
            <w:tcW w:w="12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黑体" w:hAnsi="宋体" w:eastAsia="黑体" w:cs="黑体"/>
                <w:bCs/>
                <w:sz w:val="18"/>
                <w:szCs w:val="18"/>
              </w:rPr>
            </w:pPr>
          </w:p>
        </w:tc>
        <w:tc>
          <w:tcPr>
            <w:tcW w:w="148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黑体" w:hAnsi="宋体" w:eastAsia="黑体" w:cs="黑体"/>
                <w:bCs/>
                <w:sz w:val="18"/>
                <w:szCs w:val="18"/>
              </w:rPr>
            </w:pPr>
          </w:p>
        </w:tc>
        <w:tc>
          <w:tcPr>
            <w:tcW w:w="244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黑体" w:hAnsi="宋体" w:eastAsia="黑体" w:cs="黑体"/>
                <w:bCs/>
                <w:sz w:val="18"/>
                <w:szCs w:val="18"/>
              </w:rPr>
            </w:pP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kern w:val="0"/>
                <w:sz w:val="18"/>
                <w:szCs w:val="18"/>
                <w:lang w:bidi="ar"/>
              </w:rPr>
            </w:pPr>
            <w:r>
              <w:rPr>
                <w:rFonts w:hint="eastAsia" w:ascii="黑体" w:hAnsi="宋体" w:eastAsia="黑体" w:cs="黑体"/>
                <w:bCs/>
                <w:kern w:val="0"/>
                <w:sz w:val="18"/>
                <w:szCs w:val="18"/>
                <w:lang w:bidi="ar"/>
              </w:rPr>
              <w:t xml:space="preserve">全 </w:t>
            </w:r>
          </w:p>
          <w:p>
            <w:pPr>
              <w:widowControl/>
              <w:spacing w:line="260" w:lineRule="exact"/>
              <w:jc w:val="center"/>
              <w:textAlignment w:val="center"/>
              <w:rPr>
                <w:rFonts w:hint="eastAsia" w:ascii="黑体" w:hAnsi="宋体" w:eastAsia="黑体" w:cs="黑体"/>
                <w:bCs/>
                <w:kern w:val="0"/>
                <w:sz w:val="18"/>
                <w:szCs w:val="18"/>
                <w:lang w:bidi="ar"/>
              </w:rPr>
            </w:pPr>
            <w:r>
              <w:rPr>
                <w:rFonts w:hint="eastAsia" w:ascii="黑体" w:hAnsi="宋体" w:eastAsia="黑体" w:cs="黑体"/>
                <w:bCs/>
                <w:kern w:val="0"/>
                <w:sz w:val="18"/>
                <w:szCs w:val="18"/>
                <w:lang w:bidi="ar"/>
              </w:rPr>
              <w:t>社</w:t>
            </w:r>
          </w:p>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会</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特定群体</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主动</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依申请</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县级</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8"/>
                <w:szCs w:val="18"/>
              </w:rPr>
            </w:pPr>
            <w:r>
              <w:rPr>
                <w:rFonts w:hint="eastAsia" w:ascii="黑体" w:hAnsi="宋体" w:eastAsia="黑体" w:cs="黑体"/>
                <w:bCs/>
                <w:kern w:val="0"/>
                <w:sz w:val="18"/>
                <w:szCs w:val="18"/>
                <w:lang w:bidi="ar"/>
              </w:rPr>
              <w:t>乡级</w:t>
            </w:r>
          </w:p>
        </w:tc>
        <w:tc>
          <w:tcPr>
            <w:tcW w:w="743" w:type="dxa"/>
            <w:vMerge w:val="continue"/>
            <w:tcBorders>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hint="eastAsia" w:ascii="黑体" w:hAnsi="宋体" w:eastAsia="黑体" w:cs="黑体"/>
                <w:bCs/>
                <w:sz w:val="16"/>
                <w:szCs w:val="16"/>
              </w:rPr>
            </w:pPr>
          </w:p>
        </w:tc>
      </w:tr>
      <w:tr>
        <w:tblPrEx>
          <w:tblCellMar>
            <w:top w:w="0" w:type="dxa"/>
            <w:left w:w="0" w:type="dxa"/>
            <w:bottom w:w="0" w:type="dxa"/>
            <w:right w:w="0" w:type="dxa"/>
          </w:tblCellMar>
        </w:tblPrEx>
        <w:trPr>
          <w:trHeight w:val="2653" w:hRule="atLeast"/>
        </w:trPr>
        <w:tc>
          <w:tcPr>
            <w:tcW w:w="7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政策文件</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法律法规</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与救灾有关的法律、法规</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2547"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部门和地方规章</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与救灾有关的部门和地方规章、规范性文件</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2547"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其他政策文件</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其他可以公开的与救灾有关的政策文件，包括改革方案、发展规划、专项规划、工作计划等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3049"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政策文件</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4</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标准</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救灾领域有关的国家标准、行业标准、地方标准等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2782"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5</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重大决策草案</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涉及管理相对人切身利益、需社会广泛知晓的重要改革方案等重大决策，决策前向社会公开决策草案、决策依据</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《中华人民共和国政府信息公开条例》(国务院令第711号），中央办公厅、国务院办公厅《关于全面推进政务公开工作的意见》</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按进展情况及时公开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304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6</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重大政策解读及回应</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●有关重大政策的解读及回应</w:t>
            </w:r>
            <w:r>
              <w:rPr>
                <w:rStyle w:val="5"/>
                <w:rFonts w:hint="default" w:hAnsi="宋体"/>
                <w:b w:val="0"/>
                <w:bCs/>
                <w:color w:val="auto"/>
                <w:lang w:bidi="ar"/>
              </w:rPr>
              <w:t xml:space="preserve">                       ●相关热点问题的解读及回应</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重大决策作出后及时公开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2441" w:hRule="atLeast"/>
        </w:trPr>
        <w:tc>
          <w:tcPr>
            <w:tcW w:w="7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政策文件</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7</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重要会议</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以会议讨论作出重要改革方案等重大决策时，经党组研究认为有必要公开讨论决策过程的会议</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《中华人民共和国政府信息公开条例》(国务院令第711号），中央办公厅、国务院办公厅《关于全面推进政务公开工作的意见》</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提前一周发通知邀请</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救援保障股、局办公室</w:t>
            </w:r>
          </w:p>
        </w:tc>
      </w:tr>
      <w:tr>
        <w:tblPrEx>
          <w:tblCellMar>
            <w:top w:w="0" w:type="dxa"/>
            <w:left w:w="0" w:type="dxa"/>
            <w:bottom w:w="0" w:type="dxa"/>
            <w:right w:w="0" w:type="dxa"/>
          </w:tblCellMar>
        </w:tblPrEx>
        <w:trPr>
          <w:trHeight w:val="3034"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8</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征集采纳社会公众意见情况</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重大决策草案公布后征集到的社会公众意见情况、采纳与否情况及理由等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《中华人民共和国政府信息公开条例》(国务院令第711号）,中央办公厅、国务院办公厅《关于全面推进政务公开工作的意见》</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征求意见时对外公布的时限内公开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救援保障股、综合执法股</w:t>
            </w:r>
          </w:p>
        </w:tc>
      </w:tr>
      <w:tr>
        <w:tblPrEx>
          <w:tblCellMar>
            <w:top w:w="0" w:type="dxa"/>
            <w:left w:w="0" w:type="dxa"/>
            <w:bottom w:w="0" w:type="dxa"/>
            <w:right w:w="0" w:type="dxa"/>
          </w:tblCellMar>
        </w:tblPrEx>
        <w:trPr>
          <w:trHeight w:val="2644"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备灾管理</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综合减灾示范社区</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综合减灾示范社区分布情况（其具体位置、创建时间、创建级别等）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《中华人民共和国政府信息公开条例》(国务院令第711号）、《社会救助暂行办法》（2014）、《国家综合防灾减灾规划（2016-2020年）》</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救援保障股、应急指挥股</w:t>
            </w:r>
          </w:p>
        </w:tc>
      </w:tr>
      <w:tr>
        <w:tblPrEx>
          <w:tblCellMar>
            <w:top w:w="0" w:type="dxa"/>
            <w:left w:w="0" w:type="dxa"/>
            <w:bottom w:w="0" w:type="dxa"/>
            <w:right w:w="0" w:type="dxa"/>
          </w:tblCellMar>
        </w:tblPrEx>
        <w:trPr>
          <w:trHeight w:val="2601"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备灾管理</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灾害信息员队伍</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县乡两级灾害信息员工作职责和办公电话</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《中华人民共和国政府信息公开条例》(国务院令第711号）、《社会救助暂行办法》（2014）、《国家综合防灾减灾规划（2016-2020年）》</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救援保障股、应急指挥股</w:t>
            </w:r>
          </w:p>
        </w:tc>
      </w:tr>
      <w:tr>
        <w:tblPrEx>
          <w:tblCellMar>
            <w:top w:w="0" w:type="dxa"/>
            <w:left w:w="0" w:type="dxa"/>
            <w:bottom w:w="0" w:type="dxa"/>
            <w:right w:w="0" w:type="dxa"/>
          </w:tblCellMar>
        </w:tblPrEx>
        <w:trPr>
          <w:trHeight w:val="312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预警信息</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气象、地震等单位发布的预警信息</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救援保障股、应急指挥股</w:t>
            </w:r>
          </w:p>
        </w:tc>
      </w:tr>
      <w:tr>
        <w:tblPrEx>
          <w:tblCellMar>
            <w:top w:w="0" w:type="dxa"/>
            <w:left w:w="0" w:type="dxa"/>
            <w:bottom w:w="0" w:type="dxa"/>
            <w:right w:w="0" w:type="dxa"/>
          </w:tblCellMar>
        </w:tblPrEx>
        <w:trPr>
          <w:trHeight w:val="2794" w:hRule="atLeast"/>
        </w:trPr>
        <w:tc>
          <w:tcPr>
            <w:tcW w:w="7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灾后救助</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灾情核定信息</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本行政区域内因自然灾害造成的损失情况（受灾时间、灾害种类、受灾范围、灾害造成的损失等）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《中华人民共和国政府信息公开条例》(国务院令第711号）、《自然灾害救助条例》（国务院令第577号）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2713"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救助审定信息</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自然灾害救助（6类）的救助对象、申报材料、办理程序及时限等</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《中华人民共和国政府信息公开条例》(国务院令第711号）、《自然灾害救助条例》（国务院令第577号）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2862"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center"/>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容县应急管理局</w:t>
            </w:r>
            <w:r>
              <w:rPr>
                <w:rFonts w:hint="eastAsia" w:ascii="仿宋_GB2312" w:hAnsi="宋体" w:eastAsia="仿宋_GB2312" w:cs="仿宋_GB2312"/>
                <w:bCs/>
                <w:kern w:val="0"/>
                <w:sz w:val="18"/>
                <w:szCs w:val="18"/>
                <w:lang w:bidi="ar"/>
              </w:rPr>
              <w:t>审批</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救助款物通知及划拨情况</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《中华人民共和国政府信息公开条例》(国务院令第711号）、《自然灾害救助条例》（国务院令第577号）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3807" w:hRule="atLeast"/>
        </w:trPr>
        <w:tc>
          <w:tcPr>
            <w:tcW w:w="7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灾后救助</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4</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因灾过渡期生活救助</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●因灾过渡期生活救助标准、过渡期生活救助对象评议结果公示（灾民姓名、受灾情况、拟救助金额、监督举报电话）                                         ●过渡期生活救助对象确定（灾民姓名、受灾情况、救助金额、监督举报电话)</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《中华人民共和国政府信息公开条例》(国务院令第711号）、《自然灾害救助条例》（国务院令第577号）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3492" w:hRule="atLeast"/>
        </w:trPr>
        <w:tc>
          <w:tcPr>
            <w:tcW w:w="7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60" w:lineRule="exact"/>
              <w:jc w:val="left"/>
              <w:rPr>
                <w:rFonts w:hint="eastAsia" w:ascii="仿宋_GB2312" w:hAnsi="宋体" w:eastAsia="仿宋_GB2312" w:cs="仿宋_GB2312"/>
                <w:bCs/>
                <w:sz w:val="18"/>
                <w:szCs w:val="18"/>
              </w:rPr>
            </w:pP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5</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居民住房恢复重建救助</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●居民住房恢复重建救助标准（居民因灾倒房、损房恢复重建具体救助标准）                            ●居民住房恢复重建救助对象评议结果公示（公开灾民姓名、受灾情况、拟救助标准、监督举报电话）</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《中华人民共和国政府信息公开条例》(国务院令第711号）、《自然灾害救助条例》（国务院令第577号）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信息形成或变更之日起20个工作日内</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254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款物管理</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捐赠款物信息</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年度捐赠款物信息以及款物使用情况</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按进展情况及时公开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254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款物管理</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年度款物使用情况</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年度救灾资金和救灾物资等使用情况</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按进展情况及时公开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r>
        <w:tblPrEx>
          <w:tblCellMar>
            <w:top w:w="0" w:type="dxa"/>
            <w:left w:w="0" w:type="dxa"/>
            <w:bottom w:w="0" w:type="dxa"/>
            <w:right w:w="0" w:type="dxa"/>
          </w:tblCellMar>
        </w:tblPrEx>
        <w:trPr>
          <w:trHeight w:val="255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工作动态</w:t>
            </w:r>
          </w:p>
        </w:tc>
        <w:tc>
          <w:tcPr>
            <w:tcW w:w="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righ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工作信息</w:t>
            </w:r>
          </w:p>
        </w:tc>
        <w:tc>
          <w:tcPr>
            <w:tcW w:w="1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防灾减灾救灾其他相关动态信息</w:t>
            </w:r>
          </w:p>
        </w:tc>
        <w:tc>
          <w:tcPr>
            <w:tcW w:w="1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《中华人民共和国政府信息公开条例》（国务院令第711号）</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按进展情况及时公开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lang w:eastAsia="zh-CN"/>
              </w:rPr>
            </w:pPr>
            <w:r>
              <w:rPr>
                <w:rFonts w:hint="eastAsia" w:ascii="仿宋_GB2312" w:hAnsi="宋体" w:eastAsia="仿宋_GB2312" w:cs="仿宋_GB2312"/>
                <w:bCs/>
                <w:kern w:val="0"/>
                <w:sz w:val="18"/>
                <w:szCs w:val="18"/>
                <w:lang w:eastAsia="zh-CN" w:bidi="ar"/>
              </w:rPr>
              <w:t>容县应急管理局</w:t>
            </w:r>
          </w:p>
        </w:tc>
        <w:tc>
          <w:tcPr>
            <w:tcW w:w="2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■政府网站   □政府公报</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■两微一端   □发布会</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■广播电视   ■纸质媒体</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■公开查阅点 □政务服务中心</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□便民服务站 □入户/现场</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□社区/企事业单位、村公示栏（电子屏）</w:t>
            </w:r>
            <w:r>
              <w:rPr>
                <w:rFonts w:hint="eastAsia" w:ascii="仿宋_GB2312" w:hAnsi="宋体" w:eastAsia="仿宋_GB2312" w:cs="仿宋_GB2312"/>
                <w:bCs/>
                <w:kern w:val="0"/>
                <w:sz w:val="18"/>
                <w:szCs w:val="18"/>
                <w:lang w:bidi="ar"/>
              </w:rPr>
              <w:br w:type="textWrapping"/>
            </w:r>
            <w:r>
              <w:rPr>
                <w:rFonts w:hint="eastAsia" w:ascii="仿宋_GB2312" w:hAnsi="宋体" w:eastAsia="仿宋_GB2312" w:cs="仿宋_GB2312"/>
                <w:bCs/>
                <w:kern w:val="0"/>
                <w:sz w:val="18"/>
                <w:szCs w:val="18"/>
                <w:lang w:bidi="ar"/>
              </w:rPr>
              <w:t>□精准推送   □其他</w:t>
            </w:r>
          </w:p>
        </w:tc>
        <w:tc>
          <w:tcPr>
            <w:tcW w:w="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仿宋_GB2312" w:hAnsi="宋体" w:eastAsia="仿宋_GB2312" w:cs="仿宋_GB2312"/>
                <w:bCs/>
                <w:sz w:val="18"/>
                <w:szCs w:val="18"/>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bidi="ar"/>
              </w:rPr>
              <w:t>√</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仿宋_GB2312"/>
                <w:bCs/>
                <w:sz w:val="18"/>
                <w:szCs w:val="18"/>
              </w:rPr>
            </w:pPr>
            <w:r>
              <w:rPr>
                <w:rFonts w:hint="eastAsia" w:ascii="仿宋_GB2312" w:hAnsi="宋体" w:eastAsia="仿宋_GB2312" w:cs="仿宋_GB2312"/>
                <w:bCs/>
                <w:kern w:val="0"/>
                <w:sz w:val="18"/>
                <w:szCs w:val="18"/>
                <w:lang w:eastAsia="zh-CN" w:bidi="ar"/>
              </w:rPr>
              <w:t>救援保障股</w:t>
            </w:r>
          </w:p>
        </w:tc>
      </w:tr>
    </w:tbl>
    <w:p>
      <w:pPr>
        <w:pStyle w:val="2"/>
        <w:spacing w:line="260" w:lineRule="exact"/>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Cs/>
          <w:kern w:val="0"/>
          <w:sz w:val="44"/>
          <w:szCs w:val="44"/>
          <w:lang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34ECB"/>
    <w:rsid w:val="71F3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character" w:customStyle="1" w:styleId="5">
    <w:name w:val="font51"/>
    <w:basedOn w:val="4"/>
    <w:qFormat/>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2020-12-15T03:02:00Z</dcterms:created>
  <dc:creator>Administrator</dc:creator>
  <cp:lastModifiedBy>Administrator</cp:lastModifiedBy>
  <dcterms:modified xsi:type="dcterms:W3CDTF">2020-12-15T03:04:02Z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