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43"/>
        </w:tabs>
        <w:overflowPunct w:val="0"/>
        <w:spacing w:line="500" w:lineRule="exact"/>
        <w:rPr>
          <w:rFonts w:ascii="宋体" w:hAnsi="宋体" w:eastAsia="宋体" w:cs="宋体"/>
          <w:b/>
          <w:bCs/>
          <w:sz w:val="28"/>
          <w:szCs w:val="28"/>
        </w:rPr>
      </w:pPr>
      <w:r>
        <w:rPr>
          <w:rFonts w:ascii="宋体" w:hAnsi="宋体" w:eastAsia="宋体" w:cs="宋体"/>
          <w:b/>
          <w:bCs/>
          <w:sz w:val="28"/>
          <w:szCs w:val="28"/>
        </w:rPr>
        <w:tab/>
      </w:r>
    </w:p>
    <w:p>
      <w:pPr>
        <w:tabs>
          <w:tab w:val="left" w:pos="4843"/>
        </w:tabs>
        <w:overflowPunct w:val="0"/>
        <w:spacing w:line="500" w:lineRule="exact"/>
        <w:rPr>
          <w:rFonts w:ascii="宋体" w:hAnsi="宋体" w:eastAsia="宋体" w:cs="宋体"/>
          <w:b/>
          <w:bCs/>
          <w:sz w:val="28"/>
          <w:szCs w:val="28"/>
        </w:rPr>
      </w:pPr>
    </w:p>
    <w:p>
      <w:pPr>
        <w:tabs>
          <w:tab w:val="left" w:pos="4843"/>
        </w:tabs>
        <w:overflowPunct w:val="0"/>
        <w:spacing w:line="500" w:lineRule="exact"/>
        <w:rPr>
          <w:rFonts w:ascii="宋体" w:hAnsi="宋体" w:eastAsia="宋体" w:cs="宋体"/>
          <w:b/>
          <w:bCs/>
          <w:sz w:val="28"/>
          <w:szCs w:val="28"/>
        </w:rPr>
      </w:pPr>
      <w:r>
        <w:rPr>
          <w:rFonts w:ascii="宋体" w:hAnsi="宋体" w:eastAsia="宋体" w:cs="宋体"/>
          <w:b/>
          <w:bCs/>
          <w:sz w:val="28"/>
          <w:szCs w:val="28"/>
        </w:rPr>
        <w:tab/>
      </w:r>
    </w:p>
    <w:p>
      <w:pPr>
        <w:overflowPunct w:val="0"/>
        <w:spacing w:beforeLines="1000" w:line="500" w:lineRule="exact"/>
        <w:jc w:val="center"/>
        <w:rPr>
          <w:rFonts w:ascii="黑体" w:hAnsi="黑体" w:eastAsia="黑体" w:cs="宋体"/>
          <w:b/>
          <w:bCs/>
          <w:sz w:val="52"/>
          <w:szCs w:val="52"/>
        </w:rPr>
      </w:pPr>
      <w:bookmarkStart w:id="0" w:name="_Hlk79525374"/>
      <w:r>
        <w:rPr>
          <w:rFonts w:hint="eastAsia" w:ascii="黑体" w:hAnsi="黑体" w:eastAsia="黑体" w:cs="宋体"/>
          <w:b/>
          <w:bCs/>
          <w:sz w:val="52"/>
          <w:szCs w:val="52"/>
        </w:rPr>
        <w:t>广西壮族自治区林业局</w:t>
      </w:r>
    </w:p>
    <w:p>
      <w:pPr>
        <w:overflowPunct w:val="0"/>
        <w:spacing w:beforeLines="200" w:line="500" w:lineRule="exact"/>
        <w:jc w:val="center"/>
        <w:rPr>
          <w:rFonts w:ascii="黑体" w:hAnsi="黑体" w:eastAsia="黑体" w:cs="宋体"/>
          <w:b/>
          <w:bCs/>
          <w:sz w:val="52"/>
          <w:szCs w:val="52"/>
        </w:rPr>
      </w:pPr>
      <w:r>
        <w:rPr>
          <w:rFonts w:hint="eastAsia" w:ascii="黑体" w:hAnsi="黑体" w:eastAsia="黑体" w:cs="宋体"/>
          <w:b/>
          <w:bCs/>
          <w:sz w:val="52"/>
          <w:szCs w:val="52"/>
        </w:rPr>
        <w:t>生产安全事故应急预案</w:t>
      </w:r>
    </w:p>
    <w:p>
      <w:pPr>
        <w:overflowPunct w:val="0"/>
        <w:spacing w:beforeLines="200" w:line="500" w:lineRule="exact"/>
        <w:jc w:val="center"/>
        <w:rPr>
          <w:rFonts w:ascii="黑体" w:hAnsi="黑体" w:eastAsia="黑体" w:cs="宋体"/>
          <w:b/>
          <w:bCs/>
          <w:sz w:val="52"/>
          <w:szCs w:val="52"/>
        </w:rPr>
      </w:pPr>
    </w:p>
    <w:p>
      <w:pPr>
        <w:overflowPunct w:val="0"/>
        <w:spacing w:beforeLines="200" w:line="500" w:lineRule="exact"/>
        <w:jc w:val="center"/>
        <w:rPr>
          <w:rFonts w:ascii="黑体" w:hAnsi="黑体" w:eastAsia="黑体" w:cs="宋体"/>
          <w:b/>
          <w:bCs/>
          <w:sz w:val="52"/>
          <w:szCs w:val="52"/>
        </w:rPr>
      </w:pPr>
    </w:p>
    <w:p>
      <w:pPr>
        <w:overflowPunct w:val="0"/>
        <w:spacing w:beforeLines="200" w:line="500" w:lineRule="exact"/>
        <w:jc w:val="both"/>
        <w:rPr>
          <w:rFonts w:ascii="黑体" w:hAnsi="黑体" w:eastAsia="黑体" w:cs="宋体"/>
          <w:b/>
          <w:bCs/>
          <w:sz w:val="52"/>
          <w:szCs w:val="52"/>
        </w:rPr>
      </w:pPr>
    </w:p>
    <w:p>
      <w:pPr>
        <w:overflowPunct w:val="0"/>
        <w:spacing w:beforeLines="200" w:line="500" w:lineRule="exact"/>
        <w:jc w:val="center"/>
        <w:rPr>
          <w:rFonts w:ascii="黑体" w:hAnsi="黑体" w:eastAsia="黑体" w:cs="宋体"/>
          <w:b/>
          <w:bCs/>
          <w:sz w:val="52"/>
          <w:szCs w:val="52"/>
        </w:rPr>
      </w:pPr>
    </w:p>
    <w:bookmarkEnd w:id="0"/>
    <w:p>
      <w:pPr>
        <w:pBdr>
          <w:bottom w:val="single" w:color="auto" w:sz="12" w:space="1"/>
        </w:pBdr>
        <w:overflowPunct w:val="0"/>
        <w:spacing w:line="500" w:lineRule="exact"/>
        <w:rPr>
          <w:rFonts w:ascii="宋体" w:hAnsi="宋体" w:eastAsia="宋体" w:cs="宋体"/>
          <w:sz w:val="32"/>
          <w:szCs w:val="32"/>
        </w:rPr>
      </w:pPr>
      <w:r>
        <w:rPr>
          <w:rFonts w:hint="eastAsia" w:ascii="宋体" w:hAnsi="宋体" w:eastAsia="宋体" w:cs="宋体"/>
          <w:b/>
          <w:sz w:val="32"/>
          <w:szCs w:val="32"/>
        </w:rPr>
        <w:t>2022-1-   发布                            2022-1-  实施</w:t>
      </w:r>
    </w:p>
    <w:p>
      <w:pPr>
        <w:widowControl/>
        <w:shd w:val="clear" w:color="auto" w:fill="FFFFFF"/>
        <w:overflowPunct w:val="0"/>
        <w:jc w:val="center"/>
        <w:outlineLvl w:val="0"/>
        <w:rPr>
          <w:rFonts w:ascii="宋体" w:hAnsi="宋体" w:eastAsia="宋体" w:cs="宋体"/>
          <w:b/>
          <w:bCs/>
          <w:sz w:val="32"/>
          <w:szCs w:val="32"/>
        </w:rPr>
      </w:pPr>
      <w:bookmarkStart w:id="1" w:name="_Toc87426159"/>
      <w:bookmarkStart w:id="2" w:name="_Toc87549486"/>
      <w:r>
        <w:rPr>
          <w:rFonts w:hint="eastAsia" w:ascii="宋体" w:hAnsi="宋体" w:eastAsia="宋体" w:cs="宋体"/>
          <w:b/>
          <w:bCs/>
          <w:sz w:val="32"/>
          <w:szCs w:val="32"/>
        </w:rPr>
        <w:t>广西壮族自治区林业局</w:t>
      </w:r>
      <w:bookmarkEnd w:id="1"/>
      <w:bookmarkEnd w:id="2"/>
    </w:p>
    <w:p>
      <w:pPr>
        <w:pStyle w:val="2"/>
        <w:overflowPunct w:val="0"/>
        <w:spacing w:before="0" w:beforeAutospacing="0" w:after="0" w:afterAutospacing="0"/>
        <w:rPr>
          <w:rFonts w:ascii="黑体" w:hAnsi="黑体" w:eastAsia="黑体"/>
          <w:sz w:val="32"/>
          <w:szCs w:val="32"/>
        </w:rPr>
        <w:sectPr>
          <w:pgSz w:w="11906" w:h="16838"/>
          <w:pgMar w:top="2098" w:right="1474" w:bottom="1984" w:left="1588"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494807951"/>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8"/>
            <w:overflowPunct w:val="0"/>
            <w:spacing w:line="500" w:lineRule="exact"/>
            <w:jc w:val="center"/>
            <w:rPr>
              <w:rFonts w:ascii="仿宋" w:hAnsi="仿宋" w:eastAsia="仿宋"/>
              <w:color w:val="auto"/>
              <w:sz w:val="28"/>
              <w:szCs w:val="28"/>
            </w:rPr>
          </w:pPr>
          <w:r>
            <w:rPr>
              <w:rFonts w:ascii="仿宋" w:hAnsi="仿宋" w:eastAsia="仿宋"/>
              <w:b/>
              <w:color w:val="auto"/>
              <w:sz w:val="28"/>
              <w:szCs w:val="28"/>
              <w:lang w:val="zh-CN"/>
            </w:rPr>
            <w:t>目录</w:t>
          </w:r>
        </w:p>
        <w:p>
          <w:pPr>
            <w:pStyle w:val="9"/>
            <w:tabs>
              <w:tab w:val="right" w:leader="dot" w:pos="8296"/>
            </w:tabs>
            <w:overflowPunct w:val="0"/>
            <w:spacing w:beforeLines="50" w:afterLines="50" w:line="560" w:lineRule="exact"/>
            <w:rPr>
              <w:rFonts w:asciiTheme="minorHAnsi" w:hAnsiTheme="minorHAnsi" w:eastAsiaTheme="minorEastAsia" w:cstheme="minorBidi"/>
              <w:b/>
              <w:kern w:val="2"/>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"_Toc87549487" </w:instrText>
          </w:r>
          <w:r>
            <w:fldChar w:fldCharType="separate"/>
          </w:r>
          <w:r>
            <w:rPr>
              <w:rStyle w:val="14"/>
              <w:rFonts w:ascii="仿宋" w:hAnsi="仿宋" w:eastAsia="仿宋"/>
              <w:b/>
              <w:sz w:val="32"/>
              <w:szCs w:val="32"/>
            </w:rPr>
            <w:t xml:space="preserve">1 </w:t>
          </w:r>
          <w:r>
            <w:rPr>
              <w:rStyle w:val="14"/>
              <w:rFonts w:hint="eastAsia" w:ascii="仿宋" w:hAnsi="仿宋" w:eastAsia="仿宋"/>
              <w:b/>
              <w:sz w:val="32"/>
              <w:szCs w:val="32"/>
            </w:rPr>
            <w:t>总则</w:t>
          </w:r>
          <w:r>
            <w:rPr>
              <w:b/>
              <w:sz w:val="32"/>
              <w:szCs w:val="32"/>
            </w:rPr>
            <w:tab/>
          </w:r>
          <w:r>
            <w:rPr>
              <w:b/>
              <w:sz w:val="32"/>
              <w:szCs w:val="32"/>
            </w:rPr>
            <w:fldChar w:fldCharType="begin"/>
          </w:r>
          <w:r>
            <w:rPr>
              <w:b/>
              <w:sz w:val="32"/>
              <w:szCs w:val="32"/>
            </w:rPr>
            <w:instrText xml:space="preserve"> PAGEREF _Toc87549487 \h </w:instrText>
          </w:r>
          <w:r>
            <w:rPr>
              <w:b/>
              <w:sz w:val="32"/>
              <w:szCs w:val="32"/>
            </w:rPr>
            <w:fldChar w:fldCharType="separate"/>
          </w:r>
          <w:r>
            <w:rPr>
              <w:b/>
              <w:sz w:val="32"/>
              <w:szCs w:val="32"/>
            </w:rPr>
            <w:t>1</w:t>
          </w:r>
          <w:r>
            <w:rPr>
              <w:b/>
              <w:sz w:val="32"/>
              <w:szCs w:val="32"/>
            </w:rPr>
            <w:fldChar w:fldCharType="end"/>
          </w:r>
          <w:r>
            <w:rPr>
              <w:b/>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"_Toc87549488" </w:instrText>
          </w:r>
          <w:r>
            <w:fldChar w:fldCharType="separate"/>
          </w:r>
          <w:r>
            <w:rPr>
              <w:rStyle w:val="14"/>
              <w:rFonts w:ascii="仿宋" w:hAnsi="仿宋" w:eastAsia="仿宋" w:cs="Calibri"/>
              <w:sz w:val="32"/>
              <w:szCs w:val="32"/>
            </w:rPr>
            <w:t xml:space="preserve">1.1 </w:t>
          </w:r>
          <w:r>
            <w:rPr>
              <w:rStyle w:val="14"/>
              <w:rFonts w:hint="eastAsia" w:ascii="仿宋" w:hAnsi="仿宋" w:eastAsia="仿宋" w:cs="Calibri"/>
              <w:sz w:val="32"/>
              <w:szCs w:val="32"/>
            </w:rPr>
            <w:t>编制依据</w:t>
          </w:r>
          <w:r>
            <w:rPr>
              <w:sz w:val="32"/>
              <w:szCs w:val="32"/>
            </w:rPr>
            <w:tab/>
          </w:r>
          <w:r>
            <w:rPr>
              <w:sz w:val="32"/>
              <w:szCs w:val="32"/>
            </w:rPr>
            <w:fldChar w:fldCharType="begin"/>
          </w:r>
          <w:r>
            <w:rPr>
              <w:sz w:val="32"/>
              <w:szCs w:val="32"/>
            </w:rPr>
            <w:instrText xml:space="preserve"> PAGEREF _Toc87549488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"_Toc87549489" </w:instrText>
          </w:r>
          <w:r>
            <w:fldChar w:fldCharType="separate"/>
          </w:r>
          <w:r>
            <w:rPr>
              <w:rStyle w:val="14"/>
              <w:rFonts w:ascii="仿宋" w:hAnsi="仿宋" w:eastAsia="仿宋" w:cs="Calibri"/>
              <w:sz w:val="32"/>
              <w:szCs w:val="32"/>
            </w:rPr>
            <w:t xml:space="preserve">1.2 </w:t>
          </w:r>
          <w:r>
            <w:rPr>
              <w:rStyle w:val="14"/>
              <w:rFonts w:hint="eastAsia" w:ascii="仿宋" w:hAnsi="仿宋" w:eastAsia="仿宋" w:cs="Calibri"/>
              <w:sz w:val="32"/>
              <w:szCs w:val="32"/>
            </w:rPr>
            <w:t>适用范围</w:t>
          </w:r>
          <w:r>
            <w:rPr>
              <w:sz w:val="32"/>
              <w:szCs w:val="32"/>
            </w:rPr>
            <w:tab/>
          </w:r>
          <w:r>
            <w:rPr>
              <w:sz w:val="32"/>
              <w:szCs w:val="32"/>
            </w:rPr>
            <w:fldChar w:fldCharType="begin"/>
          </w:r>
          <w:r>
            <w:rPr>
              <w:sz w:val="32"/>
              <w:szCs w:val="32"/>
            </w:rPr>
            <w:instrText xml:space="preserve"> PAGEREF _Toc87549489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"_Toc87549490" </w:instrText>
          </w:r>
          <w:r>
            <w:fldChar w:fldCharType="separate"/>
          </w:r>
          <w:r>
            <w:rPr>
              <w:rStyle w:val="14"/>
              <w:rFonts w:ascii="仿宋" w:hAnsi="仿宋" w:eastAsia="仿宋" w:cs="Calibri"/>
              <w:sz w:val="32"/>
              <w:szCs w:val="32"/>
            </w:rPr>
            <w:t xml:space="preserve">1.3 </w:t>
          </w:r>
          <w:r>
            <w:rPr>
              <w:rStyle w:val="14"/>
              <w:rFonts w:hint="eastAsia" w:ascii="仿宋" w:hAnsi="仿宋" w:eastAsia="仿宋" w:cs="Calibri"/>
              <w:sz w:val="32"/>
              <w:szCs w:val="32"/>
            </w:rPr>
            <w:t>工作原则</w:t>
          </w:r>
          <w:r>
            <w:rPr>
              <w:sz w:val="32"/>
              <w:szCs w:val="32"/>
            </w:rPr>
            <w:tab/>
          </w:r>
          <w:r>
            <w:rPr>
              <w:sz w:val="32"/>
              <w:szCs w:val="32"/>
            </w:rPr>
            <w:fldChar w:fldCharType="begin"/>
          </w:r>
          <w:r>
            <w:rPr>
              <w:sz w:val="32"/>
              <w:szCs w:val="32"/>
            </w:rPr>
            <w:instrText xml:space="preserve"> PAGEREF _Toc87549490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"_Toc87549491" </w:instrText>
          </w:r>
          <w:r>
            <w:fldChar w:fldCharType="separate"/>
          </w:r>
          <w:r>
            <w:rPr>
              <w:rStyle w:val="14"/>
              <w:rFonts w:ascii="仿宋" w:hAnsi="仿宋" w:eastAsia="仿宋" w:cs="Calibri"/>
              <w:sz w:val="32"/>
              <w:szCs w:val="32"/>
            </w:rPr>
            <w:t xml:space="preserve">1.4 </w:t>
          </w:r>
          <w:r>
            <w:rPr>
              <w:rStyle w:val="14"/>
              <w:rFonts w:hint="eastAsia" w:ascii="仿宋" w:hAnsi="仿宋" w:eastAsia="仿宋" w:cs="Calibri"/>
              <w:sz w:val="32"/>
              <w:szCs w:val="32"/>
            </w:rPr>
            <w:t>事故分级</w:t>
          </w:r>
          <w:r>
            <w:rPr>
              <w:sz w:val="32"/>
              <w:szCs w:val="32"/>
            </w:rPr>
            <w:tab/>
          </w:r>
          <w:r>
            <w:rPr>
              <w:sz w:val="32"/>
              <w:szCs w:val="32"/>
            </w:rPr>
            <w:fldChar w:fldCharType="begin"/>
          </w:r>
          <w:r>
            <w:rPr>
              <w:sz w:val="32"/>
              <w:szCs w:val="32"/>
            </w:rPr>
            <w:instrText xml:space="preserve"> PAGEREF _Toc87549491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9"/>
            <w:tabs>
              <w:tab w:val="right" w:leader="dot" w:pos="8296"/>
            </w:tabs>
            <w:overflowPunct w:val="0"/>
            <w:spacing w:beforeLines="50" w:afterLines="50" w:line="560" w:lineRule="exact"/>
            <w:rPr>
              <w:rStyle w:val="14"/>
            </w:rPr>
          </w:pPr>
          <w:r>
            <w:fldChar w:fldCharType="begin"/>
          </w:r>
          <w:r>
            <w:instrText xml:space="preserve"> HYPERLINK \l "_Toc87549492" </w:instrText>
          </w:r>
          <w:r>
            <w:fldChar w:fldCharType="separate"/>
          </w:r>
          <w:r>
            <w:rPr>
              <w:rStyle w:val="14"/>
              <w:b/>
              <w:sz w:val="32"/>
              <w:szCs w:val="32"/>
            </w:rPr>
            <w:t xml:space="preserve">2 </w:t>
          </w:r>
          <w:r>
            <w:rPr>
              <w:rStyle w:val="14"/>
              <w:rFonts w:hint="eastAsia"/>
              <w:b/>
              <w:sz w:val="32"/>
              <w:szCs w:val="32"/>
            </w:rPr>
            <w:t>组织指挥机构</w:t>
          </w:r>
          <w:r>
            <w:rPr>
              <w:rStyle w:val="14"/>
            </w:rPr>
            <w:tab/>
          </w:r>
          <w:r>
            <w:rPr>
              <w:rStyle w:val="14"/>
              <w:b/>
              <w:bCs/>
              <w:sz w:val="32"/>
              <w:szCs w:val="32"/>
            </w:rPr>
            <w:fldChar w:fldCharType="begin"/>
          </w:r>
          <w:r>
            <w:rPr>
              <w:rStyle w:val="14"/>
              <w:b/>
              <w:bCs/>
              <w:sz w:val="32"/>
              <w:szCs w:val="32"/>
            </w:rPr>
            <w:instrText xml:space="preserve"> PAGEREF _Toc87549492 \h </w:instrText>
          </w:r>
          <w:r>
            <w:rPr>
              <w:rStyle w:val="14"/>
              <w:b/>
              <w:bCs/>
              <w:sz w:val="32"/>
              <w:szCs w:val="32"/>
            </w:rPr>
            <w:fldChar w:fldCharType="separate"/>
          </w:r>
          <w:r>
            <w:rPr>
              <w:rStyle w:val="14"/>
              <w:b/>
              <w:bCs/>
              <w:sz w:val="32"/>
              <w:szCs w:val="32"/>
            </w:rPr>
            <w:t>3</w:t>
          </w:r>
          <w:r>
            <w:rPr>
              <w:rStyle w:val="14"/>
              <w:b/>
              <w:bCs/>
              <w:sz w:val="32"/>
              <w:szCs w:val="32"/>
            </w:rPr>
            <w:fldChar w:fldCharType="end"/>
          </w:r>
          <w:r>
            <w:rPr>
              <w:rStyle w:val="14"/>
              <w:b/>
              <w:bCs/>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"_Toc87549493" </w:instrText>
          </w:r>
          <w:r>
            <w:fldChar w:fldCharType="separate"/>
          </w:r>
          <w:r>
            <w:rPr>
              <w:rStyle w:val="14"/>
              <w:rFonts w:ascii="仿宋" w:hAnsi="仿宋" w:eastAsia="仿宋" w:cs="Calibri"/>
              <w:sz w:val="32"/>
              <w:szCs w:val="32"/>
            </w:rPr>
            <w:t xml:space="preserve">2.1 </w:t>
          </w:r>
          <w:r>
            <w:rPr>
              <w:rStyle w:val="14"/>
              <w:rFonts w:hint="eastAsia" w:ascii="仿宋" w:hAnsi="仿宋" w:eastAsia="仿宋" w:cs="Calibri"/>
              <w:sz w:val="32"/>
              <w:szCs w:val="32"/>
            </w:rPr>
            <w:t>自治区林业局组织指挥机构</w:t>
          </w:r>
          <w:r>
            <w:rPr>
              <w:sz w:val="32"/>
              <w:szCs w:val="32"/>
            </w:rPr>
            <w:tab/>
          </w:r>
          <w:r>
            <w:rPr>
              <w:sz w:val="32"/>
              <w:szCs w:val="32"/>
            </w:rPr>
            <w:fldChar w:fldCharType="begin"/>
          </w:r>
          <w:r>
            <w:rPr>
              <w:sz w:val="32"/>
              <w:szCs w:val="32"/>
            </w:rPr>
            <w:instrText xml:space="preserve"> PAGEREF _Toc87549493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"_Toc87549494" </w:instrText>
          </w:r>
          <w:r>
            <w:fldChar w:fldCharType="separate"/>
          </w:r>
          <w:r>
            <w:rPr>
              <w:rStyle w:val="14"/>
              <w:rFonts w:ascii="仿宋" w:hAnsi="仿宋" w:eastAsia="仿宋"/>
              <w:sz w:val="32"/>
              <w:szCs w:val="32"/>
            </w:rPr>
            <w:t xml:space="preserve">2.1.1 </w:t>
          </w:r>
          <w:r>
            <w:rPr>
              <w:rStyle w:val="14"/>
              <w:rFonts w:hint="eastAsia" w:ascii="仿宋" w:hAnsi="仿宋" w:eastAsia="仿宋"/>
              <w:sz w:val="32"/>
              <w:szCs w:val="32"/>
            </w:rPr>
            <w:t>应急指挥机构</w:t>
          </w:r>
          <w:r>
            <w:rPr>
              <w:sz w:val="32"/>
              <w:szCs w:val="32"/>
            </w:rPr>
            <w:tab/>
          </w:r>
          <w:r>
            <w:rPr>
              <w:sz w:val="32"/>
              <w:szCs w:val="32"/>
            </w:rPr>
            <w:fldChar w:fldCharType="begin"/>
          </w:r>
          <w:r>
            <w:rPr>
              <w:sz w:val="32"/>
              <w:szCs w:val="32"/>
            </w:rPr>
            <w:instrText xml:space="preserve"> PAGEREF _Toc87549494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"_Toc87549495" </w:instrText>
          </w:r>
          <w:r>
            <w:fldChar w:fldCharType="separate"/>
          </w:r>
          <w:r>
            <w:rPr>
              <w:rStyle w:val="14"/>
              <w:rFonts w:ascii="仿宋" w:hAnsi="仿宋" w:eastAsia="仿宋"/>
              <w:sz w:val="32"/>
              <w:szCs w:val="32"/>
            </w:rPr>
            <w:t xml:space="preserve">2.1.2 </w:t>
          </w:r>
          <w:r>
            <w:rPr>
              <w:rStyle w:val="14"/>
              <w:rFonts w:hint="eastAsia" w:ascii="仿宋" w:hAnsi="仿宋" w:eastAsia="仿宋"/>
              <w:sz w:val="32"/>
              <w:szCs w:val="32"/>
            </w:rPr>
            <w:t>现场应急机构</w:t>
          </w:r>
          <w:r>
            <w:rPr>
              <w:sz w:val="32"/>
              <w:szCs w:val="32"/>
            </w:rPr>
            <w:tab/>
          </w:r>
          <w:r>
            <w:rPr>
              <w:sz w:val="32"/>
              <w:szCs w:val="32"/>
            </w:rPr>
            <w:fldChar w:fldCharType="begin"/>
          </w:r>
          <w:r>
            <w:rPr>
              <w:sz w:val="32"/>
              <w:szCs w:val="32"/>
            </w:rPr>
            <w:instrText xml:space="preserve"> PAGEREF _Toc87549495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"_Toc87549496" </w:instrText>
          </w:r>
          <w:r>
            <w:fldChar w:fldCharType="separate"/>
          </w:r>
          <w:r>
            <w:rPr>
              <w:rStyle w:val="14"/>
              <w:rFonts w:ascii="仿宋" w:hAnsi="仿宋" w:eastAsia="仿宋"/>
              <w:sz w:val="32"/>
              <w:szCs w:val="32"/>
            </w:rPr>
            <w:t xml:space="preserve">2.1.3 </w:t>
          </w:r>
          <w:r>
            <w:rPr>
              <w:rStyle w:val="14"/>
              <w:rFonts w:hint="eastAsia" w:ascii="仿宋" w:hAnsi="仿宋" w:eastAsia="仿宋"/>
              <w:sz w:val="32"/>
              <w:szCs w:val="32"/>
            </w:rPr>
            <w:t>专家组</w:t>
          </w:r>
          <w:r>
            <w:rPr>
              <w:sz w:val="32"/>
              <w:szCs w:val="32"/>
            </w:rPr>
            <w:tab/>
          </w:r>
          <w:r>
            <w:rPr>
              <w:sz w:val="32"/>
              <w:szCs w:val="32"/>
            </w:rPr>
            <w:fldChar w:fldCharType="begin"/>
          </w:r>
          <w:r>
            <w:rPr>
              <w:sz w:val="32"/>
              <w:szCs w:val="32"/>
            </w:rPr>
            <w:instrText xml:space="preserve"> PAGEREF _Toc87549496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"_Toc87549497" </w:instrText>
          </w:r>
          <w:r>
            <w:fldChar w:fldCharType="separate"/>
          </w:r>
          <w:r>
            <w:rPr>
              <w:rStyle w:val="14"/>
              <w:rFonts w:ascii="仿宋" w:hAnsi="仿宋" w:eastAsia="仿宋" w:cs="Calibri"/>
              <w:sz w:val="32"/>
              <w:szCs w:val="32"/>
            </w:rPr>
            <w:t xml:space="preserve">2.2 </w:t>
          </w:r>
          <w:r>
            <w:rPr>
              <w:rStyle w:val="14"/>
              <w:rFonts w:hint="eastAsia" w:ascii="仿宋" w:hAnsi="仿宋" w:eastAsia="仿宋" w:cs="Calibri"/>
              <w:sz w:val="32"/>
              <w:szCs w:val="32"/>
            </w:rPr>
            <w:t>市县林业主管部门组织指挥机构</w:t>
          </w:r>
          <w:r>
            <w:rPr>
              <w:sz w:val="32"/>
              <w:szCs w:val="32"/>
            </w:rPr>
            <w:tab/>
          </w:r>
          <w:r>
            <w:rPr>
              <w:sz w:val="32"/>
              <w:szCs w:val="32"/>
            </w:rPr>
            <w:fldChar w:fldCharType="begin"/>
          </w:r>
          <w:r>
            <w:rPr>
              <w:sz w:val="32"/>
              <w:szCs w:val="32"/>
            </w:rPr>
            <w:instrText xml:space="preserve"> PAGEREF _Toc87549497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"_Toc87549498" </w:instrText>
          </w:r>
          <w:r>
            <w:fldChar w:fldCharType="separate"/>
          </w:r>
          <w:r>
            <w:rPr>
              <w:rStyle w:val="14"/>
              <w:rFonts w:ascii="仿宋" w:hAnsi="仿宋" w:eastAsia="仿宋" w:cs="Calibri"/>
              <w:sz w:val="32"/>
              <w:szCs w:val="32"/>
            </w:rPr>
            <w:t xml:space="preserve">2.3 </w:t>
          </w:r>
          <w:r>
            <w:rPr>
              <w:rStyle w:val="14"/>
              <w:rFonts w:hint="eastAsia" w:ascii="仿宋" w:hAnsi="仿宋" w:eastAsia="仿宋" w:cs="Calibri"/>
              <w:sz w:val="32"/>
              <w:szCs w:val="32"/>
            </w:rPr>
            <w:t>生产经营单位组织指挥机构</w:t>
          </w:r>
          <w:r>
            <w:rPr>
              <w:sz w:val="32"/>
              <w:szCs w:val="32"/>
            </w:rPr>
            <w:tab/>
          </w:r>
          <w:r>
            <w:rPr>
              <w:sz w:val="32"/>
              <w:szCs w:val="32"/>
            </w:rPr>
            <w:fldChar w:fldCharType="begin"/>
          </w:r>
          <w:r>
            <w:rPr>
              <w:sz w:val="32"/>
              <w:szCs w:val="32"/>
            </w:rPr>
            <w:instrText xml:space="preserve"> PAGEREF _Toc87549498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9"/>
            <w:tabs>
              <w:tab w:val="right" w:leader="dot" w:pos="8296"/>
            </w:tabs>
            <w:overflowPunct w:val="0"/>
            <w:spacing w:beforeLines="50" w:afterLines="50" w:line="560" w:lineRule="exact"/>
            <w:rPr>
              <w:rStyle w:val="14"/>
              <w:b/>
            </w:rPr>
          </w:pPr>
          <w:r>
            <w:fldChar w:fldCharType="begin"/>
          </w:r>
          <w:r>
            <w:instrText xml:space="preserve"> HYPERLINK \l "_Toc87549499" </w:instrText>
          </w:r>
          <w:r>
            <w:fldChar w:fldCharType="separate"/>
          </w:r>
          <w:r>
            <w:rPr>
              <w:rStyle w:val="14"/>
              <w:b/>
              <w:sz w:val="32"/>
              <w:szCs w:val="32"/>
            </w:rPr>
            <w:t xml:space="preserve">3 </w:t>
          </w:r>
          <w:r>
            <w:rPr>
              <w:rStyle w:val="14"/>
              <w:rFonts w:hint="eastAsia"/>
              <w:b/>
              <w:sz w:val="32"/>
              <w:szCs w:val="32"/>
            </w:rPr>
            <w:t>运行机制</w:t>
          </w:r>
          <w:r>
            <w:rPr>
              <w:rStyle w:val="14"/>
              <w:b/>
            </w:rPr>
            <w:tab/>
          </w:r>
          <w:r>
            <w:rPr>
              <w:rStyle w:val="14"/>
              <w:b/>
              <w:sz w:val="32"/>
              <w:szCs w:val="32"/>
            </w:rPr>
            <w:fldChar w:fldCharType="begin"/>
          </w:r>
          <w:r>
            <w:rPr>
              <w:rStyle w:val="14"/>
              <w:b/>
              <w:sz w:val="32"/>
              <w:szCs w:val="32"/>
            </w:rPr>
            <w:instrText xml:space="preserve"> PAGEREF _Toc87549499 \h </w:instrText>
          </w:r>
          <w:r>
            <w:rPr>
              <w:rStyle w:val="14"/>
              <w:b/>
              <w:sz w:val="32"/>
              <w:szCs w:val="32"/>
            </w:rPr>
            <w:fldChar w:fldCharType="separate"/>
          </w:r>
          <w:r>
            <w:rPr>
              <w:rStyle w:val="14"/>
              <w:b/>
              <w:sz w:val="32"/>
              <w:szCs w:val="32"/>
            </w:rPr>
            <w:t>7</w:t>
          </w:r>
          <w:r>
            <w:rPr>
              <w:rStyle w:val="14"/>
              <w:b/>
              <w:sz w:val="32"/>
              <w:szCs w:val="32"/>
            </w:rPr>
            <w:fldChar w:fldCharType="end"/>
          </w:r>
          <w:r>
            <w:rPr>
              <w:rStyle w:val="14"/>
              <w:b/>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"_Toc87549500" </w:instrText>
          </w:r>
          <w:r>
            <w:fldChar w:fldCharType="separate"/>
          </w:r>
          <w:r>
            <w:rPr>
              <w:rStyle w:val="14"/>
              <w:rFonts w:ascii="仿宋" w:hAnsi="仿宋" w:eastAsia="仿宋" w:cs="Calibri"/>
              <w:sz w:val="32"/>
              <w:szCs w:val="32"/>
            </w:rPr>
            <w:t xml:space="preserve">3.1 </w:t>
          </w:r>
          <w:r>
            <w:rPr>
              <w:rStyle w:val="14"/>
              <w:rFonts w:hint="eastAsia" w:ascii="仿宋" w:hAnsi="仿宋" w:eastAsia="仿宋" w:cs="Calibri"/>
              <w:sz w:val="32"/>
              <w:szCs w:val="32"/>
            </w:rPr>
            <w:t>风险防控</w:t>
          </w:r>
          <w:r>
            <w:rPr>
              <w:sz w:val="32"/>
              <w:szCs w:val="32"/>
            </w:rPr>
            <w:tab/>
          </w:r>
          <w:r>
            <w:rPr>
              <w:sz w:val="32"/>
              <w:szCs w:val="32"/>
            </w:rPr>
            <w:fldChar w:fldCharType="begin"/>
          </w:r>
          <w:r>
            <w:rPr>
              <w:sz w:val="32"/>
              <w:szCs w:val="32"/>
            </w:rPr>
            <w:instrText xml:space="preserve"> PAGEREF _Toc87549500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"_Toc87549501" </w:instrText>
          </w:r>
          <w:r>
            <w:fldChar w:fldCharType="separate"/>
          </w:r>
          <w:r>
            <w:rPr>
              <w:rStyle w:val="14"/>
              <w:rFonts w:ascii="仿宋" w:hAnsi="仿宋" w:eastAsia="仿宋"/>
              <w:sz w:val="32"/>
              <w:szCs w:val="32"/>
            </w:rPr>
            <w:t xml:space="preserve">3.1.1 </w:t>
          </w:r>
          <w:r>
            <w:rPr>
              <w:rStyle w:val="14"/>
              <w:rFonts w:hint="eastAsia" w:ascii="仿宋" w:hAnsi="仿宋" w:eastAsia="仿宋"/>
              <w:sz w:val="32"/>
              <w:szCs w:val="32"/>
            </w:rPr>
            <w:t>市县林业主管部门</w:t>
          </w:r>
          <w:r>
            <w:rPr>
              <w:sz w:val="32"/>
              <w:szCs w:val="32"/>
            </w:rPr>
            <w:tab/>
          </w:r>
          <w:r>
            <w:rPr>
              <w:sz w:val="32"/>
              <w:szCs w:val="32"/>
            </w:rPr>
            <w:fldChar w:fldCharType="begin"/>
          </w:r>
          <w:r>
            <w:rPr>
              <w:sz w:val="32"/>
              <w:szCs w:val="32"/>
            </w:rPr>
            <w:instrText xml:space="preserve"> PAGEREF _Toc87549501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"_Toc87549502" </w:instrText>
          </w:r>
          <w:r>
            <w:fldChar w:fldCharType="separate"/>
          </w:r>
          <w:r>
            <w:rPr>
              <w:rStyle w:val="14"/>
              <w:rFonts w:ascii="仿宋" w:hAnsi="仿宋" w:eastAsia="仿宋"/>
              <w:sz w:val="32"/>
              <w:szCs w:val="32"/>
            </w:rPr>
            <w:t xml:space="preserve">3.1.2 </w:t>
          </w:r>
          <w:r>
            <w:rPr>
              <w:rStyle w:val="14"/>
              <w:rFonts w:hint="eastAsia" w:ascii="仿宋" w:hAnsi="仿宋" w:eastAsia="仿宋"/>
              <w:sz w:val="32"/>
              <w:szCs w:val="32"/>
            </w:rPr>
            <w:t>生产经营单位</w:t>
          </w:r>
          <w:r>
            <w:rPr>
              <w:sz w:val="32"/>
              <w:szCs w:val="32"/>
            </w:rPr>
            <w:tab/>
          </w:r>
          <w:r>
            <w:rPr>
              <w:sz w:val="32"/>
              <w:szCs w:val="32"/>
            </w:rPr>
            <w:fldChar w:fldCharType="begin"/>
          </w:r>
          <w:r>
            <w:rPr>
              <w:sz w:val="32"/>
              <w:szCs w:val="32"/>
            </w:rPr>
            <w:instrText xml:space="preserve"> PAGEREF _Toc87549502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"_Toc87549503" </w:instrText>
          </w:r>
          <w:r>
            <w:fldChar w:fldCharType="separate"/>
          </w:r>
          <w:r>
            <w:rPr>
              <w:rStyle w:val="14"/>
              <w:rFonts w:ascii="仿宋" w:hAnsi="仿宋" w:eastAsia="仿宋" w:cs="Calibri"/>
              <w:sz w:val="32"/>
              <w:szCs w:val="32"/>
            </w:rPr>
            <w:t xml:space="preserve">3.2 </w:t>
          </w:r>
          <w:r>
            <w:rPr>
              <w:rStyle w:val="14"/>
              <w:rFonts w:hint="eastAsia" w:ascii="仿宋" w:hAnsi="仿宋" w:eastAsia="仿宋" w:cs="Calibri"/>
              <w:sz w:val="32"/>
              <w:szCs w:val="32"/>
            </w:rPr>
            <w:t>监测</w:t>
          </w:r>
          <w:r>
            <w:rPr>
              <w:sz w:val="32"/>
              <w:szCs w:val="32"/>
            </w:rPr>
            <w:tab/>
          </w:r>
          <w:r>
            <w:rPr>
              <w:sz w:val="32"/>
              <w:szCs w:val="32"/>
            </w:rPr>
            <w:fldChar w:fldCharType="begin"/>
          </w:r>
          <w:r>
            <w:rPr>
              <w:sz w:val="32"/>
              <w:szCs w:val="32"/>
            </w:rPr>
            <w:instrText xml:space="preserve"> PAGEREF _Toc87549503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"_Toc87549504" </w:instrText>
          </w:r>
          <w:r>
            <w:fldChar w:fldCharType="separate"/>
          </w:r>
          <w:r>
            <w:rPr>
              <w:rStyle w:val="14"/>
              <w:rFonts w:ascii="仿宋" w:hAnsi="仿宋" w:eastAsia="仿宋" w:cs="Calibri"/>
              <w:sz w:val="32"/>
              <w:szCs w:val="32"/>
            </w:rPr>
            <w:t xml:space="preserve">3.3 </w:t>
          </w:r>
          <w:r>
            <w:rPr>
              <w:rStyle w:val="14"/>
              <w:rFonts w:hint="eastAsia" w:ascii="仿宋" w:hAnsi="仿宋" w:eastAsia="仿宋" w:cs="Calibri"/>
              <w:sz w:val="32"/>
              <w:szCs w:val="32"/>
            </w:rPr>
            <w:t>预警</w:t>
          </w:r>
          <w:r>
            <w:rPr>
              <w:sz w:val="32"/>
              <w:szCs w:val="32"/>
            </w:rPr>
            <w:tab/>
          </w:r>
          <w:r>
            <w:rPr>
              <w:sz w:val="32"/>
              <w:szCs w:val="32"/>
            </w:rPr>
            <w:fldChar w:fldCharType="begin"/>
          </w:r>
          <w:r>
            <w:rPr>
              <w:sz w:val="32"/>
              <w:szCs w:val="32"/>
            </w:rPr>
            <w:instrText xml:space="preserve"> PAGEREF _Toc87549504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"_Toc87549505" </w:instrText>
          </w:r>
          <w:r>
            <w:fldChar w:fldCharType="separate"/>
          </w:r>
          <w:r>
            <w:rPr>
              <w:rStyle w:val="14"/>
              <w:rFonts w:ascii="仿宋" w:hAnsi="仿宋" w:eastAsia="仿宋"/>
              <w:sz w:val="32"/>
              <w:szCs w:val="32"/>
            </w:rPr>
            <w:t xml:space="preserve">3.3.1 </w:t>
          </w:r>
          <w:r>
            <w:rPr>
              <w:rStyle w:val="14"/>
              <w:rFonts w:hint="eastAsia" w:ascii="仿宋" w:hAnsi="仿宋" w:eastAsia="仿宋"/>
              <w:sz w:val="32"/>
              <w:szCs w:val="32"/>
            </w:rPr>
            <w:t>预警级别</w:t>
          </w:r>
          <w:r>
            <w:rPr>
              <w:sz w:val="32"/>
              <w:szCs w:val="32"/>
            </w:rPr>
            <w:tab/>
          </w:r>
          <w:r>
            <w:rPr>
              <w:sz w:val="32"/>
              <w:szCs w:val="32"/>
            </w:rPr>
            <w:fldChar w:fldCharType="begin"/>
          </w:r>
          <w:r>
            <w:rPr>
              <w:sz w:val="32"/>
              <w:szCs w:val="32"/>
            </w:rPr>
            <w:instrText xml:space="preserve"> PAGEREF _Toc87549505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"_Toc87549506" </w:instrText>
          </w:r>
          <w:r>
            <w:fldChar w:fldCharType="separate"/>
          </w:r>
          <w:r>
            <w:rPr>
              <w:rStyle w:val="14"/>
              <w:rFonts w:ascii="仿宋" w:hAnsi="仿宋" w:eastAsia="仿宋"/>
              <w:sz w:val="32"/>
              <w:szCs w:val="32"/>
            </w:rPr>
            <w:t xml:space="preserve">3.3.2 </w:t>
          </w:r>
          <w:r>
            <w:rPr>
              <w:rStyle w:val="14"/>
              <w:rFonts w:hint="eastAsia" w:ascii="仿宋" w:hAnsi="仿宋" w:eastAsia="仿宋"/>
              <w:sz w:val="32"/>
              <w:szCs w:val="32"/>
            </w:rPr>
            <w:t>预警发布</w:t>
          </w:r>
          <w:r>
            <w:rPr>
              <w:sz w:val="32"/>
              <w:szCs w:val="32"/>
            </w:rPr>
            <w:tab/>
          </w:r>
          <w:r>
            <w:rPr>
              <w:sz w:val="32"/>
              <w:szCs w:val="32"/>
            </w:rPr>
            <w:fldChar w:fldCharType="begin"/>
          </w:r>
          <w:r>
            <w:rPr>
              <w:sz w:val="32"/>
              <w:szCs w:val="32"/>
            </w:rPr>
            <w:instrText xml:space="preserve"> PAGEREF _Toc87549506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"_Toc87549507" </w:instrText>
          </w:r>
          <w:r>
            <w:fldChar w:fldCharType="separate"/>
          </w:r>
          <w:r>
            <w:rPr>
              <w:rStyle w:val="14"/>
              <w:rFonts w:ascii="仿宋" w:hAnsi="仿宋" w:eastAsia="仿宋"/>
              <w:sz w:val="32"/>
              <w:szCs w:val="32"/>
            </w:rPr>
            <w:t xml:space="preserve">3.3.3 </w:t>
          </w:r>
          <w:r>
            <w:rPr>
              <w:rStyle w:val="14"/>
              <w:rFonts w:hint="eastAsia" w:ascii="仿宋" w:hAnsi="仿宋" w:eastAsia="仿宋"/>
              <w:sz w:val="32"/>
              <w:szCs w:val="32"/>
            </w:rPr>
            <w:t>预警行动</w:t>
          </w:r>
          <w:r>
            <w:rPr>
              <w:sz w:val="32"/>
              <w:szCs w:val="32"/>
            </w:rPr>
            <w:tab/>
          </w:r>
          <w:r>
            <w:rPr>
              <w:sz w:val="32"/>
              <w:szCs w:val="32"/>
            </w:rPr>
            <w:fldChar w:fldCharType="begin"/>
          </w:r>
          <w:r>
            <w:rPr>
              <w:sz w:val="32"/>
              <w:szCs w:val="32"/>
            </w:rPr>
            <w:instrText xml:space="preserve"> PAGEREF _Toc87549507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"_Toc87549508" </w:instrText>
          </w:r>
          <w:r>
            <w:fldChar w:fldCharType="separate"/>
          </w:r>
          <w:r>
            <w:rPr>
              <w:rStyle w:val="14"/>
              <w:rFonts w:ascii="仿宋" w:hAnsi="仿宋" w:eastAsia="仿宋"/>
              <w:sz w:val="32"/>
              <w:szCs w:val="32"/>
            </w:rPr>
            <w:t xml:space="preserve">3.3.4 </w:t>
          </w:r>
          <w:r>
            <w:rPr>
              <w:rStyle w:val="14"/>
              <w:rFonts w:hint="eastAsia" w:ascii="仿宋" w:hAnsi="仿宋" w:eastAsia="仿宋"/>
              <w:sz w:val="32"/>
              <w:szCs w:val="32"/>
            </w:rPr>
            <w:t>预警结束</w:t>
          </w:r>
          <w:r>
            <w:rPr>
              <w:sz w:val="32"/>
              <w:szCs w:val="32"/>
            </w:rPr>
            <w:tab/>
          </w:r>
          <w:r>
            <w:rPr>
              <w:sz w:val="32"/>
              <w:szCs w:val="32"/>
            </w:rPr>
            <w:fldChar w:fldCharType="begin"/>
          </w:r>
          <w:r>
            <w:rPr>
              <w:sz w:val="32"/>
              <w:szCs w:val="32"/>
            </w:rPr>
            <w:instrText xml:space="preserve"> PAGEREF _Toc87549508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"_Toc87549509" </w:instrText>
          </w:r>
          <w:r>
            <w:fldChar w:fldCharType="separate"/>
          </w:r>
          <w:r>
            <w:rPr>
              <w:rStyle w:val="14"/>
              <w:rFonts w:ascii="仿宋" w:hAnsi="仿宋" w:eastAsia="仿宋" w:cs="Calibri"/>
              <w:sz w:val="32"/>
              <w:szCs w:val="32"/>
            </w:rPr>
            <w:t xml:space="preserve">3.4 </w:t>
          </w:r>
          <w:r>
            <w:rPr>
              <w:rStyle w:val="14"/>
              <w:rFonts w:hint="eastAsia" w:ascii="仿宋" w:hAnsi="仿宋" w:eastAsia="仿宋" w:cs="Calibri"/>
              <w:sz w:val="32"/>
              <w:szCs w:val="32"/>
            </w:rPr>
            <w:t>信息报告</w:t>
          </w:r>
          <w:r>
            <w:rPr>
              <w:sz w:val="32"/>
              <w:szCs w:val="32"/>
            </w:rPr>
            <w:tab/>
          </w:r>
          <w:r>
            <w:rPr>
              <w:sz w:val="32"/>
              <w:szCs w:val="32"/>
            </w:rPr>
            <w:fldChar w:fldCharType="begin"/>
          </w:r>
          <w:r>
            <w:rPr>
              <w:sz w:val="32"/>
              <w:szCs w:val="32"/>
            </w:rPr>
            <w:instrText xml:space="preserve"> PAGEREF _Toc87549509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"_Toc87549510" </w:instrText>
          </w:r>
          <w:r>
            <w:fldChar w:fldCharType="separate"/>
          </w:r>
          <w:r>
            <w:rPr>
              <w:rStyle w:val="14"/>
              <w:rFonts w:ascii="仿宋" w:hAnsi="仿宋" w:eastAsia="仿宋"/>
              <w:sz w:val="32"/>
              <w:szCs w:val="32"/>
            </w:rPr>
            <w:t xml:space="preserve">3.4.1 </w:t>
          </w:r>
          <w:r>
            <w:rPr>
              <w:rStyle w:val="14"/>
              <w:rFonts w:hint="eastAsia" w:ascii="仿宋" w:hAnsi="仿宋" w:eastAsia="仿宋"/>
              <w:sz w:val="32"/>
              <w:szCs w:val="32"/>
            </w:rPr>
            <w:t>报告程序</w:t>
          </w:r>
          <w:r>
            <w:rPr>
              <w:sz w:val="32"/>
              <w:szCs w:val="32"/>
            </w:rPr>
            <w:tab/>
          </w:r>
          <w:r>
            <w:rPr>
              <w:sz w:val="32"/>
              <w:szCs w:val="32"/>
            </w:rPr>
            <w:fldChar w:fldCharType="begin"/>
          </w:r>
          <w:r>
            <w:rPr>
              <w:sz w:val="32"/>
              <w:szCs w:val="32"/>
            </w:rPr>
            <w:instrText xml:space="preserve"> PAGEREF _Toc87549510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"_Toc87549511" </w:instrText>
          </w:r>
          <w:r>
            <w:fldChar w:fldCharType="separate"/>
          </w:r>
          <w:r>
            <w:rPr>
              <w:rStyle w:val="14"/>
              <w:rFonts w:ascii="仿宋" w:hAnsi="仿宋" w:eastAsia="仿宋"/>
              <w:sz w:val="32"/>
              <w:szCs w:val="32"/>
            </w:rPr>
            <w:t xml:space="preserve">3.4.2 </w:t>
          </w:r>
          <w:r>
            <w:rPr>
              <w:rStyle w:val="14"/>
              <w:rFonts w:hint="eastAsia" w:ascii="仿宋" w:hAnsi="仿宋" w:eastAsia="仿宋"/>
              <w:sz w:val="32"/>
              <w:szCs w:val="32"/>
            </w:rPr>
            <w:t>报告方式</w:t>
          </w:r>
          <w:r>
            <w:rPr>
              <w:sz w:val="32"/>
              <w:szCs w:val="32"/>
            </w:rPr>
            <w:tab/>
          </w:r>
          <w:r>
            <w:rPr>
              <w:sz w:val="32"/>
              <w:szCs w:val="32"/>
            </w:rPr>
            <w:fldChar w:fldCharType="begin"/>
          </w:r>
          <w:r>
            <w:rPr>
              <w:sz w:val="32"/>
              <w:szCs w:val="32"/>
            </w:rPr>
            <w:instrText xml:space="preserve"> PAGEREF _Toc87549511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"_Toc87549512" </w:instrText>
          </w:r>
          <w:r>
            <w:fldChar w:fldCharType="separate"/>
          </w:r>
          <w:r>
            <w:rPr>
              <w:rStyle w:val="14"/>
              <w:rFonts w:ascii="仿宋" w:hAnsi="仿宋" w:eastAsia="仿宋"/>
              <w:sz w:val="32"/>
              <w:szCs w:val="32"/>
            </w:rPr>
            <w:t xml:space="preserve">3.4.3 </w:t>
          </w:r>
          <w:r>
            <w:rPr>
              <w:rStyle w:val="14"/>
              <w:rFonts w:hint="eastAsia" w:ascii="仿宋" w:hAnsi="仿宋" w:eastAsia="仿宋"/>
              <w:sz w:val="32"/>
              <w:szCs w:val="32"/>
            </w:rPr>
            <w:t>报告内容</w:t>
          </w:r>
          <w:r>
            <w:rPr>
              <w:sz w:val="32"/>
              <w:szCs w:val="32"/>
            </w:rPr>
            <w:tab/>
          </w:r>
          <w:r>
            <w:rPr>
              <w:sz w:val="32"/>
              <w:szCs w:val="32"/>
            </w:rPr>
            <w:fldChar w:fldCharType="begin"/>
          </w:r>
          <w:r>
            <w:rPr>
              <w:sz w:val="32"/>
              <w:szCs w:val="32"/>
            </w:rPr>
            <w:instrText xml:space="preserve"> PAGEREF _Toc87549512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"_Toc87549513" </w:instrText>
          </w:r>
          <w:r>
            <w:fldChar w:fldCharType="separate"/>
          </w:r>
          <w:r>
            <w:rPr>
              <w:rStyle w:val="14"/>
              <w:rFonts w:ascii="仿宋" w:hAnsi="仿宋" w:eastAsia="仿宋"/>
              <w:sz w:val="32"/>
              <w:szCs w:val="32"/>
            </w:rPr>
            <w:t>3.4.4</w:t>
          </w:r>
          <w:r>
            <w:rPr>
              <w:rStyle w:val="14"/>
              <w:rFonts w:hint="eastAsia" w:ascii="仿宋" w:hAnsi="仿宋" w:eastAsia="仿宋"/>
              <w:sz w:val="32"/>
              <w:szCs w:val="32"/>
            </w:rPr>
            <w:t>报告受理</w:t>
          </w:r>
          <w:r>
            <w:rPr>
              <w:sz w:val="32"/>
              <w:szCs w:val="32"/>
            </w:rPr>
            <w:tab/>
          </w:r>
          <w:r>
            <w:rPr>
              <w:sz w:val="32"/>
              <w:szCs w:val="32"/>
            </w:rPr>
            <w:fldChar w:fldCharType="begin"/>
          </w:r>
          <w:r>
            <w:rPr>
              <w:sz w:val="32"/>
              <w:szCs w:val="32"/>
            </w:rPr>
            <w:instrText xml:space="preserve"> PAGEREF _Toc87549513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"_Toc87549514" </w:instrText>
          </w:r>
          <w:r>
            <w:fldChar w:fldCharType="separate"/>
          </w:r>
          <w:r>
            <w:rPr>
              <w:rStyle w:val="14"/>
              <w:rFonts w:ascii="仿宋" w:hAnsi="仿宋" w:eastAsia="仿宋" w:cs="Calibri"/>
              <w:sz w:val="32"/>
              <w:szCs w:val="32"/>
            </w:rPr>
            <w:t xml:space="preserve">3.5 </w:t>
          </w:r>
          <w:r>
            <w:rPr>
              <w:rStyle w:val="14"/>
              <w:rFonts w:hint="eastAsia" w:ascii="仿宋" w:hAnsi="仿宋" w:eastAsia="仿宋" w:cs="Calibri"/>
              <w:sz w:val="32"/>
              <w:szCs w:val="32"/>
            </w:rPr>
            <w:t>应急响应</w:t>
          </w:r>
          <w:r>
            <w:rPr>
              <w:sz w:val="32"/>
              <w:szCs w:val="32"/>
            </w:rPr>
            <w:tab/>
          </w:r>
          <w:r>
            <w:rPr>
              <w:sz w:val="32"/>
              <w:szCs w:val="32"/>
            </w:rPr>
            <w:fldChar w:fldCharType="begin"/>
          </w:r>
          <w:r>
            <w:rPr>
              <w:sz w:val="32"/>
              <w:szCs w:val="32"/>
            </w:rPr>
            <w:instrText xml:space="preserve"> PAGEREF _Toc87549514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"_Toc87549515" </w:instrText>
          </w:r>
          <w:r>
            <w:fldChar w:fldCharType="separate"/>
          </w:r>
          <w:r>
            <w:rPr>
              <w:rStyle w:val="14"/>
              <w:rFonts w:ascii="仿宋" w:hAnsi="仿宋" w:eastAsia="仿宋"/>
              <w:sz w:val="32"/>
              <w:szCs w:val="32"/>
            </w:rPr>
            <w:t xml:space="preserve">3.5.1 </w:t>
          </w:r>
          <w:r>
            <w:rPr>
              <w:rStyle w:val="14"/>
              <w:rFonts w:hint="eastAsia" w:ascii="仿宋" w:hAnsi="仿宋" w:eastAsia="仿宋"/>
              <w:sz w:val="32"/>
              <w:szCs w:val="32"/>
            </w:rPr>
            <w:t>响应分级</w:t>
          </w:r>
          <w:r>
            <w:rPr>
              <w:sz w:val="32"/>
              <w:szCs w:val="32"/>
            </w:rPr>
            <w:tab/>
          </w:r>
          <w:r>
            <w:rPr>
              <w:sz w:val="32"/>
              <w:szCs w:val="32"/>
            </w:rPr>
            <w:fldChar w:fldCharType="begin"/>
          </w:r>
          <w:r>
            <w:rPr>
              <w:sz w:val="32"/>
              <w:szCs w:val="32"/>
            </w:rPr>
            <w:instrText xml:space="preserve"> PAGEREF _Toc87549515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"_Toc87549516" </w:instrText>
          </w:r>
          <w:r>
            <w:fldChar w:fldCharType="separate"/>
          </w:r>
          <w:r>
            <w:rPr>
              <w:rStyle w:val="14"/>
              <w:rFonts w:ascii="仿宋" w:hAnsi="仿宋" w:eastAsia="仿宋"/>
              <w:sz w:val="32"/>
              <w:szCs w:val="32"/>
            </w:rPr>
            <w:t xml:space="preserve">3.5.2 </w:t>
          </w:r>
          <w:r>
            <w:rPr>
              <w:rStyle w:val="14"/>
              <w:rFonts w:hint="eastAsia" w:ascii="仿宋" w:hAnsi="仿宋" w:eastAsia="仿宋"/>
              <w:sz w:val="32"/>
              <w:szCs w:val="32"/>
            </w:rPr>
            <w:t>响应措施</w:t>
          </w:r>
          <w:r>
            <w:rPr>
              <w:sz w:val="32"/>
              <w:szCs w:val="32"/>
            </w:rPr>
            <w:tab/>
          </w:r>
          <w:r>
            <w:rPr>
              <w:sz w:val="32"/>
              <w:szCs w:val="32"/>
            </w:rPr>
            <w:fldChar w:fldCharType="begin"/>
          </w:r>
          <w:r>
            <w:rPr>
              <w:sz w:val="32"/>
              <w:szCs w:val="32"/>
            </w:rPr>
            <w:instrText xml:space="preserve"> PAGEREF _Toc87549516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"_Toc87549517" </w:instrText>
          </w:r>
          <w:r>
            <w:fldChar w:fldCharType="separate"/>
          </w:r>
          <w:r>
            <w:rPr>
              <w:rStyle w:val="14"/>
              <w:rFonts w:ascii="仿宋" w:hAnsi="仿宋" w:eastAsia="仿宋" w:cs="Calibri"/>
              <w:sz w:val="32"/>
              <w:szCs w:val="32"/>
            </w:rPr>
            <w:t xml:space="preserve">3.6 </w:t>
          </w:r>
          <w:r>
            <w:rPr>
              <w:rStyle w:val="14"/>
              <w:rFonts w:hint="eastAsia" w:ascii="仿宋" w:hAnsi="仿宋" w:eastAsia="仿宋" w:cs="Calibri"/>
              <w:sz w:val="32"/>
              <w:szCs w:val="32"/>
            </w:rPr>
            <w:t>后期处置</w:t>
          </w:r>
          <w:r>
            <w:rPr>
              <w:sz w:val="32"/>
              <w:szCs w:val="32"/>
            </w:rPr>
            <w:tab/>
          </w:r>
          <w:r>
            <w:rPr>
              <w:sz w:val="32"/>
              <w:szCs w:val="32"/>
            </w:rPr>
            <w:fldChar w:fldCharType="begin"/>
          </w:r>
          <w:r>
            <w:rPr>
              <w:sz w:val="32"/>
              <w:szCs w:val="32"/>
            </w:rPr>
            <w:instrText xml:space="preserve"> PAGEREF _Toc87549517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"_Toc87549518" </w:instrText>
          </w:r>
          <w:r>
            <w:fldChar w:fldCharType="separate"/>
          </w:r>
          <w:r>
            <w:rPr>
              <w:rStyle w:val="14"/>
              <w:rFonts w:ascii="仿宋" w:hAnsi="仿宋" w:eastAsia="仿宋"/>
              <w:sz w:val="32"/>
              <w:szCs w:val="32"/>
            </w:rPr>
            <w:t xml:space="preserve">3.6.1 </w:t>
          </w:r>
          <w:r>
            <w:rPr>
              <w:rStyle w:val="14"/>
              <w:rFonts w:hint="eastAsia" w:ascii="仿宋" w:hAnsi="仿宋" w:eastAsia="仿宋"/>
              <w:sz w:val="32"/>
              <w:szCs w:val="32"/>
            </w:rPr>
            <w:t>善后处置</w:t>
          </w:r>
          <w:r>
            <w:rPr>
              <w:sz w:val="32"/>
              <w:szCs w:val="32"/>
            </w:rPr>
            <w:tab/>
          </w:r>
          <w:r>
            <w:rPr>
              <w:sz w:val="32"/>
              <w:szCs w:val="32"/>
            </w:rPr>
            <w:fldChar w:fldCharType="begin"/>
          </w:r>
          <w:r>
            <w:rPr>
              <w:sz w:val="32"/>
              <w:szCs w:val="32"/>
            </w:rPr>
            <w:instrText xml:space="preserve"> PAGEREF _Toc87549518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"_Toc87549519" </w:instrText>
          </w:r>
          <w:r>
            <w:fldChar w:fldCharType="separate"/>
          </w:r>
          <w:r>
            <w:rPr>
              <w:rStyle w:val="14"/>
              <w:rFonts w:ascii="仿宋" w:hAnsi="仿宋" w:eastAsia="仿宋"/>
              <w:sz w:val="32"/>
              <w:szCs w:val="32"/>
            </w:rPr>
            <w:t xml:space="preserve">3.6.2 </w:t>
          </w:r>
          <w:r>
            <w:rPr>
              <w:rStyle w:val="14"/>
              <w:rFonts w:hint="eastAsia" w:ascii="仿宋" w:hAnsi="仿宋" w:eastAsia="仿宋"/>
              <w:sz w:val="32"/>
              <w:szCs w:val="32"/>
            </w:rPr>
            <w:t>调查与评估</w:t>
          </w:r>
          <w:r>
            <w:rPr>
              <w:sz w:val="32"/>
              <w:szCs w:val="32"/>
            </w:rPr>
            <w:tab/>
          </w:r>
          <w:r>
            <w:rPr>
              <w:sz w:val="32"/>
              <w:szCs w:val="32"/>
            </w:rPr>
            <w:fldChar w:fldCharType="begin"/>
          </w:r>
          <w:r>
            <w:rPr>
              <w:sz w:val="32"/>
              <w:szCs w:val="32"/>
            </w:rPr>
            <w:instrText xml:space="preserve"> PAGEREF _Toc87549519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"_Toc87549520" </w:instrText>
          </w:r>
          <w:r>
            <w:fldChar w:fldCharType="separate"/>
          </w:r>
          <w:r>
            <w:rPr>
              <w:rStyle w:val="14"/>
              <w:rFonts w:ascii="仿宋" w:hAnsi="仿宋" w:eastAsia="仿宋"/>
              <w:sz w:val="32"/>
              <w:szCs w:val="32"/>
            </w:rPr>
            <w:t xml:space="preserve">3.6.3 </w:t>
          </w:r>
          <w:r>
            <w:rPr>
              <w:rStyle w:val="14"/>
              <w:rFonts w:hint="eastAsia" w:ascii="仿宋" w:hAnsi="仿宋" w:eastAsia="仿宋"/>
              <w:sz w:val="32"/>
              <w:szCs w:val="32"/>
            </w:rPr>
            <w:t>恢复生产</w:t>
          </w:r>
          <w:r>
            <w:rPr>
              <w:sz w:val="32"/>
              <w:szCs w:val="32"/>
            </w:rPr>
            <w:tab/>
          </w:r>
          <w:r>
            <w:rPr>
              <w:sz w:val="32"/>
              <w:szCs w:val="32"/>
            </w:rPr>
            <w:fldChar w:fldCharType="begin"/>
          </w:r>
          <w:r>
            <w:rPr>
              <w:sz w:val="32"/>
              <w:szCs w:val="32"/>
            </w:rPr>
            <w:instrText xml:space="preserve"> PAGEREF _Toc87549520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"_Toc87549521" </w:instrText>
          </w:r>
          <w:r>
            <w:fldChar w:fldCharType="separate"/>
          </w:r>
          <w:r>
            <w:rPr>
              <w:rStyle w:val="14"/>
              <w:rFonts w:ascii="仿宋" w:hAnsi="仿宋" w:eastAsia="仿宋"/>
              <w:sz w:val="32"/>
              <w:szCs w:val="32"/>
            </w:rPr>
            <w:t xml:space="preserve">3.6.4 </w:t>
          </w:r>
          <w:r>
            <w:rPr>
              <w:rStyle w:val="14"/>
              <w:rFonts w:hint="eastAsia" w:ascii="仿宋" w:hAnsi="仿宋" w:eastAsia="仿宋"/>
              <w:sz w:val="32"/>
              <w:szCs w:val="32"/>
            </w:rPr>
            <w:t>生态修复</w:t>
          </w:r>
          <w:r>
            <w:rPr>
              <w:sz w:val="32"/>
              <w:szCs w:val="32"/>
            </w:rPr>
            <w:tab/>
          </w:r>
          <w:r>
            <w:rPr>
              <w:sz w:val="32"/>
              <w:szCs w:val="32"/>
            </w:rPr>
            <w:fldChar w:fldCharType="begin"/>
          </w:r>
          <w:r>
            <w:rPr>
              <w:sz w:val="32"/>
              <w:szCs w:val="32"/>
            </w:rPr>
            <w:instrText xml:space="preserve"> PAGEREF _Toc87549521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9"/>
            <w:tabs>
              <w:tab w:val="right" w:leader="dot" w:pos="8296"/>
            </w:tabs>
            <w:overflowPunct w:val="0"/>
            <w:spacing w:beforeLines="50" w:afterLines="50" w:line="560" w:lineRule="exact"/>
            <w:rPr>
              <w:rStyle w:val="14"/>
              <w:b/>
              <w:sz w:val="32"/>
              <w:szCs w:val="32"/>
            </w:rPr>
          </w:pPr>
          <w:r>
            <w:fldChar w:fldCharType="begin"/>
          </w:r>
          <w:r>
            <w:instrText xml:space="preserve"> HYPERLINK \l "_Toc87549522" </w:instrText>
          </w:r>
          <w:r>
            <w:fldChar w:fldCharType="separate"/>
          </w:r>
          <w:r>
            <w:rPr>
              <w:rStyle w:val="14"/>
              <w:b/>
              <w:sz w:val="32"/>
              <w:szCs w:val="32"/>
            </w:rPr>
            <w:t xml:space="preserve">4 </w:t>
          </w:r>
          <w:r>
            <w:rPr>
              <w:rStyle w:val="14"/>
              <w:rFonts w:hint="eastAsia"/>
              <w:b/>
              <w:sz w:val="32"/>
              <w:szCs w:val="32"/>
            </w:rPr>
            <w:t>应急保障</w:t>
          </w:r>
          <w:r>
            <w:rPr>
              <w:rStyle w:val="14"/>
              <w:b/>
              <w:sz w:val="32"/>
              <w:szCs w:val="32"/>
            </w:rPr>
            <w:tab/>
          </w:r>
          <w:r>
            <w:rPr>
              <w:rStyle w:val="14"/>
              <w:b/>
              <w:sz w:val="32"/>
              <w:szCs w:val="32"/>
            </w:rPr>
            <w:fldChar w:fldCharType="begin"/>
          </w:r>
          <w:r>
            <w:rPr>
              <w:rStyle w:val="14"/>
              <w:b/>
              <w:sz w:val="32"/>
              <w:szCs w:val="32"/>
            </w:rPr>
            <w:instrText xml:space="preserve"> PAGEREF _Toc87549522 \h </w:instrText>
          </w:r>
          <w:r>
            <w:rPr>
              <w:rStyle w:val="14"/>
              <w:b/>
              <w:sz w:val="32"/>
              <w:szCs w:val="32"/>
            </w:rPr>
            <w:fldChar w:fldCharType="separate"/>
          </w:r>
          <w:r>
            <w:rPr>
              <w:rStyle w:val="14"/>
              <w:b/>
              <w:sz w:val="32"/>
              <w:szCs w:val="32"/>
            </w:rPr>
            <w:t>16</w:t>
          </w:r>
          <w:r>
            <w:rPr>
              <w:rStyle w:val="14"/>
              <w:b/>
              <w:sz w:val="32"/>
              <w:szCs w:val="32"/>
            </w:rPr>
            <w:fldChar w:fldCharType="end"/>
          </w:r>
          <w:r>
            <w:rPr>
              <w:rStyle w:val="14"/>
              <w:b/>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"_Toc87549523" </w:instrText>
          </w:r>
          <w:r>
            <w:fldChar w:fldCharType="separate"/>
          </w:r>
          <w:r>
            <w:rPr>
              <w:rStyle w:val="14"/>
              <w:rFonts w:ascii="仿宋" w:hAnsi="仿宋" w:eastAsia="仿宋" w:cs="Calibri"/>
              <w:sz w:val="32"/>
              <w:szCs w:val="32"/>
            </w:rPr>
            <w:t xml:space="preserve">4.1 </w:t>
          </w:r>
          <w:r>
            <w:rPr>
              <w:rStyle w:val="14"/>
              <w:rFonts w:hint="eastAsia" w:ascii="仿宋" w:hAnsi="仿宋" w:eastAsia="仿宋" w:cs="Calibri"/>
              <w:sz w:val="32"/>
              <w:szCs w:val="32"/>
            </w:rPr>
            <w:t>人力资源保障</w:t>
          </w:r>
          <w:r>
            <w:rPr>
              <w:sz w:val="32"/>
              <w:szCs w:val="32"/>
            </w:rPr>
            <w:tab/>
          </w:r>
          <w:r>
            <w:rPr>
              <w:sz w:val="32"/>
              <w:szCs w:val="32"/>
            </w:rPr>
            <w:fldChar w:fldCharType="begin"/>
          </w:r>
          <w:r>
            <w:rPr>
              <w:sz w:val="32"/>
              <w:szCs w:val="32"/>
            </w:rPr>
            <w:instrText xml:space="preserve"> PAGEREF _Toc87549523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"_Toc87549524" </w:instrText>
          </w:r>
          <w:r>
            <w:fldChar w:fldCharType="separate"/>
          </w:r>
          <w:r>
            <w:rPr>
              <w:rStyle w:val="14"/>
              <w:rFonts w:ascii="仿宋" w:hAnsi="仿宋" w:eastAsia="仿宋" w:cs="Calibri"/>
              <w:sz w:val="32"/>
              <w:szCs w:val="32"/>
            </w:rPr>
            <w:t xml:space="preserve">4.2 </w:t>
          </w:r>
          <w:r>
            <w:rPr>
              <w:rStyle w:val="14"/>
              <w:rFonts w:hint="eastAsia" w:ascii="仿宋" w:hAnsi="仿宋" w:eastAsia="仿宋" w:cs="Calibri"/>
              <w:sz w:val="32"/>
              <w:szCs w:val="32"/>
            </w:rPr>
            <w:t>资金保障</w:t>
          </w:r>
          <w:r>
            <w:rPr>
              <w:sz w:val="32"/>
              <w:szCs w:val="32"/>
            </w:rPr>
            <w:tab/>
          </w:r>
          <w:r>
            <w:rPr>
              <w:sz w:val="32"/>
              <w:szCs w:val="32"/>
            </w:rPr>
            <w:fldChar w:fldCharType="begin"/>
          </w:r>
          <w:r>
            <w:rPr>
              <w:sz w:val="32"/>
              <w:szCs w:val="32"/>
            </w:rPr>
            <w:instrText xml:space="preserve"> PAGEREF _Toc87549524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"_Toc87549525" </w:instrText>
          </w:r>
          <w:r>
            <w:fldChar w:fldCharType="separate"/>
          </w:r>
          <w:r>
            <w:rPr>
              <w:rStyle w:val="14"/>
              <w:rFonts w:ascii="仿宋" w:hAnsi="仿宋" w:eastAsia="仿宋" w:cs="Calibri"/>
              <w:sz w:val="32"/>
              <w:szCs w:val="32"/>
            </w:rPr>
            <w:t xml:space="preserve">4.3 </w:t>
          </w:r>
          <w:r>
            <w:rPr>
              <w:rStyle w:val="14"/>
              <w:rFonts w:hint="eastAsia" w:ascii="仿宋" w:hAnsi="仿宋" w:eastAsia="仿宋" w:cs="Calibri"/>
              <w:sz w:val="32"/>
              <w:szCs w:val="32"/>
            </w:rPr>
            <w:t>物资装备保障</w:t>
          </w:r>
          <w:r>
            <w:rPr>
              <w:sz w:val="32"/>
              <w:szCs w:val="32"/>
            </w:rPr>
            <w:tab/>
          </w:r>
          <w:r>
            <w:rPr>
              <w:sz w:val="32"/>
              <w:szCs w:val="32"/>
            </w:rPr>
            <w:fldChar w:fldCharType="begin"/>
          </w:r>
          <w:r>
            <w:rPr>
              <w:sz w:val="32"/>
              <w:szCs w:val="32"/>
            </w:rPr>
            <w:instrText xml:space="preserve"> PAGEREF _Toc87549525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"_Toc87549526" </w:instrText>
          </w:r>
          <w:r>
            <w:fldChar w:fldCharType="separate"/>
          </w:r>
          <w:r>
            <w:rPr>
              <w:rStyle w:val="14"/>
              <w:rFonts w:ascii="仿宋" w:hAnsi="仿宋" w:eastAsia="仿宋" w:cs="Calibri"/>
              <w:sz w:val="32"/>
              <w:szCs w:val="32"/>
            </w:rPr>
            <w:t xml:space="preserve">4.4 </w:t>
          </w:r>
          <w:r>
            <w:rPr>
              <w:rStyle w:val="14"/>
              <w:rFonts w:hint="eastAsia" w:ascii="仿宋" w:hAnsi="仿宋" w:eastAsia="仿宋" w:cs="Calibri"/>
              <w:sz w:val="32"/>
              <w:szCs w:val="32"/>
            </w:rPr>
            <w:t>技术保障</w:t>
          </w:r>
          <w:r>
            <w:rPr>
              <w:sz w:val="32"/>
              <w:szCs w:val="32"/>
            </w:rPr>
            <w:tab/>
          </w:r>
          <w:r>
            <w:rPr>
              <w:sz w:val="32"/>
              <w:szCs w:val="32"/>
            </w:rPr>
            <w:fldChar w:fldCharType="begin"/>
          </w:r>
          <w:r>
            <w:rPr>
              <w:sz w:val="32"/>
              <w:szCs w:val="32"/>
            </w:rPr>
            <w:instrText xml:space="preserve"> PAGEREF _Toc87549526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"_Toc87549527" </w:instrText>
          </w:r>
          <w:r>
            <w:fldChar w:fldCharType="separate"/>
          </w:r>
          <w:r>
            <w:rPr>
              <w:rStyle w:val="14"/>
              <w:rFonts w:ascii="仿宋" w:hAnsi="仿宋" w:eastAsia="仿宋" w:cs="Calibri"/>
              <w:sz w:val="32"/>
              <w:szCs w:val="32"/>
            </w:rPr>
            <w:t xml:space="preserve">4.5 </w:t>
          </w:r>
          <w:r>
            <w:rPr>
              <w:rStyle w:val="14"/>
              <w:rFonts w:hint="eastAsia" w:ascii="仿宋" w:hAnsi="仿宋" w:eastAsia="仿宋" w:cs="Calibri"/>
              <w:sz w:val="32"/>
              <w:szCs w:val="32"/>
            </w:rPr>
            <w:t>信息和通信保障</w:t>
          </w:r>
          <w:r>
            <w:rPr>
              <w:sz w:val="32"/>
              <w:szCs w:val="32"/>
            </w:rPr>
            <w:tab/>
          </w:r>
          <w:r>
            <w:rPr>
              <w:sz w:val="32"/>
              <w:szCs w:val="32"/>
            </w:rPr>
            <w:fldChar w:fldCharType="begin"/>
          </w:r>
          <w:r>
            <w:rPr>
              <w:sz w:val="32"/>
              <w:szCs w:val="32"/>
            </w:rPr>
            <w:instrText xml:space="preserve"> PAGEREF _Toc87549527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9"/>
            <w:tabs>
              <w:tab w:val="right" w:leader="dot" w:pos="8296"/>
            </w:tabs>
            <w:overflowPunct w:val="0"/>
            <w:spacing w:beforeLines="50" w:afterLines="50" w:line="560" w:lineRule="exact"/>
            <w:rPr>
              <w:rStyle w:val="14"/>
              <w:b/>
              <w:sz w:val="32"/>
              <w:szCs w:val="32"/>
            </w:rPr>
          </w:pPr>
          <w:r>
            <w:fldChar w:fldCharType="begin"/>
          </w:r>
          <w:r>
            <w:instrText xml:space="preserve"> HYPERLINK \l "_Toc87549528" </w:instrText>
          </w:r>
          <w:r>
            <w:fldChar w:fldCharType="separate"/>
          </w:r>
          <w:r>
            <w:rPr>
              <w:rStyle w:val="14"/>
              <w:b/>
              <w:sz w:val="32"/>
              <w:szCs w:val="32"/>
            </w:rPr>
            <w:t xml:space="preserve">5 </w:t>
          </w:r>
          <w:r>
            <w:rPr>
              <w:rStyle w:val="14"/>
              <w:rFonts w:hint="eastAsia"/>
              <w:b/>
              <w:sz w:val="32"/>
              <w:szCs w:val="32"/>
            </w:rPr>
            <w:t>预案管理</w:t>
          </w:r>
          <w:r>
            <w:rPr>
              <w:rStyle w:val="14"/>
              <w:b/>
              <w:sz w:val="32"/>
              <w:szCs w:val="32"/>
            </w:rPr>
            <w:tab/>
          </w:r>
          <w:r>
            <w:rPr>
              <w:rStyle w:val="14"/>
              <w:b/>
              <w:sz w:val="32"/>
              <w:szCs w:val="32"/>
            </w:rPr>
            <w:fldChar w:fldCharType="begin"/>
          </w:r>
          <w:r>
            <w:rPr>
              <w:rStyle w:val="14"/>
              <w:b/>
              <w:sz w:val="32"/>
              <w:szCs w:val="32"/>
            </w:rPr>
            <w:instrText xml:space="preserve"> PAGEREF _Toc87549528 \h </w:instrText>
          </w:r>
          <w:r>
            <w:rPr>
              <w:rStyle w:val="14"/>
              <w:b/>
              <w:sz w:val="32"/>
              <w:szCs w:val="32"/>
            </w:rPr>
            <w:fldChar w:fldCharType="separate"/>
          </w:r>
          <w:r>
            <w:rPr>
              <w:rStyle w:val="14"/>
              <w:b/>
              <w:sz w:val="32"/>
              <w:szCs w:val="32"/>
            </w:rPr>
            <w:t>17</w:t>
          </w:r>
          <w:r>
            <w:rPr>
              <w:rStyle w:val="14"/>
              <w:b/>
              <w:sz w:val="32"/>
              <w:szCs w:val="32"/>
            </w:rPr>
            <w:fldChar w:fldCharType="end"/>
          </w:r>
          <w:r>
            <w:rPr>
              <w:rStyle w:val="14"/>
              <w:b/>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"_Toc87549529" </w:instrText>
          </w:r>
          <w:r>
            <w:fldChar w:fldCharType="separate"/>
          </w:r>
          <w:r>
            <w:rPr>
              <w:rStyle w:val="14"/>
              <w:rFonts w:ascii="仿宋" w:hAnsi="仿宋" w:eastAsia="仿宋" w:cs="Calibri"/>
              <w:sz w:val="32"/>
              <w:szCs w:val="32"/>
            </w:rPr>
            <w:t xml:space="preserve">5.1 </w:t>
          </w:r>
          <w:r>
            <w:rPr>
              <w:rStyle w:val="14"/>
              <w:rFonts w:hint="eastAsia" w:ascii="仿宋" w:hAnsi="仿宋" w:eastAsia="仿宋" w:cs="Calibri"/>
              <w:sz w:val="32"/>
              <w:szCs w:val="32"/>
            </w:rPr>
            <w:t>预案修订与评估</w:t>
          </w:r>
          <w:r>
            <w:rPr>
              <w:sz w:val="32"/>
              <w:szCs w:val="32"/>
            </w:rPr>
            <w:tab/>
          </w:r>
          <w:r>
            <w:rPr>
              <w:sz w:val="32"/>
              <w:szCs w:val="32"/>
            </w:rPr>
            <w:fldChar w:fldCharType="begin"/>
          </w:r>
          <w:r>
            <w:rPr>
              <w:sz w:val="32"/>
              <w:szCs w:val="32"/>
            </w:rPr>
            <w:instrText xml:space="preserve"> PAGEREF _Toc87549529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"_Toc87549530" </w:instrText>
          </w:r>
          <w:r>
            <w:fldChar w:fldCharType="separate"/>
          </w:r>
          <w:r>
            <w:rPr>
              <w:rStyle w:val="14"/>
              <w:rFonts w:ascii="仿宋" w:hAnsi="仿宋" w:eastAsia="仿宋" w:cs="Calibri"/>
              <w:sz w:val="32"/>
              <w:szCs w:val="32"/>
            </w:rPr>
            <w:t xml:space="preserve">5.2 </w:t>
          </w:r>
          <w:r>
            <w:rPr>
              <w:rStyle w:val="14"/>
              <w:rFonts w:hint="eastAsia" w:ascii="仿宋" w:hAnsi="仿宋" w:eastAsia="仿宋" w:cs="Calibri"/>
              <w:sz w:val="32"/>
              <w:szCs w:val="32"/>
            </w:rPr>
            <w:t>预案衔接与备案</w:t>
          </w:r>
          <w:r>
            <w:rPr>
              <w:sz w:val="32"/>
              <w:szCs w:val="32"/>
            </w:rPr>
            <w:tab/>
          </w:r>
          <w:r>
            <w:rPr>
              <w:sz w:val="32"/>
              <w:szCs w:val="32"/>
            </w:rPr>
            <w:fldChar w:fldCharType="begin"/>
          </w:r>
          <w:r>
            <w:rPr>
              <w:sz w:val="32"/>
              <w:szCs w:val="32"/>
            </w:rPr>
            <w:instrText xml:space="preserve"> PAGEREF _Toc87549530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"_Toc87549531" </w:instrText>
          </w:r>
          <w:r>
            <w:fldChar w:fldCharType="separate"/>
          </w:r>
          <w:r>
            <w:rPr>
              <w:rStyle w:val="14"/>
              <w:rFonts w:ascii="仿宋" w:hAnsi="仿宋" w:eastAsia="仿宋" w:cs="Calibri"/>
              <w:sz w:val="32"/>
              <w:szCs w:val="32"/>
            </w:rPr>
            <w:t xml:space="preserve">5.3 </w:t>
          </w:r>
          <w:r>
            <w:rPr>
              <w:rStyle w:val="14"/>
              <w:rFonts w:hint="eastAsia" w:ascii="仿宋" w:hAnsi="仿宋" w:eastAsia="仿宋" w:cs="Calibri"/>
              <w:sz w:val="32"/>
              <w:szCs w:val="32"/>
            </w:rPr>
            <w:t>预案演练</w:t>
          </w:r>
          <w:r>
            <w:rPr>
              <w:sz w:val="32"/>
              <w:szCs w:val="32"/>
            </w:rPr>
            <w:tab/>
          </w:r>
          <w:r>
            <w:rPr>
              <w:sz w:val="32"/>
              <w:szCs w:val="32"/>
            </w:rPr>
            <w:fldChar w:fldCharType="begin"/>
          </w:r>
          <w:r>
            <w:rPr>
              <w:sz w:val="32"/>
              <w:szCs w:val="32"/>
            </w:rPr>
            <w:instrText xml:space="preserve"> PAGEREF _Toc87549531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"_Toc87549532" </w:instrText>
          </w:r>
          <w:r>
            <w:fldChar w:fldCharType="separate"/>
          </w:r>
          <w:r>
            <w:rPr>
              <w:rStyle w:val="14"/>
              <w:rFonts w:ascii="仿宋" w:hAnsi="仿宋" w:eastAsia="仿宋" w:cs="Calibri"/>
              <w:sz w:val="32"/>
              <w:szCs w:val="32"/>
            </w:rPr>
            <w:t xml:space="preserve">5.4 </w:t>
          </w:r>
          <w:r>
            <w:rPr>
              <w:rStyle w:val="14"/>
              <w:rFonts w:hint="eastAsia" w:ascii="仿宋" w:hAnsi="仿宋" w:eastAsia="仿宋" w:cs="Calibri"/>
              <w:sz w:val="32"/>
              <w:szCs w:val="32"/>
            </w:rPr>
            <w:t>宣传和培训</w:t>
          </w:r>
          <w:r>
            <w:rPr>
              <w:sz w:val="32"/>
              <w:szCs w:val="32"/>
            </w:rPr>
            <w:tab/>
          </w:r>
          <w:r>
            <w:rPr>
              <w:sz w:val="32"/>
              <w:szCs w:val="32"/>
            </w:rPr>
            <w:fldChar w:fldCharType="begin"/>
          </w:r>
          <w:r>
            <w:rPr>
              <w:sz w:val="32"/>
              <w:szCs w:val="32"/>
            </w:rPr>
            <w:instrText xml:space="preserve"> PAGEREF _Toc87549532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"_Toc87549533" </w:instrText>
          </w:r>
          <w:r>
            <w:fldChar w:fldCharType="separate"/>
          </w:r>
          <w:r>
            <w:rPr>
              <w:rStyle w:val="14"/>
              <w:rFonts w:ascii="仿宋" w:hAnsi="仿宋" w:eastAsia="仿宋"/>
              <w:sz w:val="32"/>
              <w:szCs w:val="32"/>
            </w:rPr>
            <w:t xml:space="preserve">5.4.1 </w:t>
          </w:r>
          <w:r>
            <w:rPr>
              <w:rStyle w:val="14"/>
              <w:rFonts w:hint="eastAsia" w:ascii="仿宋" w:hAnsi="仿宋" w:eastAsia="仿宋"/>
              <w:sz w:val="32"/>
              <w:szCs w:val="32"/>
            </w:rPr>
            <w:t>宣传</w:t>
          </w:r>
          <w:r>
            <w:rPr>
              <w:sz w:val="32"/>
              <w:szCs w:val="32"/>
            </w:rPr>
            <w:tab/>
          </w:r>
          <w:r>
            <w:rPr>
              <w:sz w:val="32"/>
              <w:szCs w:val="32"/>
            </w:rPr>
            <w:fldChar w:fldCharType="begin"/>
          </w:r>
          <w:r>
            <w:rPr>
              <w:sz w:val="32"/>
              <w:szCs w:val="32"/>
            </w:rPr>
            <w:instrText xml:space="preserve"> PAGEREF _Toc87549533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"_Toc87549534" </w:instrText>
          </w:r>
          <w:r>
            <w:fldChar w:fldCharType="separate"/>
          </w:r>
          <w:r>
            <w:rPr>
              <w:rStyle w:val="14"/>
              <w:rFonts w:ascii="仿宋" w:hAnsi="仿宋" w:eastAsia="仿宋"/>
              <w:sz w:val="32"/>
              <w:szCs w:val="32"/>
            </w:rPr>
            <w:t xml:space="preserve">5.4.2 </w:t>
          </w:r>
          <w:r>
            <w:rPr>
              <w:rStyle w:val="14"/>
              <w:rFonts w:hint="eastAsia" w:ascii="仿宋" w:hAnsi="仿宋" w:eastAsia="仿宋"/>
              <w:sz w:val="32"/>
              <w:szCs w:val="32"/>
            </w:rPr>
            <w:t>培训</w:t>
          </w:r>
          <w:r>
            <w:rPr>
              <w:sz w:val="32"/>
              <w:szCs w:val="32"/>
            </w:rPr>
            <w:tab/>
          </w:r>
          <w:r>
            <w:rPr>
              <w:sz w:val="32"/>
              <w:szCs w:val="32"/>
            </w:rPr>
            <w:fldChar w:fldCharType="begin"/>
          </w:r>
          <w:r>
            <w:rPr>
              <w:sz w:val="32"/>
              <w:szCs w:val="32"/>
            </w:rPr>
            <w:instrText xml:space="preserve"> PAGEREF _Toc87549534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"_Toc87549535" </w:instrText>
          </w:r>
          <w:r>
            <w:fldChar w:fldCharType="separate"/>
          </w:r>
          <w:r>
            <w:rPr>
              <w:rStyle w:val="14"/>
              <w:rFonts w:ascii="仿宋" w:hAnsi="仿宋" w:eastAsia="仿宋" w:cs="Calibri"/>
              <w:sz w:val="32"/>
              <w:szCs w:val="32"/>
            </w:rPr>
            <w:t xml:space="preserve">5.5 </w:t>
          </w:r>
          <w:r>
            <w:rPr>
              <w:rStyle w:val="14"/>
              <w:rFonts w:hint="eastAsia" w:ascii="仿宋" w:hAnsi="仿宋" w:eastAsia="仿宋" w:cs="Calibri"/>
              <w:sz w:val="32"/>
              <w:szCs w:val="32"/>
            </w:rPr>
            <w:t>奖励与责任追究</w:t>
          </w:r>
          <w:r>
            <w:rPr>
              <w:sz w:val="32"/>
              <w:szCs w:val="32"/>
            </w:rPr>
            <w:tab/>
          </w:r>
          <w:r>
            <w:rPr>
              <w:sz w:val="32"/>
              <w:szCs w:val="32"/>
            </w:rPr>
            <w:fldChar w:fldCharType="begin"/>
          </w:r>
          <w:r>
            <w:rPr>
              <w:sz w:val="32"/>
              <w:szCs w:val="32"/>
            </w:rPr>
            <w:instrText xml:space="preserve"> PAGEREF _Toc87549535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"_Toc87549536" </w:instrText>
          </w:r>
          <w:r>
            <w:fldChar w:fldCharType="separate"/>
          </w:r>
          <w:r>
            <w:rPr>
              <w:rStyle w:val="14"/>
              <w:rFonts w:ascii="仿宋" w:hAnsi="仿宋" w:eastAsia="仿宋"/>
              <w:sz w:val="32"/>
              <w:szCs w:val="32"/>
            </w:rPr>
            <w:t xml:space="preserve">5.5.1 </w:t>
          </w:r>
          <w:r>
            <w:rPr>
              <w:rStyle w:val="14"/>
              <w:rFonts w:hint="eastAsia" w:ascii="仿宋" w:hAnsi="仿宋" w:eastAsia="仿宋"/>
              <w:sz w:val="32"/>
              <w:szCs w:val="32"/>
            </w:rPr>
            <w:t>奖励</w:t>
          </w:r>
          <w:r>
            <w:rPr>
              <w:sz w:val="32"/>
              <w:szCs w:val="32"/>
            </w:rPr>
            <w:tab/>
          </w:r>
          <w:r>
            <w:rPr>
              <w:sz w:val="32"/>
              <w:szCs w:val="32"/>
            </w:rPr>
            <w:fldChar w:fldCharType="begin"/>
          </w:r>
          <w:r>
            <w:rPr>
              <w:sz w:val="32"/>
              <w:szCs w:val="32"/>
            </w:rPr>
            <w:instrText xml:space="preserve"> PAGEREF _Toc87549536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"_Toc87549537" </w:instrText>
          </w:r>
          <w:r>
            <w:fldChar w:fldCharType="separate"/>
          </w:r>
          <w:r>
            <w:rPr>
              <w:rStyle w:val="14"/>
              <w:rFonts w:ascii="仿宋" w:hAnsi="仿宋" w:eastAsia="仿宋"/>
              <w:sz w:val="32"/>
              <w:szCs w:val="32"/>
            </w:rPr>
            <w:t xml:space="preserve">5.5.2 </w:t>
          </w:r>
          <w:r>
            <w:rPr>
              <w:rStyle w:val="14"/>
              <w:rFonts w:hint="eastAsia" w:ascii="仿宋" w:hAnsi="仿宋" w:eastAsia="仿宋"/>
              <w:sz w:val="32"/>
              <w:szCs w:val="32"/>
            </w:rPr>
            <w:t>责任追究</w:t>
          </w:r>
          <w:r>
            <w:rPr>
              <w:sz w:val="32"/>
              <w:szCs w:val="32"/>
            </w:rPr>
            <w:tab/>
          </w:r>
          <w:r>
            <w:rPr>
              <w:sz w:val="32"/>
              <w:szCs w:val="32"/>
            </w:rPr>
            <w:fldChar w:fldCharType="begin"/>
          </w:r>
          <w:r>
            <w:rPr>
              <w:sz w:val="32"/>
              <w:szCs w:val="32"/>
            </w:rPr>
            <w:instrText xml:space="preserve"> PAGEREF _Toc87549537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"_Toc87549538" </w:instrText>
          </w:r>
          <w:r>
            <w:fldChar w:fldCharType="separate"/>
          </w:r>
          <w:r>
            <w:rPr>
              <w:rStyle w:val="14"/>
              <w:rFonts w:ascii="仿宋" w:hAnsi="仿宋" w:eastAsia="仿宋" w:cs="Calibri"/>
              <w:sz w:val="32"/>
              <w:szCs w:val="32"/>
            </w:rPr>
            <w:t xml:space="preserve">5.6 </w:t>
          </w:r>
          <w:r>
            <w:rPr>
              <w:rStyle w:val="14"/>
              <w:rFonts w:hint="eastAsia" w:ascii="仿宋" w:hAnsi="仿宋" w:eastAsia="仿宋" w:cs="Calibri"/>
              <w:sz w:val="32"/>
              <w:szCs w:val="32"/>
            </w:rPr>
            <w:t>预案解释</w:t>
          </w:r>
          <w:r>
            <w:rPr>
              <w:sz w:val="32"/>
              <w:szCs w:val="32"/>
            </w:rPr>
            <w:tab/>
          </w:r>
          <w:r>
            <w:rPr>
              <w:sz w:val="32"/>
              <w:szCs w:val="32"/>
            </w:rPr>
            <w:fldChar w:fldCharType="begin"/>
          </w:r>
          <w:r>
            <w:rPr>
              <w:sz w:val="32"/>
              <w:szCs w:val="32"/>
            </w:rPr>
            <w:instrText xml:space="preserve"> PAGEREF _Toc87549538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"_Toc87549539" </w:instrText>
          </w:r>
          <w:r>
            <w:fldChar w:fldCharType="separate"/>
          </w:r>
          <w:r>
            <w:rPr>
              <w:rStyle w:val="14"/>
              <w:rFonts w:ascii="仿宋" w:hAnsi="仿宋" w:eastAsia="仿宋" w:cs="Calibri"/>
              <w:sz w:val="32"/>
              <w:szCs w:val="32"/>
            </w:rPr>
            <w:t xml:space="preserve">5.7 </w:t>
          </w:r>
          <w:r>
            <w:rPr>
              <w:rStyle w:val="14"/>
              <w:rFonts w:hint="eastAsia" w:ascii="仿宋" w:hAnsi="仿宋" w:eastAsia="仿宋" w:cs="Calibri"/>
              <w:sz w:val="32"/>
              <w:szCs w:val="32"/>
            </w:rPr>
            <w:t>预案实施时间</w:t>
          </w:r>
          <w:r>
            <w:rPr>
              <w:sz w:val="32"/>
              <w:szCs w:val="32"/>
            </w:rPr>
            <w:tab/>
          </w:r>
          <w:r>
            <w:rPr>
              <w:sz w:val="32"/>
              <w:szCs w:val="32"/>
            </w:rPr>
            <w:fldChar w:fldCharType="begin"/>
          </w:r>
          <w:r>
            <w:rPr>
              <w:sz w:val="32"/>
              <w:szCs w:val="32"/>
            </w:rPr>
            <w:instrText xml:space="preserve"> PAGEREF _Toc87549539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9"/>
            <w:tabs>
              <w:tab w:val="right" w:leader="dot" w:pos="8296"/>
            </w:tabs>
            <w:overflowPunct w:val="0"/>
            <w:spacing w:line="560" w:lineRule="exact"/>
            <w:rPr>
              <w:rStyle w:val="14"/>
              <w:b/>
              <w:sz w:val="32"/>
              <w:szCs w:val="32"/>
            </w:rPr>
          </w:pPr>
          <w:r>
            <w:fldChar w:fldCharType="begin"/>
          </w:r>
          <w:r>
            <w:instrText xml:space="preserve"> HYPERLINK \l "_Toc87549540" </w:instrText>
          </w:r>
          <w:r>
            <w:fldChar w:fldCharType="separate"/>
          </w:r>
          <w:r>
            <w:rPr>
              <w:rStyle w:val="14"/>
              <w:b/>
              <w:sz w:val="32"/>
              <w:szCs w:val="32"/>
            </w:rPr>
            <w:t xml:space="preserve">6 </w:t>
          </w:r>
          <w:r>
            <w:rPr>
              <w:rStyle w:val="14"/>
              <w:rFonts w:hint="eastAsia"/>
              <w:b/>
              <w:sz w:val="32"/>
              <w:szCs w:val="32"/>
            </w:rPr>
            <w:t>附件</w:t>
          </w:r>
          <w:r>
            <w:rPr>
              <w:rStyle w:val="14"/>
              <w:b/>
              <w:sz w:val="32"/>
              <w:szCs w:val="32"/>
            </w:rPr>
            <w:tab/>
          </w:r>
          <w:r>
            <w:rPr>
              <w:rStyle w:val="14"/>
              <w:b/>
              <w:sz w:val="32"/>
              <w:szCs w:val="32"/>
            </w:rPr>
            <w:fldChar w:fldCharType="begin"/>
          </w:r>
          <w:r>
            <w:rPr>
              <w:rStyle w:val="14"/>
              <w:b/>
              <w:sz w:val="32"/>
              <w:szCs w:val="32"/>
            </w:rPr>
            <w:instrText xml:space="preserve"> PAGEREF _Toc87549540 \h </w:instrText>
          </w:r>
          <w:r>
            <w:rPr>
              <w:rStyle w:val="14"/>
              <w:b/>
              <w:sz w:val="32"/>
              <w:szCs w:val="32"/>
            </w:rPr>
            <w:fldChar w:fldCharType="separate"/>
          </w:r>
          <w:r>
            <w:rPr>
              <w:rStyle w:val="14"/>
              <w:b/>
              <w:sz w:val="32"/>
              <w:szCs w:val="32"/>
            </w:rPr>
            <w:t>20</w:t>
          </w:r>
          <w:r>
            <w:rPr>
              <w:rStyle w:val="14"/>
              <w:b/>
              <w:sz w:val="32"/>
              <w:szCs w:val="32"/>
            </w:rPr>
            <w:fldChar w:fldCharType="end"/>
          </w:r>
          <w:r>
            <w:rPr>
              <w:rStyle w:val="14"/>
              <w:b/>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"_Toc87549541" </w:instrText>
          </w:r>
          <w:r>
            <w:fldChar w:fldCharType="separate"/>
          </w:r>
          <w:r>
            <w:rPr>
              <w:rStyle w:val="14"/>
              <w:rFonts w:ascii="仿宋" w:hAnsi="仿宋" w:eastAsia="仿宋" w:cs="Calibri"/>
              <w:sz w:val="32"/>
              <w:szCs w:val="32"/>
            </w:rPr>
            <w:t xml:space="preserve">6.1 </w:t>
          </w:r>
          <w:r>
            <w:rPr>
              <w:rStyle w:val="14"/>
              <w:rFonts w:hint="eastAsia" w:ascii="仿宋" w:hAnsi="仿宋" w:eastAsia="仿宋" w:cs="Calibri"/>
              <w:sz w:val="32"/>
              <w:szCs w:val="32"/>
            </w:rPr>
            <w:t>风险评估结果</w:t>
          </w:r>
          <w:r>
            <w:rPr>
              <w:sz w:val="32"/>
              <w:szCs w:val="32"/>
            </w:rPr>
            <w:tab/>
          </w:r>
          <w:r>
            <w:rPr>
              <w:sz w:val="32"/>
              <w:szCs w:val="32"/>
            </w:rPr>
            <w:fldChar w:fldCharType="begin"/>
          </w:r>
          <w:r>
            <w:rPr>
              <w:sz w:val="32"/>
              <w:szCs w:val="32"/>
            </w:rPr>
            <w:instrText xml:space="preserve"> PAGEREF _Toc87549541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"_Toc87549542" </w:instrText>
          </w:r>
          <w:r>
            <w:fldChar w:fldCharType="separate"/>
          </w:r>
          <w:r>
            <w:rPr>
              <w:rStyle w:val="14"/>
              <w:rFonts w:ascii="仿宋" w:hAnsi="仿宋" w:eastAsia="仿宋" w:cs="Calibri"/>
              <w:sz w:val="32"/>
              <w:szCs w:val="32"/>
            </w:rPr>
            <w:t xml:space="preserve">6.2 </w:t>
          </w:r>
          <w:r>
            <w:rPr>
              <w:rStyle w:val="14"/>
              <w:rFonts w:hint="eastAsia" w:ascii="仿宋" w:hAnsi="仿宋" w:eastAsia="仿宋" w:cs="Calibri"/>
              <w:sz w:val="32"/>
              <w:szCs w:val="32"/>
            </w:rPr>
            <w:t>预案体系与衔接</w:t>
          </w:r>
          <w:r>
            <w:rPr>
              <w:sz w:val="32"/>
              <w:szCs w:val="32"/>
            </w:rPr>
            <w:tab/>
          </w:r>
          <w:r>
            <w:rPr>
              <w:sz w:val="32"/>
              <w:szCs w:val="32"/>
            </w:rPr>
            <w:fldChar w:fldCharType="begin"/>
          </w:r>
          <w:r>
            <w:rPr>
              <w:sz w:val="32"/>
              <w:szCs w:val="32"/>
            </w:rPr>
            <w:instrText xml:space="preserve"> PAGEREF _Toc87549542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"_Toc87549543" </w:instrText>
          </w:r>
          <w:r>
            <w:fldChar w:fldCharType="separate"/>
          </w:r>
          <w:r>
            <w:rPr>
              <w:rStyle w:val="14"/>
              <w:rFonts w:ascii="仿宋" w:hAnsi="仿宋" w:eastAsia="仿宋" w:cs="Calibri"/>
              <w:sz w:val="32"/>
              <w:szCs w:val="32"/>
            </w:rPr>
            <w:t>6.3</w:t>
          </w:r>
          <w:r>
            <w:rPr>
              <w:rStyle w:val="14"/>
              <w:rFonts w:hint="eastAsia" w:ascii="仿宋" w:hAnsi="仿宋" w:eastAsia="仿宋" w:cs="Calibri"/>
              <w:sz w:val="32"/>
              <w:szCs w:val="32"/>
            </w:rPr>
            <w:t>应急预案相关图件</w:t>
          </w:r>
          <w:r>
            <w:rPr>
              <w:sz w:val="32"/>
              <w:szCs w:val="32"/>
            </w:rPr>
            <w:tab/>
          </w:r>
          <w:r>
            <w:rPr>
              <w:sz w:val="32"/>
              <w:szCs w:val="32"/>
            </w:rPr>
            <w:fldChar w:fldCharType="begin"/>
          </w:r>
          <w:r>
            <w:rPr>
              <w:sz w:val="32"/>
              <w:szCs w:val="32"/>
            </w:rPr>
            <w:instrText xml:space="preserve"> PAGEREF _Toc87549543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"_Toc87549544" </w:instrText>
          </w:r>
          <w:r>
            <w:fldChar w:fldCharType="separate"/>
          </w:r>
          <w:r>
            <w:rPr>
              <w:rStyle w:val="14"/>
              <w:rFonts w:ascii="仿宋" w:hAnsi="仿宋" w:eastAsia="仿宋" w:cs="Times New Roman"/>
              <w:sz w:val="32"/>
              <w:szCs w:val="32"/>
            </w:rPr>
            <w:t>6.3.1</w:t>
          </w:r>
          <w:r>
            <w:rPr>
              <w:rStyle w:val="14"/>
              <w:rFonts w:hint="eastAsia" w:ascii="仿宋" w:hAnsi="仿宋" w:eastAsia="仿宋" w:cs="Times New Roman"/>
              <w:sz w:val="32"/>
              <w:szCs w:val="32"/>
            </w:rPr>
            <w:t>自治区林业局生产安全事故应急管理体系图</w:t>
          </w:r>
          <w:r>
            <w:rPr>
              <w:sz w:val="32"/>
              <w:szCs w:val="32"/>
            </w:rPr>
            <w:tab/>
          </w:r>
          <w:r>
            <w:rPr>
              <w:sz w:val="32"/>
              <w:szCs w:val="32"/>
            </w:rPr>
            <w:fldChar w:fldCharType="begin"/>
          </w:r>
          <w:r>
            <w:rPr>
              <w:sz w:val="32"/>
              <w:szCs w:val="32"/>
            </w:rPr>
            <w:instrText xml:space="preserve"> PAGEREF _Toc87549544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"_Toc87549545" </w:instrText>
          </w:r>
          <w:r>
            <w:fldChar w:fldCharType="separate"/>
          </w:r>
          <w:r>
            <w:rPr>
              <w:rStyle w:val="14"/>
              <w:rFonts w:ascii="仿宋" w:hAnsi="仿宋" w:eastAsia="仿宋" w:cs="Times New Roman"/>
              <w:sz w:val="32"/>
              <w:szCs w:val="32"/>
            </w:rPr>
            <w:t>6.3.2</w:t>
          </w:r>
          <w:r>
            <w:rPr>
              <w:rStyle w:val="14"/>
              <w:rFonts w:hint="eastAsia" w:ascii="仿宋" w:hAnsi="仿宋" w:eastAsia="仿宋" w:cs="Times New Roman"/>
              <w:sz w:val="32"/>
              <w:szCs w:val="32"/>
            </w:rPr>
            <w:t>自治区林业局生产安全事故应急处置流程图</w:t>
          </w:r>
          <w:r>
            <w:rPr>
              <w:sz w:val="32"/>
              <w:szCs w:val="32"/>
            </w:rPr>
            <w:tab/>
          </w:r>
          <w:r>
            <w:rPr>
              <w:sz w:val="32"/>
              <w:szCs w:val="32"/>
            </w:rPr>
            <w:fldChar w:fldCharType="begin"/>
          </w:r>
          <w:r>
            <w:rPr>
              <w:sz w:val="32"/>
              <w:szCs w:val="32"/>
            </w:rPr>
            <w:instrText xml:space="preserve"> PAGEREF _Toc87549545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"_Toc87549546" </w:instrText>
          </w:r>
          <w:r>
            <w:fldChar w:fldCharType="separate"/>
          </w:r>
          <w:r>
            <w:rPr>
              <w:rStyle w:val="14"/>
              <w:rFonts w:ascii="仿宋" w:hAnsi="仿宋" w:eastAsia="仿宋" w:cs="Calibri"/>
              <w:sz w:val="32"/>
              <w:szCs w:val="32"/>
            </w:rPr>
            <w:t xml:space="preserve">6.4 </w:t>
          </w:r>
          <w:r>
            <w:rPr>
              <w:rStyle w:val="14"/>
              <w:rFonts w:hint="eastAsia" w:ascii="仿宋" w:hAnsi="仿宋" w:eastAsia="仿宋" w:cs="Calibri"/>
              <w:sz w:val="32"/>
              <w:szCs w:val="32"/>
            </w:rPr>
            <w:t>有关应急部门、人员联系方式</w:t>
          </w:r>
          <w:r>
            <w:rPr>
              <w:sz w:val="32"/>
              <w:szCs w:val="32"/>
            </w:rPr>
            <w:tab/>
          </w:r>
          <w:r>
            <w:rPr>
              <w:sz w:val="32"/>
              <w:szCs w:val="32"/>
            </w:rPr>
            <w:fldChar w:fldCharType="begin"/>
          </w:r>
          <w:r>
            <w:rPr>
              <w:sz w:val="32"/>
              <w:szCs w:val="32"/>
            </w:rPr>
            <w:instrText xml:space="preserve"> PAGEREF _Toc87549546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"_Toc87549547" </w:instrText>
          </w:r>
          <w:r>
            <w:fldChar w:fldCharType="separate"/>
          </w:r>
          <w:r>
            <w:rPr>
              <w:rStyle w:val="14"/>
              <w:rFonts w:ascii="仿宋" w:hAnsi="仿宋" w:eastAsia="仿宋" w:cs="Times New Roman"/>
              <w:sz w:val="32"/>
              <w:szCs w:val="32"/>
            </w:rPr>
            <w:t xml:space="preserve">6.4.1 </w:t>
          </w:r>
          <w:r>
            <w:rPr>
              <w:rStyle w:val="14"/>
              <w:rFonts w:hint="eastAsia" w:ascii="仿宋" w:hAnsi="仿宋" w:eastAsia="仿宋" w:cs="Times New Roman"/>
              <w:sz w:val="32"/>
              <w:szCs w:val="32"/>
            </w:rPr>
            <w:t>应急救援工作外联部门</w:t>
          </w:r>
          <w:r>
            <w:rPr>
              <w:sz w:val="32"/>
              <w:szCs w:val="32"/>
            </w:rPr>
            <w:tab/>
          </w:r>
          <w:r>
            <w:rPr>
              <w:sz w:val="32"/>
              <w:szCs w:val="32"/>
            </w:rPr>
            <w:fldChar w:fldCharType="begin"/>
          </w:r>
          <w:r>
            <w:rPr>
              <w:sz w:val="32"/>
              <w:szCs w:val="32"/>
            </w:rPr>
            <w:instrText xml:space="preserve"> PAGEREF _Toc87549547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spacing w:val="-18"/>
              <w:kern w:val="2"/>
              <w:sz w:val="32"/>
              <w:szCs w:val="32"/>
            </w:rPr>
          </w:pPr>
          <w:r>
            <w:fldChar w:fldCharType="begin"/>
          </w:r>
          <w:r>
            <w:instrText xml:space="preserve"> HYPERLINK \l "_Toc87549548" </w:instrText>
          </w:r>
          <w:r>
            <w:fldChar w:fldCharType="separate"/>
          </w:r>
          <w:r>
            <w:rPr>
              <w:rStyle w:val="14"/>
              <w:rFonts w:ascii="仿宋" w:hAnsi="仿宋" w:eastAsia="仿宋" w:cs="Times New Roman"/>
              <w:spacing w:val="-18"/>
              <w:sz w:val="32"/>
              <w:szCs w:val="32"/>
            </w:rPr>
            <w:t xml:space="preserve">6.4.2 </w:t>
          </w:r>
          <w:r>
            <w:rPr>
              <w:rStyle w:val="14"/>
              <w:rFonts w:hint="eastAsia" w:ascii="仿宋" w:hAnsi="仿宋" w:eastAsia="仿宋" w:cs="Times New Roman"/>
              <w:spacing w:val="-18"/>
              <w:sz w:val="32"/>
              <w:szCs w:val="32"/>
            </w:rPr>
            <w:t>自治区林业局应急组织机构负责人及联系电话</w:t>
          </w:r>
          <w:r>
            <w:rPr>
              <w:spacing w:val="-18"/>
              <w:sz w:val="32"/>
              <w:szCs w:val="32"/>
            </w:rPr>
            <w:tab/>
          </w:r>
          <w:r>
            <w:rPr>
              <w:spacing w:val="-18"/>
              <w:sz w:val="32"/>
              <w:szCs w:val="32"/>
            </w:rPr>
            <w:fldChar w:fldCharType="begin"/>
          </w:r>
          <w:r>
            <w:rPr>
              <w:spacing w:val="-18"/>
              <w:sz w:val="32"/>
              <w:szCs w:val="32"/>
            </w:rPr>
            <w:instrText xml:space="preserve"> PAGEREF _Toc87549548 \h </w:instrText>
          </w:r>
          <w:r>
            <w:rPr>
              <w:spacing w:val="-18"/>
              <w:sz w:val="32"/>
              <w:szCs w:val="32"/>
            </w:rPr>
            <w:fldChar w:fldCharType="separate"/>
          </w:r>
          <w:r>
            <w:rPr>
              <w:spacing w:val="-18"/>
              <w:sz w:val="32"/>
              <w:szCs w:val="32"/>
            </w:rPr>
            <w:t>25</w:t>
          </w:r>
          <w:r>
            <w:rPr>
              <w:spacing w:val="-18"/>
              <w:sz w:val="32"/>
              <w:szCs w:val="32"/>
            </w:rPr>
            <w:fldChar w:fldCharType="end"/>
          </w:r>
          <w:r>
            <w:rPr>
              <w:spacing w:val="-18"/>
              <w:sz w:val="32"/>
              <w:szCs w:val="32"/>
            </w:rPr>
            <w:fldChar w:fldCharType="end"/>
          </w:r>
        </w:p>
        <w:p>
          <w:pPr>
            <w:pStyle w:val="5"/>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"_Toc87549549" </w:instrText>
          </w:r>
          <w:r>
            <w:fldChar w:fldCharType="separate"/>
          </w:r>
          <w:r>
            <w:rPr>
              <w:rStyle w:val="14"/>
              <w:rFonts w:ascii="仿宋" w:hAnsi="仿宋" w:eastAsia="仿宋" w:cs="Times New Roman"/>
              <w:sz w:val="32"/>
              <w:szCs w:val="32"/>
            </w:rPr>
            <w:t>6.4.</w:t>
          </w:r>
          <w:r>
            <w:rPr>
              <w:rStyle w:val="14"/>
              <w:rFonts w:ascii="仿宋" w:hAnsi="仿宋" w:eastAsia="仿宋" w:cs="Times New Roman"/>
              <w:spacing w:val="-18"/>
              <w:sz w:val="32"/>
              <w:szCs w:val="32"/>
            </w:rPr>
            <w:t>3</w:t>
          </w:r>
          <w:r>
            <w:rPr>
              <w:rStyle w:val="14"/>
              <w:rFonts w:hint="eastAsia" w:ascii="仿宋" w:hAnsi="仿宋" w:eastAsia="仿宋" w:cs="Times New Roman"/>
              <w:spacing w:val="-18"/>
              <w:sz w:val="32"/>
              <w:szCs w:val="32"/>
            </w:rPr>
            <w:t xml:space="preserve"> 各单位生产安全应急管理机构负责人及值班电话</w:t>
          </w:r>
          <w:r>
            <w:rPr>
              <w:sz w:val="32"/>
              <w:szCs w:val="32"/>
            </w:rPr>
            <w:tab/>
          </w:r>
          <w:r>
            <w:rPr>
              <w:sz w:val="32"/>
              <w:szCs w:val="32"/>
            </w:rPr>
            <w:fldChar w:fldCharType="begin"/>
          </w:r>
          <w:r>
            <w:rPr>
              <w:sz w:val="32"/>
              <w:szCs w:val="32"/>
            </w:rPr>
            <w:instrText xml:space="preserve"> PAGEREF _Toc87549549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10"/>
            <w:tabs>
              <w:tab w:val="right" w:leader="dot" w:pos="8296"/>
            </w:tabs>
            <w:overflowPunct w:val="0"/>
            <w:spacing w:line="560" w:lineRule="exact"/>
            <w:rPr>
              <w:rFonts w:asciiTheme="minorHAnsi" w:hAnsiTheme="minorHAnsi" w:eastAsiaTheme="minorEastAsia" w:cstheme="minorBidi"/>
              <w:kern w:val="2"/>
              <w:sz w:val="32"/>
              <w:szCs w:val="32"/>
            </w:rPr>
          </w:pPr>
          <w:r>
            <w:fldChar w:fldCharType="begin"/>
          </w:r>
          <w:r>
            <w:instrText xml:space="preserve"> HYPERLINK \l "_Toc87549550" </w:instrText>
          </w:r>
          <w:r>
            <w:fldChar w:fldCharType="separate"/>
          </w:r>
          <w:r>
            <w:rPr>
              <w:rStyle w:val="14"/>
              <w:rFonts w:ascii="仿宋" w:hAnsi="仿宋" w:eastAsia="仿宋" w:cs="Calibri"/>
              <w:sz w:val="32"/>
              <w:szCs w:val="32"/>
            </w:rPr>
            <w:t>6.5</w:t>
          </w:r>
          <w:r>
            <w:rPr>
              <w:rStyle w:val="14"/>
              <w:rFonts w:hint="eastAsia" w:ascii="仿宋" w:hAnsi="仿宋" w:eastAsia="仿宋" w:cs="Calibri"/>
              <w:sz w:val="32"/>
              <w:szCs w:val="32"/>
            </w:rPr>
            <w:t>自治区级应急救援物资装备储备现状清单</w:t>
          </w:r>
          <w:r>
            <w:rPr>
              <w:sz w:val="32"/>
              <w:szCs w:val="32"/>
            </w:rPr>
            <w:tab/>
          </w:r>
          <w:r>
            <w:rPr>
              <w:sz w:val="32"/>
              <w:szCs w:val="32"/>
            </w:rPr>
            <w:fldChar w:fldCharType="begin"/>
          </w:r>
          <w:r>
            <w:rPr>
              <w:sz w:val="32"/>
              <w:szCs w:val="32"/>
            </w:rPr>
            <w:instrText xml:space="preserve"> PAGEREF _Toc87549550 \h </w:instrText>
          </w:r>
          <w:r>
            <w:rPr>
              <w:sz w:val="32"/>
              <w:szCs w:val="32"/>
            </w:rPr>
            <w:fldChar w:fldCharType="separate"/>
          </w:r>
          <w:r>
            <w:rPr>
              <w:sz w:val="32"/>
              <w:szCs w:val="32"/>
            </w:rPr>
            <w:t>28</w:t>
          </w:r>
          <w:r>
            <w:rPr>
              <w:sz w:val="32"/>
              <w:szCs w:val="32"/>
            </w:rPr>
            <w:fldChar w:fldCharType="end"/>
          </w:r>
          <w:r>
            <w:rPr>
              <w:sz w:val="32"/>
              <w:szCs w:val="32"/>
            </w:rPr>
            <w:fldChar w:fldCharType="end"/>
          </w:r>
        </w:p>
        <w:p>
          <w:pPr>
            <w:overflowPunct w:val="0"/>
            <w:spacing w:line="500" w:lineRule="exact"/>
          </w:pPr>
          <w:r>
            <w:rPr>
              <w:rFonts w:ascii="仿宋" w:hAnsi="仿宋" w:eastAsia="仿宋"/>
              <w:b/>
              <w:bCs/>
              <w:sz w:val="32"/>
              <w:szCs w:val="32"/>
              <w:lang w:val="zh-CN"/>
            </w:rPr>
            <w:fldChar w:fldCharType="end"/>
          </w:r>
        </w:p>
      </w:sdtContent>
    </w:sdt>
    <w:p>
      <w:pPr>
        <w:widowControl/>
        <w:overflowPunct w:val="0"/>
        <w:jc w:val="left"/>
        <w:rPr>
          <w:rFonts w:ascii="Times New Roman" w:hAnsi="Times New Roman" w:eastAsia="仿宋_GB2312"/>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sz w:val="32"/>
          <w:szCs w:val="32"/>
        </w:rPr>
        <w:br w:type="page"/>
      </w:r>
      <w:bookmarkStart w:id="262" w:name="_GoBack"/>
      <w:bookmarkEnd w:id="262"/>
    </w:p>
    <w:p>
      <w:pPr>
        <w:pStyle w:val="2"/>
        <w:overflowPunct w:val="0"/>
        <w:spacing w:beforeLines="50" w:beforeAutospacing="0" w:afterLines="50" w:afterAutospacing="0" w:line="520" w:lineRule="exact"/>
        <w:ind w:firstLine="643" w:firstLineChars="200"/>
        <w:rPr>
          <w:rFonts w:ascii="仿宋" w:hAnsi="仿宋" w:eastAsia="仿宋"/>
          <w:sz w:val="32"/>
          <w:szCs w:val="32"/>
        </w:rPr>
      </w:pPr>
      <w:bookmarkStart w:id="3" w:name="_Toc87549487"/>
      <w:r>
        <w:rPr>
          <w:rFonts w:hint="eastAsia" w:ascii="仿宋" w:hAnsi="仿宋" w:eastAsia="仿宋"/>
          <w:sz w:val="32"/>
          <w:szCs w:val="32"/>
        </w:rPr>
        <w:t>1 总则</w:t>
      </w:r>
      <w:bookmarkEnd w:id="3"/>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为健全林业生产安全事故应对工作机制，规范生产安全事故应急处置程序，提高生产安全事故应急处置能力</w:t>
      </w:r>
      <w:r>
        <w:rPr>
          <w:rFonts w:ascii="仿宋" w:hAnsi="仿宋" w:eastAsia="仿宋" w:cs="Calibri"/>
          <w:sz w:val="32"/>
          <w:szCs w:val="32"/>
        </w:rPr>
        <w:t>，</w:t>
      </w:r>
      <w:r>
        <w:rPr>
          <w:rFonts w:hint="eastAsia" w:ascii="仿宋" w:hAnsi="仿宋" w:eastAsia="仿宋" w:cs="Calibri"/>
          <w:sz w:val="32"/>
          <w:szCs w:val="32"/>
        </w:rPr>
        <w:t>及时控制、减轻和消除生产安全事故危害</w:t>
      </w:r>
      <w:r>
        <w:rPr>
          <w:rFonts w:ascii="仿宋" w:hAnsi="仿宋" w:eastAsia="仿宋" w:cs="Calibri"/>
          <w:sz w:val="32"/>
          <w:szCs w:val="32"/>
        </w:rPr>
        <w:t>，</w:t>
      </w:r>
      <w:r>
        <w:rPr>
          <w:rFonts w:hint="eastAsia" w:ascii="仿宋" w:hAnsi="仿宋" w:eastAsia="仿宋" w:cs="Calibri"/>
          <w:sz w:val="32"/>
          <w:szCs w:val="32"/>
        </w:rPr>
        <w:t>最大限度地减少生产安全事故造成的人员伤亡和财产损失</w:t>
      </w:r>
      <w:r>
        <w:rPr>
          <w:rFonts w:ascii="仿宋" w:hAnsi="仿宋" w:eastAsia="仿宋" w:cs="Calibri"/>
          <w:sz w:val="32"/>
          <w:szCs w:val="32"/>
        </w:rPr>
        <w:t>，</w:t>
      </w:r>
      <w:r>
        <w:rPr>
          <w:rFonts w:hint="eastAsia" w:ascii="仿宋" w:hAnsi="仿宋" w:eastAsia="仿宋" w:cs="Calibri"/>
          <w:sz w:val="32"/>
          <w:szCs w:val="32"/>
        </w:rPr>
        <w:t>维护人民群众生命财产安全和社会稳定，制定本预案。</w:t>
      </w:r>
    </w:p>
    <w:p>
      <w:pPr>
        <w:pStyle w:val="3"/>
        <w:overflowPunct w:val="0"/>
        <w:spacing w:beforeLines="50" w:afterLines="50" w:line="520" w:lineRule="exact"/>
        <w:ind w:firstLine="643" w:firstLineChars="200"/>
        <w:rPr>
          <w:rFonts w:ascii="仿宋" w:hAnsi="仿宋" w:eastAsia="仿宋"/>
          <w:b w:val="0"/>
          <w:bCs w:val="0"/>
        </w:rPr>
      </w:pPr>
      <w:bookmarkStart w:id="4" w:name="_Toc87549488"/>
      <w:bookmarkStart w:id="5" w:name="_Toc19304"/>
      <w:r>
        <w:rPr>
          <w:rStyle w:val="13"/>
          <w:rFonts w:hint="eastAsia" w:ascii="仿宋" w:hAnsi="仿宋" w:eastAsia="仿宋" w:cs="Calibri"/>
          <w:b/>
          <w:bCs/>
        </w:rPr>
        <w:t>1.1 编制依据</w:t>
      </w:r>
      <w:bookmarkEnd w:id="4"/>
      <w:bookmarkEnd w:id="5"/>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依据《中华人民共和国安全生产法》、《中华人民共和国突发事件应对法》、《生产安全事故报告和调查处理条例》、《生产安全事故应急条例》、《国务院关于特大安全事故行政责任追究的规定》、《中共中央国务院关于推进安全生产领域改革发展的意见》、《国家安全生产事故灾难应急预案》、《突发事件应急预案管理办法》、《生产安全事故应急预案管理办法》、《国家林业局生产安全事故应急预案（试行）》、《广西壮族自治区生产安全事故应急预案》等。</w:t>
      </w:r>
    </w:p>
    <w:p>
      <w:pPr>
        <w:pStyle w:val="3"/>
        <w:overflowPunct w:val="0"/>
        <w:spacing w:beforeLines="50" w:afterLines="50" w:line="520" w:lineRule="exact"/>
        <w:ind w:firstLine="643" w:firstLineChars="200"/>
        <w:rPr>
          <w:rStyle w:val="13"/>
          <w:rFonts w:ascii="仿宋" w:hAnsi="仿宋" w:eastAsia="仿宋" w:cs="Calibri"/>
          <w:b/>
          <w:bCs/>
        </w:rPr>
      </w:pPr>
      <w:bookmarkStart w:id="6" w:name="_Toc87549489"/>
      <w:bookmarkStart w:id="7" w:name="_Toc3772"/>
      <w:r>
        <w:rPr>
          <w:rStyle w:val="13"/>
          <w:rFonts w:hint="eastAsia" w:ascii="仿宋" w:hAnsi="仿宋" w:eastAsia="仿宋" w:cs="Calibri"/>
          <w:b/>
          <w:bCs/>
        </w:rPr>
        <w:t>1.2 适用范围</w:t>
      </w:r>
      <w:bookmarkEnd w:id="6"/>
      <w:bookmarkEnd w:id="7"/>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本预案适用于</w:t>
      </w:r>
      <w:r>
        <w:rPr>
          <w:rFonts w:hint="eastAsia" w:ascii="仿宋" w:hAnsi="仿宋" w:eastAsia="仿宋" w:cs="Calibri"/>
          <w:sz w:val="32"/>
          <w:szCs w:val="32"/>
        </w:rPr>
        <w:t>广西壮族自治区</w:t>
      </w:r>
      <w:r>
        <w:rPr>
          <w:rFonts w:ascii="仿宋" w:hAnsi="仿宋" w:eastAsia="仿宋" w:cs="Calibri"/>
          <w:sz w:val="32"/>
          <w:szCs w:val="32"/>
        </w:rPr>
        <w:t>林业局处置</w:t>
      </w:r>
      <w:r>
        <w:rPr>
          <w:rFonts w:hint="eastAsia" w:ascii="仿宋" w:hAnsi="仿宋" w:eastAsia="仿宋" w:cs="Calibri"/>
          <w:sz w:val="32"/>
          <w:szCs w:val="32"/>
        </w:rPr>
        <w:t>局直属单位在</w:t>
      </w:r>
      <w:r>
        <w:rPr>
          <w:rFonts w:ascii="仿宋" w:hAnsi="仿宋" w:eastAsia="仿宋" w:cs="Calibri"/>
          <w:sz w:val="32"/>
          <w:szCs w:val="32"/>
        </w:rPr>
        <w:t>生产经营活动中发生的生产安全事故(本</w:t>
      </w:r>
      <w:r>
        <w:rPr>
          <w:rFonts w:hint="eastAsia" w:ascii="仿宋" w:hAnsi="仿宋" w:eastAsia="仿宋" w:cs="Calibri"/>
          <w:sz w:val="32"/>
          <w:szCs w:val="32"/>
        </w:rPr>
        <w:t>区</w:t>
      </w:r>
      <w:r>
        <w:rPr>
          <w:rFonts w:ascii="仿宋" w:hAnsi="仿宋" w:eastAsia="仿宋" w:cs="Calibri"/>
          <w:sz w:val="32"/>
          <w:szCs w:val="32"/>
        </w:rPr>
        <w:t>范围内发生的森林火灾事故按照《</w:t>
      </w:r>
      <w:r>
        <w:rPr>
          <w:rFonts w:hint="eastAsia" w:ascii="仿宋" w:hAnsi="仿宋" w:eastAsia="仿宋" w:cs="Calibri"/>
          <w:sz w:val="32"/>
          <w:szCs w:val="32"/>
        </w:rPr>
        <w:t>广西壮族自治区森林火灾应急预案</w:t>
      </w:r>
      <w:r>
        <w:rPr>
          <w:rFonts w:ascii="仿宋" w:hAnsi="仿宋" w:eastAsia="仿宋" w:cs="Calibri"/>
          <w:sz w:val="32"/>
          <w:szCs w:val="32"/>
        </w:rPr>
        <w:t>》处置)，指导</w:t>
      </w:r>
      <w:r>
        <w:rPr>
          <w:rFonts w:hint="eastAsia" w:ascii="仿宋" w:hAnsi="仿宋" w:eastAsia="仿宋" w:cs="Calibri"/>
          <w:sz w:val="32"/>
          <w:szCs w:val="32"/>
        </w:rPr>
        <w:t>市、县</w:t>
      </w:r>
      <w:r>
        <w:rPr>
          <w:rFonts w:ascii="仿宋" w:hAnsi="仿宋" w:eastAsia="仿宋" w:cs="Calibri"/>
          <w:sz w:val="32"/>
          <w:szCs w:val="32"/>
        </w:rPr>
        <w:t>林业主管部门参与林业生产安全事故的应急处置工作。</w:t>
      </w:r>
    </w:p>
    <w:p>
      <w:pPr>
        <w:pStyle w:val="3"/>
        <w:overflowPunct w:val="0"/>
        <w:spacing w:beforeLines="50" w:afterLines="50" w:line="520" w:lineRule="exact"/>
        <w:ind w:firstLine="643" w:firstLineChars="200"/>
        <w:rPr>
          <w:rStyle w:val="13"/>
          <w:rFonts w:ascii="仿宋" w:hAnsi="仿宋" w:eastAsia="仿宋" w:cs="Calibri"/>
          <w:b/>
          <w:bCs/>
        </w:rPr>
      </w:pPr>
      <w:bookmarkStart w:id="8" w:name="_Toc22703"/>
      <w:bookmarkEnd w:id="8"/>
      <w:bookmarkStart w:id="9" w:name="_Toc5170"/>
      <w:bookmarkEnd w:id="9"/>
      <w:bookmarkStart w:id="10" w:name="_Toc6456_WPSOffice_Level2"/>
      <w:bookmarkEnd w:id="10"/>
      <w:bookmarkStart w:id="11" w:name="_Toc12651_WPSOffice_Level2"/>
      <w:bookmarkEnd w:id="11"/>
      <w:bookmarkStart w:id="12" w:name="_Toc816"/>
      <w:bookmarkEnd w:id="12"/>
      <w:bookmarkStart w:id="13" w:name="_Toc87549490"/>
      <w:bookmarkStart w:id="14" w:name="_Toc19888"/>
      <w:r>
        <w:rPr>
          <w:rStyle w:val="13"/>
          <w:rFonts w:hint="eastAsia" w:ascii="仿宋" w:hAnsi="仿宋" w:eastAsia="仿宋" w:cs="Calibri"/>
          <w:b/>
          <w:bCs/>
        </w:rPr>
        <w:t>1.3 工作原则</w:t>
      </w:r>
      <w:bookmarkEnd w:id="13"/>
      <w:bookmarkEnd w:id="14"/>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林业生产安全事故应对工作坚持以人为本、安全第一，属地管理、分级响应，分工配合、协调联动，预防为主、综合治理原则。</w:t>
      </w:r>
    </w:p>
    <w:p>
      <w:pPr>
        <w:pStyle w:val="3"/>
        <w:overflowPunct w:val="0"/>
        <w:spacing w:beforeLines="50" w:afterLines="50" w:line="520" w:lineRule="exact"/>
        <w:ind w:firstLine="643" w:firstLineChars="200"/>
        <w:rPr>
          <w:rStyle w:val="13"/>
          <w:rFonts w:ascii="仿宋" w:hAnsi="仿宋" w:eastAsia="仿宋" w:cs="Calibri"/>
          <w:b/>
          <w:bCs/>
        </w:rPr>
      </w:pPr>
      <w:bookmarkStart w:id="15" w:name="_Toc21491"/>
      <w:bookmarkStart w:id="16" w:name="_Toc87549491"/>
      <w:r>
        <w:rPr>
          <w:rStyle w:val="13"/>
          <w:rFonts w:hint="eastAsia" w:ascii="仿宋" w:hAnsi="仿宋" w:eastAsia="仿宋" w:cs="Calibri"/>
          <w:b/>
          <w:bCs/>
        </w:rPr>
        <w:t>1.4 事故分级</w:t>
      </w:r>
      <w:bookmarkEnd w:id="15"/>
      <w:bookmarkEnd w:id="1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林业生产安全事故按照其危害程度、造成损失、可控性和影响范围等因素，分为特别重大事故（Ⅰ级）、重大事故（Ⅱ级）、较大事故（Ⅲ级）、一般事故（Ⅳ级）</w:t>
      </w:r>
      <w:r>
        <w:rPr>
          <w:rFonts w:ascii="仿宋" w:hAnsi="仿宋" w:eastAsia="仿宋" w:cs="Calibri"/>
          <w:sz w:val="32"/>
          <w:szCs w:val="32"/>
        </w:rPr>
        <w:t>4个等级</w:t>
      </w:r>
      <w:r>
        <w:rPr>
          <w:rFonts w:hint="eastAsia" w:ascii="仿宋" w:hAnsi="仿宋" w:eastAsia="仿宋" w:cs="Calibri"/>
          <w:sz w:val="32"/>
          <w:szCs w:val="32"/>
        </w:rPr>
        <w:t>。</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ascii="仿宋" w:hAnsi="仿宋" w:eastAsia="仿宋" w:cs="Calibri"/>
          <w:b/>
          <w:bCs/>
          <w:sz w:val="32"/>
          <w:szCs w:val="32"/>
        </w:rPr>
        <w:t>特别重大事故（</w:t>
      </w:r>
      <w:r>
        <w:rPr>
          <w:rFonts w:hint="eastAsia" w:ascii="仿宋" w:hAnsi="仿宋" w:eastAsia="仿宋" w:cs="Calibri"/>
          <w:b/>
          <w:bCs/>
          <w:sz w:val="32"/>
          <w:szCs w:val="32"/>
        </w:rPr>
        <w:t>Ⅰ</w:t>
      </w:r>
      <w:r>
        <w:rPr>
          <w:rFonts w:ascii="仿宋" w:hAnsi="仿宋" w:eastAsia="仿宋" w:cs="Calibri"/>
          <w:b/>
          <w:bCs/>
          <w:sz w:val="32"/>
          <w:szCs w:val="32"/>
        </w:rPr>
        <w:t>级）：</w:t>
      </w:r>
      <w:r>
        <w:rPr>
          <w:rFonts w:ascii="仿宋" w:hAnsi="仿宋" w:eastAsia="仿宋" w:cs="Calibri"/>
          <w:sz w:val="32"/>
          <w:szCs w:val="32"/>
        </w:rPr>
        <w:t>造成30人以上死亡，或者100人以上重伤的事故，或者1亿元以上直接经济损失的事故；</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ascii="仿宋" w:hAnsi="仿宋" w:eastAsia="仿宋" w:cs="Calibri"/>
          <w:b/>
          <w:bCs/>
          <w:sz w:val="32"/>
          <w:szCs w:val="32"/>
        </w:rPr>
        <w:t>重大事故（</w:t>
      </w:r>
      <w:r>
        <w:rPr>
          <w:rFonts w:hint="eastAsia" w:ascii="仿宋" w:hAnsi="仿宋" w:eastAsia="仿宋" w:cs="Calibri"/>
          <w:b/>
          <w:bCs/>
          <w:sz w:val="32"/>
          <w:szCs w:val="32"/>
        </w:rPr>
        <w:t>Ⅱ</w:t>
      </w:r>
      <w:r>
        <w:rPr>
          <w:rFonts w:ascii="仿宋" w:hAnsi="仿宋" w:eastAsia="仿宋" w:cs="Calibri"/>
          <w:b/>
          <w:bCs/>
          <w:sz w:val="32"/>
          <w:szCs w:val="32"/>
        </w:rPr>
        <w:t>级）：</w:t>
      </w:r>
      <w:r>
        <w:rPr>
          <w:rFonts w:ascii="仿宋" w:hAnsi="仿宋" w:eastAsia="仿宋" w:cs="Calibri"/>
          <w:sz w:val="32"/>
          <w:szCs w:val="32"/>
        </w:rPr>
        <w:t>造成10人以上30人以下死亡，或者50人以上100人以下重伤，或者5000万元以上1亿元以下直接经济损失的事故；</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ascii="仿宋" w:hAnsi="仿宋" w:eastAsia="仿宋" w:cs="Calibri"/>
          <w:b/>
          <w:bCs/>
          <w:sz w:val="32"/>
          <w:szCs w:val="32"/>
        </w:rPr>
        <w:t>较大事故（</w:t>
      </w:r>
      <w:r>
        <w:rPr>
          <w:rFonts w:hint="eastAsia" w:ascii="仿宋" w:hAnsi="仿宋" w:eastAsia="仿宋" w:cs="Calibri"/>
          <w:b/>
          <w:bCs/>
          <w:sz w:val="32"/>
          <w:szCs w:val="32"/>
        </w:rPr>
        <w:t>Ⅲ</w:t>
      </w:r>
      <w:r>
        <w:rPr>
          <w:rFonts w:ascii="仿宋" w:hAnsi="仿宋" w:eastAsia="仿宋" w:cs="Calibri"/>
          <w:b/>
          <w:bCs/>
          <w:sz w:val="32"/>
          <w:szCs w:val="32"/>
        </w:rPr>
        <w:t>级）：</w:t>
      </w:r>
      <w:r>
        <w:rPr>
          <w:rFonts w:ascii="仿宋" w:hAnsi="仿宋" w:eastAsia="仿宋" w:cs="Calibri"/>
          <w:sz w:val="32"/>
          <w:szCs w:val="32"/>
        </w:rPr>
        <w:t>造成3人以上10人以下死亡，或者10人以上50人以下重伤，或者1000万元以上5000万元以下直接经济损失的事故；</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ascii="仿宋" w:hAnsi="仿宋" w:eastAsia="仿宋" w:cs="Calibri"/>
          <w:b/>
          <w:bCs/>
          <w:sz w:val="32"/>
          <w:szCs w:val="32"/>
        </w:rPr>
        <w:t>一般事故（</w:t>
      </w:r>
      <w:r>
        <w:rPr>
          <w:rFonts w:hint="eastAsia" w:ascii="仿宋" w:hAnsi="仿宋" w:eastAsia="仿宋" w:cs="Calibri"/>
          <w:b/>
          <w:bCs/>
          <w:sz w:val="32"/>
          <w:szCs w:val="32"/>
        </w:rPr>
        <w:t>Ⅳ</w:t>
      </w:r>
      <w:r>
        <w:rPr>
          <w:rFonts w:ascii="仿宋" w:hAnsi="仿宋" w:eastAsia="仿宋" w:cs="Calibri"/>
          <w:b/>
          <w:bCs/>
          <w:sz w:val="32"/>
          <w:szCs w:val="32"/>
        </w:rPr>
        <w:t>级）：</w:t>
      </w:r>
      <w:r>
        <w:rPr>
          <w:rFonts w:ascii="仿宋" w:hAnsi="仿宋" w:eastAsia="仿宋" w:cs="Calibri"/>
          <w:sz w:val="32"/>
          <w:szCs w:val="32"/>
        </w:rPr>
        <w:t>造成3人以下死亡，或者10人以下重伤，或者1000万元以下直接经济损失的事故。</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上述有关数量表述中，“以上”含本数，“以下”不含本数。</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2"/>
        <w:overflowPunct w:val="0"/>
        <w:spacing w:beforeLines="50" w:beforeAutospacing="0" w:afterLines="50" w:afterAutospacing="0" w:line="520" w:lineRule="exact"/>
        <w:ind w:firstLine="643" w:firstLineChars="200"/>
        <w:rPr>
          <w:rFonts w:ascii="仿宋" w:hAnsi="仿宋" w:eastAsia="仿宋"/>
          <w:sz w:val="32"/>
          <w:szCs w:val="32"/>
        </w:rPr>
      </w:pPr>
      <w:bookmarkStart w:id="17" w:name="_Toc7206_WPSOffice_Level1"/>
      <w:bookmarkStart w:id="18" w:name="_Toc87549492"/>
      <w:r>
        <w:rPr>
          <w:rFonts w:hint="eastAsia" w:ascii="仿宋" w:hAnsi="仿宋" w:eastAsia="仿宋"/>
          <w:sz w:val="32"/>
          <w:szCs w:val="32"/>
        </w:rPr>
        <w:t>2 组织</w:t>
      </w:r>
      <w:bookmarkEnd w:id="17"/>
      <w:r>
        <w:rPr>
          <w:rFonts w:hint="eastAsia" w:ascii="仿宋" w:hAnsi="仿宋" w:eastAsia="仿宋"/>
          <w:sz w:val="32"/>
          <w:szCs w:val="32"/>
        </w:rPr>
        <w:t>指挥机构</w:t>
      </w:r>
      <w:bookmarkEnd w:id="18"/>
    </w:p>
    <w:p>
      <w:pPr>
        <w:pStyle w:val="3"/>
        <w:overflowPunct w:val="0"/>
        <w:spacing w:beforeLines="50" w:afterLines="50" w:line="520" w:lineRule="exact"/>
        <w:ind w:firstLine="643" w:firstLineChars="200"/>
        <w:rPr>
          <w:rStyle w:val="13"/>
          <w:rFonts w:ascii="仿宋" w:hAnsi="仿宋" w:eastAsia="仿宋" w:cs="Calibri"/>
          <w:b/>
          <w:bCs/>
          <w:sz w:val="21"/>
          <w:szCs w:val="22"/>
        </w:rPr>
      </w:pPr>
      <w:bookmarkStart w:id="19" w:name="_Toc8112_WPSOffice_Level2"/>
      <w:bookmarkEnd w:id="19"/>
      <w:bookmarkStart w:id="20" w:name="_Toc17685_WPSOffice_Level2"/>
      <w:bookmarkEnd w:id="20"/>
      <w:bookmarkStart w:id="21" w:name="_Toc15247"/>
      <w:bookmarkEnd w:id="21"/>
      <w:bookmarkStart w:id="22" w:name="_Toc21248_WPSOffice_Level2"/>
      <w:bookmarkEnd w:id="22"/>
      <w:bookmarkStart w:id="23" w:name="_Toc1656"/>
      <w:bookmarkEnd w:id="23"/>
      <w:bookmarkStart w:id="24" w:name="_Toc3244_WPSOffice_Level2"/>
      <w:bookmarkEnd w:id="24"/>
      <w:bookmarkStart w:id="25" w:name="_Toc16899"/>
      <w:bookmarkEnd w:id="25"/>
      <w:bookmarkStart w:id="26" w:name="_Toc12855"/>
      <w:bookmarkEnd w:id="26"/>
      <w:bookmarkStart w:id="27" w:name="_Toc31487"/>
      <w:bookmarkStart w:id="28" w:name="_Toc87549493"/>
      <w:r>
        <w:rPr>
          <w:rStyle w:val="13"/>
          <w:rFonts w:hint="eastAsia" w:ascii="仿宋" w:hAnsi="仿宋" w:eastAsia="仿宋" w:cs="Calibri"/>
          <w:b/>
          <w:bCs/>
        </w:rPr>
        <w:t>2.1</w:t>
      </w:r>
      <w:bookmarkEnd w:id="27"/>
      <w:r>
        <w:rPr>
          <w:rStyle w:val="13"/>
          <w:rFonts w:hint="eastAsia" w:ascii="仿宋" w:hAnsi="仿宋" w:eastAsia="仿宋" w:cs="Calibri"/>
          <w:b/>
          <w:bCs/>
        </w:rPr>
        <w:t xml:space="preserve"> 自治区林业局组织指挥机构</w:t>
      </w:r>
      <w:bookmarkEnd w:id="28"/>
    </w:p>
    <w:p>
      <w:pPr>
        <w:pStyle w:val="4"/>
        <w:overflowPunct w:val="0"/>
        <w:spacing w:beforeLines="50" w:afterLines="50" w:line="520" w:lineRule="exact"/>
        <w:ind w:firstLine="643" w:firstLineChars="200"/>
        <w:rPr>
          <w:rStyle w:val="13"/>
          <w:b/>
          <w:bCs/>
          <w:sz w:val="21"/>
          <w:szCs w:val="22"/>
        </w:rPr>
      </w:pPr>
      <w:bookmarkStart w:id="29" w:name="_Toc10887"/>
      <w:bookmarkEnd w:id="29"/>
      <w:bookmarkStart w:id="30" w:name="_Toc18197"/>
      <w:bookmarkEnd w:id="30"/>
      <w:bookmarkStart w:id="31" w:name="_Toc18526_WPSOffice_Level3"/>
      <w:bookmarkEnd w:id="31"/>
      <w:bookmarkStart w:id="32" w:name="_Toc23868"/>
      <w:bookmarkEnd w:id="32"/>
      <w:bookmarkStart w:id="33" w:name="_Toc12888"/>
      <w:bookmarkStart w:id="34" w:name="_Toc87549494"/>
      <w:r>
        <w:rPr>
          <w:rStyle w:val="13"/>
          <w:rFonts w:hint="eastAsia" w:ascii="仿宋" w:hAnsi="仿宋" w:eastAsia="仿宋"/>
          <w:b/>
          <w:bCs/>
        </w:rPr>
        <w:t>2.1.1</w:t>
      </w:r>
      <w:bookmarkEnd w:id="33"/>
      <w:r>
        <w:rPr>
          <w:rStyle w:val="13"/>
          <w:rFonts w:hint="eastAsia" w:ascii="仿宋" w:hAnsi="仿宋" w:eastAsia="仿宋"/>
          <w:b/>
          <w:bCs/>
        </w:rPr>
        <w:t>应急指挥机构</w:t>
      </w:r>
      <w:bookmarkEnd w:id="34"/>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自治区林业局成立生产安全事故应急工作领导小组（以下简称领导小组），在自治区林业局党组、自治区人民政府安全生产委员会、国家林业局安全生产工作领导小组领导下，指导全区林业生产安全事故应急救援工作，负责林草生产安全事故应急响应的启动与终止。</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（1）领导小组组成人员</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组 长：自治区林业局局长</w:t>
      </w:r>
    </w:p>
    <w:p>
      <w:pPr>
        <w:pStyle w:val="11"/>
        <w:shd w:val="clear" w:color="auto" w:fill="FFFFFF"/>
        <w:tabs>
          <w:tab w:val="left" w:pos="2835"/>
        </w:tabs>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副组长：自治区林业局副局长</w:t>
      </w:r>
    </w:p>
    <w:p>
      <w:pPr>
        <w:pStyle w:val="11"/>
        <w:shd w:val="clear" w:color="auto" w:fill="FFFFFF"/>
        <w:overflowPunct w:val="0"/>
        <w:spacing w:before="0" w:beforeAutospacing="0" w:after="0" w:afterAutospacing="0" w:line="520" w:lineRule="exact"/>
        <w:ind w:left="1323" w:leftChars="630" w:firstLine="608" w:firstLineChars="190"/>
        <w:jc w:val="both"/>
        <w:rPr>
          <w:rFonts w:ascii="仿宋" w:hAnsi="仿宋" w:eastAsia="仿宋" w:cs="Calibri"/>
          <w:sz w:val="32"/>
          <w:szCs w:val="32"/>
        </w:rPr>
      </w:pPr>
      <w:r>
        <w:rPr>
          <w:rFonts w:hint="eastAsia" w:ascii="仿宋" w:hAnsi="仿宋" w:eastAsia="仿宋" w:cs="Calibri"/>
          <w:sz w:val="32"/>
          <w:szCs w:val="32"/>
        </w:rPr>
        <w:t>自治区林业局总工程师</w:t>
      </w:r>
    </w:p>
    <w:p>
      <w:pPr>
        <w:overflowPunct w:val="0"/>
        <w:spacing w:line="520" w:lineRule="exact"/>
        <w:ind w:firstLine="640" w:firstLineChars="200"/>
        <w:rPr>
          <w:rFonts w:ascii="仿宋" w:hAnsi="仿宋" w:eastAsia="仿宋" w:cs="Calibri"/>
          <w:sz w:val="32"/>
          <w:szCs w:val="32"/>
        </w:rPr>
      </w:pPr>
      <w:r>
        <w:rPr>
          <w:rFonts w:hint="eastAsia" w:ascii="仿宋" w:hAnsi="仿宋" w:eastAsia="仿宋" w:cs="Calibri"/>
          <w:sz w:val="32"/>
          <w:szCs w:val="32"/>
        </w:rPr>
        <w:t>成 员：办公室、政策法规处、生态处、资源处、荒漠草原处、动植物处、保护地处、林改处、</w:t>
      </w:r>
      <w:r>
        <w:rPr>
          <w:rFonts w:ascii="仿宋" w:hAnsi="仿宋" w:eastAsia="仿宋" w:cs="Calibri"/>
          <w:sz w:val="32"/>
          <w:szCs w:val="32"/>
        </w:rPr>
        <w:t>产业处</w:t>
      </w:r>
      <w:r>
        <w:rPr>
          <w:rFonts w:hint="eastAsia" w:ascii="仿宋" w:hAnsi="仿宋" w:eastAsia="仿宋" w:cs="Calibri"/>
          <w:sz w:val="32"/>
          <w:szCs w:val="32"/>
        </w:rPr>
        <w:t>、林场种苗处、规财处、科技处、</w:t>
      </w:r>
      <w:r>
        <w:rPr>
          <w:rFonts w:ascii="仿宋" w:hAnsi="仿宋" w:eastAsia="仿宋" w:cs="Calibri"/>
          <w:sz w:val="32"/>
          <w:szCs w:val="32"/>
        </w:rPr>
        <w:t>人事处</w:t>
      </w:r>
      <w:r>
        <w:rPr>
          <w:rFonts w:hint="eastAsia" w:ascii="仿宋" w:hAnsi="仿宋" w:eastAsia="仿宋" w:cs="Calibri"/>
          <w:sz w:val="32"/>
          <w:szCs w:val="32"/>
        </w:rPr>
        <w:t>、防火和安全生产处、机关党委的主要负责同志。</w:t>
      </w:r>
    </w:p>
    <w:p>
      <w:pPr>
        <w:overflowPunct w:val="0"/>
        <w:spacing w:line="520" w:lineRule="exact"/>
        <w:ind w:firstLine="640" w:firstLineChars="200"/>
        <w:rPr>
          <w:rFonts w:ascii="仿宋" w:hAnsi="仿宋" w:eastAsia="仿宋" w:cs="Calibri"/>
          <w:sz w:val="32"/>
          <w:szCs w:val="32"/>
        </w:rPr>
      </w:pPr>
      <w:r>
        <w:rPr>
          <w:rFonts w:hint="eastAsia" w:ascii="仿宋" w:hAnsi="仿宋" w:eastAsia="仿宋" w:cs="Calibri"/>
          <w:sz w:val="32"/>
          <w:szCs w:val="32"/>
        </w:rPr>
        <w:t>领导小组办公室设在防火和安全生产处，负责领导小组的日常工作，负责联系、协调和指导局直属单位、设区市、县级林业主管部门生产安全事故应急救援工作。领导小组办公室主任由防火和安全生产处主要负责同志兼任，办公室人员由各处室抽调相关骨干同志兼职。</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w:t>
      </w:r>
      <w:r>
        <w:rPr>
          <w:rStyle w:val="13"/>
          <w:rFonts w:ascii="仿宋" w:hAnsi="仿宋" w:eastAsia="仿宋" w:cs="Calibri"/>
          <w:sz w:val="32"/>
          <w:szCs w:val="32"/>
        </w:rPr>
        <w:t>2</w:t>
      </w:r>
      <w:r>
        <w:rPr>
          <w:rStyle w:val="13"/>
          <w:rFonts w:hint="eastAsia" w:ascii="仿宋" w:hAnsi="仿宋" w:eastAsia="仿宋" w:cs="Calibri"/>
          <w:sz w:val="32"/>
          <w:szCs w:val="32"/>
        </w:rPr>
        <w:t>）领导小组成员单位职责</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办公室：</w:t>
      </w:r>
      <w:r>
        <w:rPr>
          <w:rFonts w:hint="eastAsia" w:ascii="仿宋" w:hAnsi="仿宋" w:eastAsia="仿宋" w:cs="Calibri"/>
          <w:sz w:val="32"/>
          <w:szCs w:val="32"/>
        </w:rPr>
        <w:t>负责生产安全事故信息的接收、报送，负责区内林业重大生产安全事故信息的发布工作；指导、协调有关处室和单位开展生产安全事故信息发布、新闻报道、舆论引导、媒体服务管理和舆情管控工作。</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防火和安全生产处：</w:t>
      </w:r>
      <w:r>
        <w:rPr>
          <w:rFonts w:hint="eastAsia" w:ascii="仿宋" w:hAnsi="仿宋" w:eastAsia="仿宋" w:cs="Calibri"/>
          <w:sz w:val="32"/>
          <w:szCs w:val="32"/>
        </w:rPr>
        <w:t>负责组织协调生产安全事故应急救援工作;协调相关救援队伍及应急救援物资、装备实施抢险救援</w:t>
      </w:r>
      <w:r>
        <w:rPr>
          <w:rFonts w:ascii="仿宋" w:hAnsi="仿宋" w:eastAsia="仿宋" w:cs="Calibri"/>
          <w:sz w:val="32"/>
          <w:szCs w:val="32"/>
        </w:rPr>
        <w:t>;</w:t>
      </w:r>
      <w:r>
        <w:rPr>
          <w:rFonts w:hint="eastAsia" w:ascii="仿宋" w:hAnsi="仿宋" w:eastAsia="仿宋" w:cs="Calibri"/>
          <w:sz w:val="32"/>
          <w:szCs w:val="32"/>
        </w:rPr>
        <w:t>邀请专家赶赴生产安全事故现场指导事故救援；受自治区人民政府委托依法组织林业生产安全事故调查处理。</w:t>
      </w:r>
    </w:p>
    <w:p>
      <w:pPr>
        <w:pStyle w:val="11"/>
        <w:shd w:val="clear" w:color="auto" w:fill="FFFFFF"/>
        <w:overflowPunct w:val="0"/>
        <w:spacing w:before="0" w:beforeAutospacing="0" w:after="0" w:afterAutospacing="0" w:line="520" w:lineRule="exact"/>
        <w:ind w:firstLine="643" w:firstLineChars="200"/>
        <w:jc w:val="both"/>
        <w:rPr>
          <w:rStyle w:val="13"/>
          <w:rFonts w:ascii="仿宋" w:hAnsi="仿宋" w:eastAsia="仿宋" w:cs="Calibri"/>
          <w:sz w:val="32"/>
          <w:szCs w:val="32"/>
        </w:rPr>
      </w:pPr>
      <w:r>
        <w:rPr>
          <w:rStyle w:val="13"/>
          <w:rFonts w:hint="eastAsia" w:ascii="仿宋" w:hAnsi="仿宋" w:eastAsia="仿宋" w:cs="Calibri"/>
          <w:sz w:val="32"/>
          <w:szCs w:val="32"/>
        </w:rPr>
        <w:t>政策法规处：</w:t>
      </w:r>
      <w:r>
        <w:rPr>
          <w:rFonts w:hint="eastAsia" w:ascii="仿宋" w:hAnsi="仿宋" w:eastAsia="仿宋" w:cs="Calibri"/>
          <w:sz w:val="32"/>
          <w:szCs w:val="32"/>
        </w:rPr>
        <w:t>参与生产安全事故调查处理工作。</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生态处：</w:t>
      </w:r>
      <w:r>
        <w:rPr>
          <w:rFonts w:hint="eastAsia" w:ascii="仿宋" w:hAnsi="仿宋" w:eastAsia="仿宋" w:cs="Calibri"/>
          <w:sz w:val="32"/>
          <w:szCs w:val="32"/>
        </w:rPr>
        <w:t>参与营造林生产安全事故应急救援工作；负责督促生产安全事故单位，对受损的生态环境进行修复。</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资源处：</w:t>
      </w:r>
      <w:r>
        <w:rPr>
          <w:rFonts w:hint="eastAsia" w:ascii="仿宋" w:hAnsi="仿宋" w:eastAsia="仿宋" w:cs="Calibri"/>
          <w:sz w:val="32"/>
          <w:szCs w:val="32"/>
        </w:rPr>
        <w:t>参与森林生产安全事故应急救援工作；在应急处置结束后，督促森林生产安全事故单位组织编制恢复生产实施方案、针对生产安全事故发生的原因组织开展整改工作，跟踪恢复生产方案及整改工作的落实情况，并组织专家开展检查验收。</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荒漠草原处：</w:t>
      </w:r>
      <w:r>
        <w:rPr>
          <w:rFonts w:hint="eastAsia" w:ascii="仿宋" w:hAnsi="仿宋" w:eastAsia="仿宋" w:cs="Calibri"/>
          <w:sz w:val="32"/>
          <w:szCs w:val="32"/>
        </w:rPr>
        <w:t>参与荒漠化防治和草原生产安全事故应急救援工作；在应急处置结束后，督促荒漠化防治和草原生产安全事故单位组织编制恢复生产实施方案、针对生产安全事故发生的原因组织开展整改工作，跟踪恢复生产方案及整改工作的落实情况，并组织专家开展检查验收。</w:t>
      </w:r>
    </w:p>
    <w:p>
      <w:pPr>
        <w:pStyle w:val="11"/>
        <w:shd w:val="clear" w:color="auto" w:fill="FFFFFF"/>
        <w:overflowPunct w:val="0"/>
        <w:topLinePunct/>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动植物处：</w:t>
      </w:r>
      <w:r>
        <w:rPr>
          <w:rFonts w:hint="eastAsia" w:ascii="仿宋" w:hAnsi="仿宋" w:eastAsia="仿宋" w:cs="Calibri"/>
          <w:sz w:val="32"/>
          <w:szCs w:val="32"/>
        </w:rPr>
        <w:t>参与野生动植物驯养繁殖或培植、经营和利用生产安全事故应急救援工作；在应急处置结束后，督促野生动植物驯养繁殖或培植、经营和利用生产安全事故单位组织编制恢复生产实施方案、针对生产安全事故发生的原因组织开展整改工作，跟踪恢复生产方案及整改工作的落实情况，并组织专家开展检查验收；负责督促生产安全事故单位，对受损的野生动植物栖息地环境进行修复。</w:t>
      </w:r>
    </w:p>
    <w:p>
      <w:pPr>
        <w:pStyle w:val="11"/>
        <w:shd w:val="clear" w:color="auto" w:fill="FFFFFF"/>
        <w:overflowPunct w:val="0"/>
        <w:spacing w:before="0" w:beforeAutospacing="0" w:after="0" w:afterAutospacing="0" w:line="520" w:lineRule="exact"/>
        <w:ind w:firstLine="643" w:firstLineChars="200"/>
        <w:rPr>
          <w:rFonts w:ascii="仿宋" w:hAnsi="仿宋" w:eastAsia="仿宋" w:cs="Calibri"/>
          <w:sz w:val="32"/>
          <w:szCs w:val="32"/>
        </w:rPr>
      </w:pPr>
      <w:bookmarkStart w:id="35" w:name="_Hlk78975834"/>
      <w:r>
        <w:rPr>
          <w:rStyle w:val="13"/>
          <w:rFonts w:hint="eastAsia" w:ascii="仿宋" w:hAnsi="仿宋" w:eastAsia="仿宋" w:cs="Calibri"/>
          <w:sz w:val="32"/>
          <w:szCs w:val="32"/>
        </w:rPr>
        <w:t>保护地</w:t>
      </w:r>
      <w:bookmarkEnd w:id="35"/>
      <w:r>
        <w:rPr>
          <w:rStyle w:val="13"/>
          <w:rFonts w:hint="eastAsia" w:ascii="仿宋" w:hAnsi="仿宋" w:eastAsia="仿宋" w:cs="Calibri"/>
          <w:sz w:val="32"/>
          <w:szCs w:val="32"/>
        </w:rPr>
        <w:t>处：</w:t>
      </w:r>
      <w:r>
        <w:rPr>
          <w:rFonts w:hint="eastAsia" w:ascii="仿宋" w:hAnsi="仿宋" w:eastAsia="仿宋" w:cs="Calibri"/>
          <w:sz w:val="32"/>
          <w:szCs w:val="32"/>
        </w:rPr>
        <w:t>负责督促生产安全事故单位，对受损的自然保护地、</w:t>
      </w:r>
      <w:r>
        <w:rPr>
          <w:rFonts w:ascii="仿宋" w:hAnsi="仿宋" w:eastAsia="仿宋" w:cs="Calibri"/>
          <w:sz w:val="32"/>
          <w:szCs w:val="32"/>
        </w:rPr>
        <w:t>森林公园</w:t>
      </w:r>
      <w:r>
        <w:rPr>
          <w:rFonts w:hint="eastAsia" w:ascii="仿宋" w:hAnsi="仿宋" w:eastAsia="仿宋" w:cs="Calibri"/>
          <w:sz w:val="32"/>
          <w:szCs w:val="32"/>
        </w:rPr>
        <w:t>和湿地进行修复。</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林改处：</w:t>
      </w:r>
      <w:r>
        <w:rPr>
          <w:rFonts w:hint="eastAsia" w:ascii="仿宋" w:hAnsi="仿宋" w:eastAsia="仿宋" w:cs="Calibri"/>
          <w:sz w:val="32"/>
          <w:szCs w:val="32"/>
        </w:rPr>
        <w:t>参与林场和草原生产安全事故应急救援工作。</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产业处：</w:t>
      </w:r>
      <w:r>
        <w:rPr>
          <w:rFonts w:hint="eastAsia" w:ascii="仿宋" w:hAnsi="仿宋" w:eastAsia="仿宋" w:cs="Calibri"/>
          <w:sz w:val="32"/>
          <w:szCs w:val="32"/>
        </w:rPr>
        <w:t>参与木（竹）材、花卉、林（草）产品加工及综合利用企业、林（草）产品会展、博览会等活动</w:t>
      </w:r>
      <w:r>
        <w:rPr>
          <w:rFonts w:ascii="仿宋" w:hAnsi="仿宋" w:eastAsia="仿宋" w:cs="Calibri"/>
          <w:sz w:val="32"/>
          <w:szCs w:val="32"/>
        </w:rPr>
        <w:t>和森林康养、森林</w:t>
      </w:r>
      <w:r>
        <w:rPr>
          <w:rFonts w:hint="eastAsia" w:ascii="仿宋" w:hAnsi="仿宋" w:eastAsia="仿宋" w:cs="Calibri"/>
          <w:sz w:val="32"/>
          <w:szCs w:val="32"/>
        </w:rPr>
        <w:t>旅游发展项目生产安全事故应急救援工作；在应急处置结束后，督促相关生产安全事故单位组织编制恢复生产实施方案、针对生产安全事故发生的原因组织开展整改工作，跟踪恢复生产方案及整改工作的落实情况，并组织专家开展检查验收。</w:t>
      </w:r>
    </w:p>
    <w:p>
      <w:pPr>
        <w:pStyle w:val="11"/>
        <w:shd w:val="clear" w:color="auto" w:fill="FFFFFF"/>
        <w:overflowPunct w:val="0"/>
        <w:spacing w:before="0" w:beforeAutospacing="0" w:after="0" w:afterAutospacing="0" w:line="520" w:lineRule="exact"/>
        <w:ind w:firstLine="643" w:firstLineChars="200"/>
        <w:rPr>
          <w:rFonts w:ascii="仿宋" w:hAnsi="仿宋" w:eastAsia="仿宋" w:cs="Calibri"/>
          <w:sz w:val="32"/>
          <w:szCs w:val="32"/>
        </w:rPr>
      </w:pPr>
      <w:r>
        <w:rPr>
          <w:rStyle w:val="13"/>
          <w:rFonts w:hint="eastAsia" w:ascii="仿宋" w:hAnsi="仿宋" w:eastAsia="仿宋" w:cs="Calibri"/>
          <w:sz w:val="32"/>
          <w:szCs w:val="32"/>
        </w:rPr>
        <w:t>林场种苗处：</w:t>
      </w:r>
      <w:r>
        <w:rPr>
          <w:rFonts w:hint="eastAsia" w:ascii="仿宋" w:hAnsi="仿宋" w:eastAsia="仿宋" w:cs="Calibri"/>
          <w:sz w:val="32"/>
          <w:szCs w:val="32"/>
        </w:rPr>
        <w:t>参与区直国有林场、苗圃生产经营单位生产安全事故应急救援工作；在应急处置结束后，督促相关生产安全事故单位组织编制恢复生产实施方案、针对生产安全事故发生的原因组织开展整改工作，跟踪恢复生产方案及整改工作的落实情况，并组织专家开展检查验收。</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规财处：</w:t>
      </w:r>
      <w:r>
        <w:rPr>
          <w:rFonts w:hint="eastAsia" w:ascii="仿宋" w:hAnsi="仿宋" w:eastAsia="仿宋" w:cs="Calibri"/>
          <w:sz w:val="32"/>
          <w:szCs w:val="32"/>
        </w:rPr>
        <w:t>负责林业生产安全事故专项处置经费的预算、拨付和监督使用；负责督促相关单位将处置生产安全事故相关经费列入年度部门预算，并加强预算资金的监督管理。</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科技处：</w:t>
      </w:r>
      <w:r>
        <w:rPr>
          <w:rFonts w:hint="eastAsia" w:ascii="仿宋" w:hAnsi="仿宋" w:eastAsia="仿宋" w:cs="Calibri"/>
          <w:sz w:val="32"/>
          <w:szCs w:val="32"/>
        </w:rPr>
        <w:t>承担生产安全事故后修复生态环境、自然保护地和湿地等的技术支撑工作。</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Style w:val="13"/>
          <w:rFonts w:hint="eastAsia" w:ascii="仿宋" w:hAnsi="仿宋" w:eastAsia="仿宋" w:cs="Calibri"/>
          <w:sz w:val="32"/>
          <w:szCs w:val="32"/>
        </w:rPr>
        <w:t>人事处：</w:t>
      </w:r>
      <w:r>
        <w:rPr>
          <w:rFonts w:hint="eastAsia" w:ascii="仿宋" w:hAnsi="仿宋" w:eastAsia="仿宋" w:cs="Calibri"/>
          <w:sz w:val="32"/>
          <w:szCs w:val="32"/>
        </w:rPr>
        <w:t>负责规范事故发生单位劳动用工和备案制度，协助有关单位依法督办和查处事故发生单位重大劳动保障违法案件；协助实施事故后有关人员工伤认定、工伤职工劳动能力鉴定及按照相关政策规定落实工伤待遇工作；指导林业和草原生产安全事故发生单位伤亡人员的工伤保险和受灾人员再就业工作。</w:t>
      </w:r>
    </w:p>
    <w:p>
      <w:pPr>
        <w:pStyle w:val="4"/>
        <w:overflowPunct w:val="0"/>
        <w:spacing w:beforeLines="50" w:afterLines="50" w:line="520" w:lineRule="exact"/>
        <w:ind w:firstLine="643" w:firstLineChars="200"/>
        <w:rPr>
          <w:rStyle w:val="13"/>
          <w:rFonts w:ascii="仿宋" w:hAnsi="仿宋" w:eastAsia="仿宋"/>
          <w:b/>
          <w:bCs/>
        </w:rPr>
      </w:pPr>
      <w:bookmarkStart w:id="36" w:name="_Toc87549495"/>
      <w:r>
        <w:rPr>
          <w:rStyle w:val="13"/>
          <w:rFonts w:hint="eastAsia" w:ascii="仿宋" w:hAnsi="仿宋" w:eastAsia="仿宋"/>
          <w:b/>
          <w:bCs/>
        </w:rPr>
        <w:t>2.1.</w:t>
      </w:r>
      <w:r>
        <w:rPr>
          <w:rStyle w:val="13"/>
          <w:rFonts w:ascii="仿宋" w:hAnsi="仿宋" w:eastAsia="仿宋"/>
          <w:b/>
          <w:bCs/>
        </w:rPr>
        <w:t xml:space="preserve">2 </w:t>
      </w:r>
      <w:r>
        <w:rPr>
          <w:rStyle w:val="13"/>
          <w:rFonts w:hint="eastAsia" w:ascii="仿宋" w:hAnsi="仿宋" w:eastAsia="仿宋"/>
          <w:b/>
          <w:bCs/>
        </w:rPr>
        <w:t>现场应急机构</w:t>
      </w:r>
      <w:bookmarkEnd w:id="3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较大、重大、特别重大生产安全事故，领导小组组织有关成员单位、直属单位组成现场应急工作组，赴事故现场指导、配合地方人民政府、有关主管部门以及事故发生单位开展事故应对工作。</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现场应急工作组组长由领导小组组长或指定有关负责同志担任；成员由领导小组相关成员单位、直属单位负责同志、相关同志组成，必要时可增加有关专家作为成员提供技术支持。</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一般生产安全事故，市、县林业主管部门在当地政府的统一领导下，积极参加地方人民政府成立的现场应急救援领导小组，并按照职责做好相关工作。</w:t>
      </w:r>
    </w:p>
    <w:p>
      <w:pPr>
        <w:pStyle w:val="4"/>
        <w:overflowPunct w:val="0"/>
        <w:spacing w:beforeLines="50" w:afterLines="50" w:line="520" w:lineRule="exact"/>
        <w:ind w:firstLine="643" w:firstLineChars="200"/>
        <w:rPr>
          <w:rStyle w:val="13"/>
          <w:rFonts w:ascii="仿宋" w:hAnsi="仿宋" w:eastAsia="仿宋"/>
          <w:b/>
          <w:bCs/>
        </w:rPr>
      </w:pPr>
      <w:bookmarkStart w:id="37" w:name="_Toc87549496"/>
      <w:r>
        <w:rPr>
          <w:rStyle w:val="13"/>
          <w:rFonts w:hint="eastAsia" w:ascii="仿宋" w:hAnsi="仿宋" w:eastAsia="仿宋"/>
          <w:b/>
          <w:bCs/>
        </w:rPr>
        <w:t>2.1.</w:t>
      </w:r>
      <w:r>
        <w:rPr>
          <w:rStyle w:val="13"/>
          <w:rFonts w:ascii="仿宋" w:hAnsi="仿宋" w:eastAsia="仿宋"/>
          <w:b/>
          <w:bCs/>
        </w:rPr>
        <w:t xml:space="preserve">3 </w:t>
      </w:r>
      <w:r>
        <w:rPr>
          <w:rStyle w:val="13"/>
          <w:rFonts w:hint="eastAsia" w:ascii="仿宋" w:hAnsi="仿宋" w:eastAsia="仿宋"/>
          <w:b/>
          <w:bCs/>
        </w:rPr>
        <w:t>专家组</w:t>
      </w:r>
      <w:bookmarkEnd w:id="37"/>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专家组由广西安全生产专家库的专家或其他相关方面的专家组成。主要参与生产安全事故救援方案研究制定；研究分析事故情况演变和救援措施，为应急救援决策提出意见和建议。</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各级林业生产安全事故应急指挥机构应建立健全应急救援专家库，为生产安全事故应急救援提供技术支持。</w:t>
      </w:r>
    </w:p>
    <w:p>
      <w:pPr>
        <w:pStyle w:val="3"/>
        <w:overflowPunct w:val="0"/>
        <w:spacing w:beforeLines="50" w:afterLines="50" w:line="520" w:lineRule="exact"/>
        <w:ind w:firstLine="643" w:firstLineChars="200"/>
        <w:rPr>
          <w:rStyle w:val="13"/>
          <w:rFonts w:ascii="仿宋" w:hAnsi="仿宋" w:eastAsia="仿宋" w:cs="Calibri"/>
          <w:b/>
          <w:bCs/>
        </w:rPr>
      </w:pPr>
      <w:bookmarkStart w:id="38" w:name="_Toc8490"/>
      <w:bookmarkStart w:id="39" w:name="_Toc87549497"/>
      <w:r>
        <w:rPr>
          <w:rStyle w:val="13"/>
          <w:rFonts w:hint="eastAsia" w:ascii="仿宋" w:hAnsi="仿宋" w:eastAsia="仿宋" w:cs="Calibri"/>
          <w:b/>
          <w:bCs/>
        </w:rPr>
        <w:t>2.2</w:t>
      </w:r>
      <w:bookmarkEnd w:id="38"/>
      <w:r>
        <w:rPr>
          <w:rStyle w:val="13"/>
          <w:rFonts w:hint="eastAsia" w:ascii="仿宋" w:hAnsi="仿宋" w:eastAsia="仿宋" w:cs="Calibri"/>
          <w:b/>
          <w:bCs/>
        </w:rPr>
        <w:t xml:space="preserve"> 市县林业主管部门组织指挥机构</w:t>
      </w:r>
      <w:bookmarkEnd w:id="39"/>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各市、县林业主管部门根据本地实际，设立和组建本级生产安全事故应急指挥机构，负责组织、协调和指导本行政区域林业生产安全事故的应对处置工作。</w:t>
      </w:r>
    </w:p>
    <w:p>
      <w:pPr>
        <w:pStyle w:val="3"/>
        <w:overflowPunct w:val="0"/>
        <w:spacing w:beforeLines="50" w:afterLines="50" w:line="520" w:lineRule="exact"/>
        <w:ind w:firstLine="643" w:firstLineChars="200"/>
        <w:rPr>
          <w:rStyle w:val="13"/>
          <w:rFonts w:ascii="仿宋" w:hAnsi="仿宋" w:eastAsia="仿宋" w:cs="Calibri"/>
          <w:b/>
          <w:bCs/>
        </w:rPr>
      </w:pPr>
      <w:bookmarkStart w:id="40" w:name="_Toc87549498"/>
      <w:r>
        <w:rPr>
          <w:rStyle w:val="13"/>
          <w:rFonts w:hint="eastAsia" w:ascii="仿宋" w:hAnsi="仿宋" w:eastAsia="仿宋" w:cs="Calibri"/>
          <w:b/>
          <w:bCs/>
        </w:rPr>
        <w:t>2.</w:t>
      </w:r>
      <w:r>
        <w:rPr>
          <w:rStyle w:val="13"/>
          <w:rFonts w:ascii="仿宋" w:hAnsi="仿宋" w:eastAsia="仿宋" w:cs="Calibri"/>
          <w:b/>
          <w:bCs/>
        </w:rPr>
        <w:t>3</w:t>
      </w:r>
      <w:r>
        <w:rPr>
          <w:rStyle w:val="13"/>
          <w:rFonts w:hint="eastAsia" w:ascii="仿宋" w:hAnsi="仿宋" w:eastAsia="仿宋" w:cs="Calibri"/>
          <w:b/>
          <w:bCs/>
        </w:rPr>
        <w:t xml:space="preserve"> 生产经营单位组织指挥机构</w:t>
      </w:r>
      <w:bookmarkEnd w:id="40"/>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林业生产经营单位要建立健全应急指挥机制，针对有可能发生的生产安全事故完善应急预案体系，建立与相关单位的信息共享和应急联动机制，加强应急队伍建设、物资储备、交通通讯、医疗卫生、科技支撑等各项应急准备工作。</w:t>
      </w:r>
    </w:p>
    <w:p>
      <w:pPr>
        <w:pStyle w:val="2"/>
        <w:overflowPunct w:val="0"/>
        <w:spacing w:beforeLines="50" w:beforeAutospacing="0" w:afterLines="50" w:afterAutospacing="0" w:line="520" w:lineRule="exact"/>
        <w:ind w:firstLine="643" w:firstLineChars="200"/>
        <w:rPr>
          <w:rFonts w:ascii="仿宋" w:hAnsi="仿宋" w:eastAsia="仿宋"/>
          <w:sz w:val="32"/>
          <w:szCs w:val="32"/>
        </w:rPr>
      </w:pPr>
      <w:bookmarkStart w:id="41" w:name="_Toc11905_WPSOffice_Level1"/>
      <w:bookmarkEnd w:id="41"/>
      <w:bookmarkStart w:id="42" w:name="_Toc10074"/>
      <w:bookmarkEnd w:id="42"/>
      <w:bookmarkStart w:id="43" w:name="_Toc26266"/>
      <w:bookmarkEnd w:id="43"/>
      <w:bookmarkStart w:id="44" w:name="_Toc5751_WPSOffice_Level1"/>
      <w:bookmarkEnd w:id="44"/>
      <w:bookmarkStart w:id="45" w:name="_Toc5557_WPSOffice_Level1"/>
      <w:bookmarkEnd w:id="45"/>
      <w:bookmarkStart w:id="46" w:name="_Toc11743"/>
      <w:bookmarkEnd w:id="46"/>
      <w:bookmarkStart w:id="47" w:name="_Toc15160_WPSOffice_Level1"/>
      <w:bookmarkEnd w:id="47"/>
      <w:bookmarkStart w:id="48" w:name="_Toc4263"/>
      <w:bookmarkEnd w:id="48"/>
      <w:bookmarkStart w:id="49" w:name="_Toc17429"/>
      <w:bookmarkStart w:id="50" w:name="_Toc87549499"/>
      <w:r>
        <w:rPr>
          <w:rFonts w:hint="eastAsia" w:ascii="仿宋" w:hAnsi="仿宋" w:eastAsia="仿宋"/>
          <w:sz w:val="32"/>
          <w:szCs w:val="32"/>
        </w:rPr>
        <w:t>3 运行机制</w:t>
      </w:r>
      <w:bookmarkEnd w:id="49"/>
      <w:bookmarkEnd w:id="50"/>
    </w:p>
    <w:p>
      <w:pPr>
        <w:pStyle w:val="3"/>
        <w:overflowPunct w:val="0"/>
        <w:spacing w:beforeLines="50" w:afterLines="50" w:line="520" w:lineRule="exact"/>
        <w:ind w:firstLine="643" w:firstLineChars="200"/>
        <w:rPr>
          <w:rStyle w:val="13"/>
          <w:rFonts w:ascii="仿宋" w:hAnsi="仿宋" w:eastAsia="仿宋" w:cs="Calibri"/>
          <w:b/>
          <w:bCs/>
          <w:sz w:val="21"/>
          <w:szCs w:val="22"/>
        </w:rPr>
      </w:pPr>
      <w:bookmarkStart w:id="51" w:name="_Toc6564_WPSOffice_Level2"/>
      <w:bookmarkStart w:id="52" w:name="_Toc87549500"/>
      <w:r>
        <w:rPr>
          <w:rStyle w:val="13"/>
          <w:rFonts w:hint="eastAsia" w:ascii="仿宋" w:hAnsi="仿宋" w:eastAsia="仿宋" w:cs="Calibri"/>
          <w:b/>
          <w:bCs/>
        </w:rPr>
        <w:t>3.1 风险防控</w:t>
      </w:r>
      <w:bookmarkEnd w:id="51"/>
      <w:bookmarkEnd w:id="52"/>
    </w:p>
    <w:p>
      <w:pPr>
        <w:pStyle w:val="4"/>
        <w:overflowPunct w:val="0"/>
        <w:spacing w:beforeLines="50" w:afterLines="50" w:line="520" w:lineRule="exact"/>
        <w:ind w:firstLine="643" w:firstLineChars="200"/>
        <w:rPr>
          <w:rStyle w:val="13"/>
          <w:b/>
          <w:bCs/>
          <w:sz w:val="21"/>
          <w:szCs w:val="22"/>
        </w:rPr>
      </w:pPr>
      <w:bookmarkStart w:id="53" w:name="_Toc87549501"/>
      <w:r>
        <w:rPr>
          <w:rStyle w:val="13"/>
          <w:rFonts w:ascii="仿宋" w:hAnsi="仿宋" w:eastAsia="仿宋"/>
          <w:b/>
          <w:bCs/>
        </w:rPr>
        <w:t>3</w:t>
      </w:r>
      <w:r>
        <w:rPr>
          <w:rStyle w:val="13"/>
          <w:rFonts w:hint="eastAsia" w:ascii="仿宋" w:hAnsi="仿宋" w:eastAsia="仿宋"/>
          <w:b/>
          <w:bCs/>
        </w:rPr>
        <w:t>.1.1市县林业主管部门</w:t>
      </w:r>
      <w:bookmarkEnd w:id="53"/>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各市、县林业主管部门要建立生产安全事故风险调查和评估制度，依法对各种安全风险进行调查、辨识、评估、分级、登记，定期进行检查、监控。</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市、县林业主管部门要建立重大危险源信息管理体系，健全重大安全风险预警机制，对重大危险源，要制定防控措施、整改方案和应急预案，责令责任单位采取安全防范措施，落实重大安全风险和重大风险源的安全监管责任。</w:t>
      </w:r>
    </w:p>
    <w:p>
      <w:pPr>
        <w:pStyle w:val="4"/>
        <w:overflowPunct w:val="0"/>
        <w:spacing w:beforeLines="50" w:afterLines="50" w:line="520" w:lineRule="exact"/>
        <w:ind w:firstLine="643" w:firstLineChars="200"/>
        <w:rPr>
          <w:rStyle w:val="13"/>
          <w:b w:val="0"/>
          <w:bCs w:val="0"/>
        </w:rPr>
      </w:pPr>
      <w:bookmarkStart w:id="54" w:name="_Toc87549502"/>
      <w:r>
        <w:rPr>
          <w:rStyle w:val="13"/>
          <w:rFonts w:ascii="仿宋" w:hAnsi="仿宋" w:eastAsia="仿宋"/>
          <w:b/>
          <w:bCs/>
        </w:rPr>
        <w:t>3</w:t>
      </w:r>
      <w:r>
        <w:rPr>
          <w:rStyle w:val="13"/>
          <w:rFonts w:hint="eastAsia" w:ascii="仿宋" w:hAnsi="仿宋" w:eastAsia="仿宋"/>
          <w:b/>
          <w:bCs/>
        </w:rPr>
        <w:t>.1.</w:t>
      </w:r>
      <w:r>
        <w:rPr>
          <w:rStyle w:val="13"/>
          <w:rFonts w:ascii="仿宋" w:hAnsi="仿宋" w:eastAsia="仿宋"/>
          <w:b/>
          <w:bCs/>
        </w:rPr>
        <w:t xml:space="preserve">2 </w:t>
      </w:r>
      <w:r>
        <w:rPr>
          <w:rStyle w:val="13"/>
          <w:rFonts w:hint="eastAsia" w:ascii="仿宋" w:hAnsi="仿宋" w:eastAsia="仿宋"/>
          <w:b/>
          <w:bCs/>
        </w:rPr>
        <w:t>生产经营单位</w:t>
      </w:r>
      <w:bookmarkEnd w:id="54"/>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林业生产经营单位应当建立健全事故隐患排查治理制度，定期组织相关人员排查本单位的事故隐患。对排查出的事故隐患，应当按照事故隐患的等级进行登记，建立事故隐患信息档案。对于一般事故隐患，应立即组织整改。对于重大事故隐患，应由生产经营单位主要负责人组织制定并实施事故隐患治理方案。</w:t>
      </w:r>
    </w:p>
    <w:p>
      <w:pPr>
        <w:pStyle w:val="3"/>
        <w:overflowPunct w:val="0"/>
        <w:spacing w:beforeLines="50" w:afterLines="50" w:line="520" w:lineRule="exact"/>
        <w:ind w:firstLine="643" w:firstLineChars="200"/>
        <w:rPr>
          <w:rStyle w:val="13"/>
          <w:rFonts w:ascii="仿宋" w:hAnsi="仿宋" w:eastAsia="仿宋" w:cs="Calibri"/>
          <w:b/>
          <w:bCs/>
        </w:rPr>
      </w:pPr>
      <w:bookmarkStart w:id="55" w:name="_Toc10342_WPSOffice_Level2"/>
      <w:bookmarkStart w:id="56" w:name="_Toc87549503"/>
      <w:r>
        <w:rPr>
          <w:rStyle w:val="13"/>
          <w:rFonts w:hint="eastAsia" w:ascii="仿宋" w:hAnsi="仿宋" w:eastAsia="仿宋" w:cs="Calibri"/>
          <w:b/>
          <w:bCs/>
        </w:rPr>
        <w:t>3.2 监测</w:t>
      </w:r>
      <w:bookmarkEnd w:id="55"/>
      <w:bookmarkEnd w:id="5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bookmarkStart w:id="57" w:name="_Toc28721"/>
      <w:bookmarkEnd w:id="57"/>
      <w:bookmarkStart w:id="58" w:name="_Toc12766"/>
      <w:bookmarkEnd w:id="58"/>
      <w:bookmarkStart w:id="59" w:name="_Toc17299_WPSOffice_Level3"/>
      <w:bookmarkEnd w:id="59"/>
      <w:bookmarkStart w:id="60" w:name="_Toc16237_WPSOffice_Level3"/>
      <w:bookmarkEnd w:id="60"/>
      <w:bookmarkStart w:id="61" w:name="_Toc5693"/>
      <w:bookmarkEnd w:id="61"/>
      <w:bookmarkStart w:id="62" w:name="_Toc11153_WPSOffice_Level3"/>
      <w:bookmarkEnd w:id="62"/>
      <w:bookmarkStart w:id="63" w:name="_Toc11837"/>
      <w:bookmarkEnd w:id="63"/>
      <w:r>
        <w:rPr>
          <w:rFonts w:hint="eastAsia" w:ascii="仿宋" w:hAnsi="仿宋" w:eastAsia="仿宋" w:cs="Calibri"/>
          <w:sz w:val="32"/>
          <w:szCs w:val="32"/>
        </w:rPr>
        <w:t>各市、县林业主管部门要建立健全安全隐患监测制度，整合监测信息资源，完善信息资源获取和共享机制，要根据突发生产安全事故种类和特点，建立健全安全风险数据库，完善监测网络，划分监测区域，确定监测重点，明确监测项目，提供必要的设备、设施，配备专职或兼职人员，对可能发生的生产安全事故隐患进行监测。</w:t>
      </w:r>
    </w:p>
    <w:p>
      <w:pPr>
        <w:pStyle w:val="3"/>
        <w:overflowPunct w:val="0"/>
        <w:spacing w:beforeLines="50" w:afterLines="50" w:line="520" w:lineRule="exact"/>
        <w:ind w:firstLine="643" w:firstLineChars="200"/>
        <w:rPr>
          <w:rStyle w:val="13"/>
          <w:rFonts w:ascii="仿宋" w:hAnsi="仿宋" w:eastAsia="仿宋" w:cs="Calibri"/>
          <w:b/>
          <w:bCs/>
        </w:rPr>
      </w:pPr>
      <w:bookmarkStart w:id="64" w:name="_Toc12364"/>
      <w:bookmarkEnd w:id="64"/>
      <w:bookmarkStart w:id="65" w:name="_Toc15229"/>
      <w:bookmarkEnd w:id="65"/>
      <w:bookmarkStart w:id="66" w:name="_Toc1806_WPSOffice_Level3"/>
      <w:bookmarkEnd w:id="66"/>
      <w:bookmarkStart w:id="67" w:name="_Toc32092"/>
      <w:bookmarkEnd w:id="67"/>
      <w:bookmarkStart w:id="68" w:name="_Toc32564"/>
      <w:bookmarkEnd w:id="68"/>
      <w:bookmarkStart w:id="69" w:name="_Toc17511_WPSOffice_Level3"/>
      <w:bookmarkEnd w:id="69"/>
      <w:bookmarkStart w:id="70" w:name="_Toc26031"/>
      <w:bookmarkEnd w:id="70"/>
      <w:bookmarkStart w:id="71" w:name="_Toc87549504"/>
      <w:r>
        <w:rPr>
          <w:rStyle w:val="13"/>
          <w:rFonts w:hint="eastAsia" w:ascii="仿宋" w:hAnsi="仿宋" w:eastAsia="仿宋" w:cs="Calibri"/>
          <w:b/>
          <w:bCs/>
        </w:rPr>
        <w:t>3.</w:t>
      </w:r>
      <w:r>
        <w:rPr>
          <w:rStyle w:val="13"/>
          <w:rFonts w:ascii="仿宋" w:hAnsi="仿宋" w:eastAsia="仿宋" w:cs="Calibri"/>
          <w:b/>
          <w:bCs/>
        </w:rPr>
        <w:t>3</w:t>
      </w:r>
      <w:r>
        <w:rPr>
          <w:rStyle w:val="13"/>
          <w:rFonts w:hint="eastAsia" w:ascii="仿宋" w:hAnsi="仿宋" w:eastAsia="仿宋" w:cs="Calibri"/>
          <w:b/>
          <w:bCs/>
        </w:rPr>
        <w:t xml:space="preserve"> 预警</w:t>
      </w:r>
      <w:bookmarkEnd w:id="71"/>
    </w:p>
    <w:p>
      <w:pPr>
        <w:pStyle w:val="4"/>
        <w:overflowPunct w:val="0"/>
        <w:spacing w:beforeLines="50" w:afterLines="50" w:line="520" w:lineRule="exact"/>
        <w:ind w:firstLine="643" w:firstLineChars="200"/>
        <w:rPr>
          <w:rStyle w:val="13"/>
          <w:rFonts w:ascii="仿宋" w:hAnsi="仿宋" w:eastAsia="仿宋"/>
          <w:b/>
          <w:bCs/>
          <w:sz w:val="21"/>
          <w:szCs w:val="22"/>
        </w:rPr>
      </w:pPr>
      <w:bookmarkStart w:id="72" w:name="_Toc87549505"/>
      <w:r>
        <w:rPr>
          <w:rStyle w:val="13"/>
          <w:rFonts w:ascii="仿宋" w:hAnsi="仿宋" w:eastAsia="仿宋"/>
          <w:b/>
          <w:bCs/>
        </w:rPr>
        <w:t>3.3.1 预警</w:t>
      </w:r>
      <w:r>
        <w:rPr>
          <w:rStyle w:val="13"/>
          <w:rFonts w:hint="eastAsia" w:ascii="仿宋" w:hAnsi="仿宋" w:eastAsia="仿宋"/>
          <w:b/>
          <w:bCs/>
        </w:rPr>
        <w:t>级别</w:t>
      </w:r>
      <w:bookmarkEnd w:id="72"/>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依据生产安全事故隐患可能造成的危害程度及发展态势，将预警级别分为四级:Ⅰ级（特别重大）、Ⅱ级（重大）、Ⅲ级（较大）、Ⅳ级（一般），依次用红色、橙色、黄色和蓝色表示。各预警级别的具体划分标准与预测事故隐患可能导致的生产安全事故分级标准相对应。</w:t>
      </w:r>
    </w:p>
    <w:p>
      <w:pPr>
        <w:pStyle w:val="4"/>
        <w:overflowPunct w:val="0"/>
        <w:spacing w:beforeLines="50" w:afterLines="50" w:line="520" w:lineRule="exact"/>
        <w:ind w:firstLine="643" w:firstLineChars="200"/>
        <w:rPr>
          <w:rStyle w:val="13"/>
          <w:rFonts w:ascii="仿宋" w:hAnsi="仿宋" w:eastAsia="仿宋"/>
          <w:b/>
          <w:bCs/>
        </w:rPr>
      </w:pPr>
      <w:bookmarkStart w:id="73" w:name="_Toc87549506"/>
      <w:r>
        <w:rPr>
          <w:rStyle w:val="13"/>
          <w:rFonts w:ascii="仿宋" w:hAnsi="仿宋" w:eastAsia="仿宋"/>
          <w:b/>
          <w:bCs/>
        </w:rPr>
        <w:t>3.3.2 预警发布</w:t>
      </w:r>
      <w:bookmarkEnd w:id="73"/>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林业生产经营单位发现生产设施设备及环境异常可能导致生产安全事故时，应当</w:t>
      </w:r>
      <w:r>
        <w:rPr>
          <w:rFonts w:hint="eastAsia" w:ascii="仿宋" w:hAnsi="仿宋" w:eastAsia="仿宋" w:cs="Calibri"/>
          <w:sz w:val="32"/>
          <w:szCs w:val="32"/>
        </w:rPr>
        <w:t>在单位内部</w:t>
      </w:r>
      <w:r>
        <w:rPr>
          <w:rFonts w:ascii="仿宋" w:hAnsi="仿宋" w:eastAsia="仿宋" w:cs="Calibri"/>
          <w:sz w:val="32"/>
          <w:szCs w:val="32"/>
        </w:rPr>
        <w:t>发布预警信息，并及时向当地</w:t>
      </w:r>
      <w:r>
        <w:rPr>
          <w:rFonts w:hint="eastAsia" w:ascii="仿宋" w:hAnsi="仿宋" w:eastAsia="仿宋" w:cs="Calibri"/>
          <w:sz w:val="32"/>
          <w:szCs w:val="32"/>
        </w:rPr>
        <w:t>县级以上</w:t>
      </w:r>
      <w:r>
        <w:rPr>
          <w:rFonts w:ascii="仿宋" w:hAnsi="仿宋" w:eastAsia="仿宋" w:cs="Calibri"/>
          <w:sz w:val="32"/>
          <w:szCs w:val="32"/>
        </w:rPr>
        <w:t>林业主管部门和</w:t>
      </w:r>
      <w:r>
        <w:rPr>
          <w:rFonts w:hint="eastAsia" w:ascii="仿宋" w:hAnsi="仿宋" w:eastAsia="仿宋" w:cs="Calibri"/>
          <w:sz w:val="32"/>
          <w:szCs w:val="32"/>
        </w:rPr>
        <w:t>应急</w:t>
      </w:r>
      <w:r>
        <w:rPr>
          <w:rFonts w:ascii="仿宋" w:hAnsi="仿宋" w:eastAsia="仿宋" w:cs="Calibri"/>
          <w:sz w:val="32"/>
          <w:szCs w:val="32"/>
        </w:rPr>
        <w:t>管理部门报告。</w:t>
      </w:r>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hint="eastAsia" w:ascii="仿宋" w:hAnsi="仿宋" w:eastAsia="仿宋" w:cs="Calibri"/>
          <w:sz w:val="32"/>
          <w:szCs w:val="32"/>
        </w:rPr>
        <w:t>各级林业主管部门</w:t>
      </w:r>
      <w:bookmarkStart w:id="74" w:name="_Hlk79499116"/>
      <w:r>
        <w:rPr>
          <w:rFonts w:hint="eastAsia" w:ascii="仿宋" w:hAnsi="仿宋" w:eastAsia="仿宋" w:cs="Calibri"/>
          <w:sz w:val="32"/>
          <w:szCs w:val="32"/>
        </w:rPr>
        <w:t>接到预警信息报告后</w:t>
      </w:r>
      <w:bookmarkEnd w:id="74"/>
      <w:r>
        <w:rPr>
          <w:rFonts w:hint="eastAsia" w:ascii="仿宋" w:hAnsi="仿宋" w:eastAsia="仿宋" w:cs="Calibri"/>
          <w:sz w:val="32"/>
          <w:szCs w:val="32"/>
        </w:rPr>
        <w:t>，经核实、分析，符合预警条件的，应当依照报告程序上报事故预警信息并同时报告本级人民政府。根据《广西壮族自治区生产安全事故应急预案》，预警信息应由相应级别的政府生产安全事故应急指挥机构发布。</w:t>
      </w:r>
    </w:p>
    <w:p>
      <w:pPr>
        <w:pStyle w:val="4"/>
        <w:overflowPunct w:val="0"/>
        <w:spacing w:beforeLines="50" w:afterLines="50" w:line="520" w:lineRule="exact"/>
        <w:ind w:firstLine="643" w:firstLineChars="200"/>
        <w:rPr>
          <w:rStyle w:val="13"/>
          <w:rFonts w:ascii="仿宋" w:hAnsi="仿宋" w:eastAsia="仿宋"/>
          <w:b/>
          <w:bCs/>
        </w:rPr>
      </w:pPr>
      <w:bookmarkStart w:id="75" w:name="_Toc87549507"/>
      <w:r>
        <w:rPr>
          <w:rStyle w:val="13"/>
          <w:rFonts w:ascii="仿宋" w:hAnsi="仿宋" w:eastAsia="仿宋"/>
          <w:b/>
          <w:bCs/>
        </w:rPr>
        <w:t>3.3.3 预警行动</w:t>
      </w:r>
      <w:bookmarkEnd w:id="75"/>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ascii="仿宋" w:hAnsi="仿宋" w:eastAsia="仿宋" w:cs="Calibri"/>
          <w:sz w:val="32"/>
          <w:szCs w:val="32"/>
        </w:rPr>
        <w:t>林业生产经营单位</w:t>
      </w:r>
      <w:r>
        <w:rPr>
          <w:rFonts w:hint="eastAsia" w:ascii="仿宋" w:hAnsi="仿宋" w:eastAsia="仿宋" w:cs="Calibri"/>
          <w:sz w:val="32"/>
          <w:szCs w:val="32"/>
        </w:rPr>
        <w:t>在内部</w:t>
      </w:r>
      <w:r>
        <w:rPr>
          <w:rFonts w:ascii="仿宋" w:hAnsi="仿宋" w:eastAsia="仿宋" w:cs="Calibri"/>
          <w:sz w:val="32"/>
          <w:szCs w:val="32"/>
        </w:rPr>
        <w:t>发布预警信息后</w:t>
      </w:r>
      <w:r>
        <w:rPr>
          <w:rFonts w:hint="eastAsia" w:ascii="仿宋" w:hAnsi="仿宋" w:eastAsia="仿宋" w:cs="Calibri"/>
          <w:sz w:val="32"/>
          <w:szCs w:val="32"/>
        </w:rPr>
        <w:t>，</w:t>
      </w:r>
      <w:r>
        <w:rPr>
          <w:rFonts w:ascii="仿宋" w:hAnsi="仿宋" w:eastAsia="仿宋" w:cs="Calibri"/>
          <w:sz w:val="32"/>
          <w:szCs w:val="32"/>
        </w:rPr>
        <w:t>应当立即采取有效措施做好防范工作，必要时组织停产</w:t>
      </w:r>
      <w:r>
        <w:rPr>
          <w:rFonts w:hint="eastAsia" w:ascii="仿宋" w:hAnsi="仿宋" w:eastAsia="仿宋" w:cs="Calibri"/>
          <w:sz w:val="32"/>
          <w:szCs w:val="32"/>
        </w:rPr>
        <w:t>，人员</w:t>
      </w:r>
      <w:r>
        <w:rPr>
          <w:rFonts w:ascii="仿宋" w:hAnsi="仿宋" w:eastAsia="仿宋" w:cs="Calibri"/>
          <w:sz w:val="32"/>
          <w:szCs w:val="32"/>
        </w:rPr>
        <w:t>撤</w:t>
      </w:r>
      <w:r>
        <w:rPr>
          <w:rFonts w:hint="eastAsia" w:ascii="仿宋" w:hAnsi="仿宋" w:eastAsia="仿宋" w:cs="Calibri"/>
          <w:sz w:val="32"/>
          <w:szCs w:val="32"/>
        </w:rPr>
        <w:t>离</w:t>
      </w:r>
      <w:r>
        <w:rPr>
          <w:rFonts w:ascii="仿宋" w:hAnsi="仿宋" w:eastAsia="仿宋" w:cs="Calibri"/>
          <w:sz w:val="32"/>
          <w:szCs w:val="32"/>
        </w:rPr>
        <w:t>；同时</w:t>
      </w:r>
      <w:r>
        <w:rPr>
          <w:rFonts w:hint="eastAsia" w:ascii="仿宋" w:hAnsi="仿宋" w:eastAsia="仿宋" w:cs="Calibri"/>
          <w:sz w:val="32"/>
          <w:szCs w:val="32"/>
        </w:rPr>
        <w:t>做好应急响应的准备工作。</w:t>
      </w:r>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ascii="仿宋" w:hAnsi="仿宋" w:eastAsia="仿宋" w:cs="Calibri"/>
          <w:sz w:val="32"/>
          <w:szCs w:val="32"/>
        </w:rPr>
        <w:t>县级以上各级林业主管部门</w:t>
      </w:r>
      <w:r>
        <w:rPr>
          <w:rFonts w:hint="eastAsia" w:ascii="仿宋" w:hAnsi="仿宋" w:eastAsia="仿宋" w:cs="Calibri"/>
          <w:sz w:val="32"/>
          <w:szCs w:val="32"/>
        </w:rPr>
        <w:t>接到预警信息报告后，要密切关注事态进展，及时给予指导和协调。</w:t>
      </w:r>
      <w:r>
        <w:rPr>
          <w:rFonts w:ascii="仿宋" w:hAnsi="仿宋" w:eastAsia="仿宋" w:cs="Calibri"/>
          <w:sz w:val="32"/>
          <w:szCs w:val="32"/>
        </w:rPr>
        <w:t>在</w:t>
      </w:r>
      <w:r>
        <w:rPr>
          <w:rFonts w:hint="eastAsia" w:ascii="仿宋" w:hAnsi="仿宋" w:eastAsia="仿宋" w:cs="Calibri"/>
          <w:sz w:val="32"/>
          <w:szCs w:val="32"/>
        </w:rPr>
        <w:t>预警信息发布后，应在</w:t>
      </w:r>
      <w:r>
        <w:rPr>
          <w:rFonts w:ascii="仿宋" w:hAnsi="仿宋" w:eastAsia="仿宋" w:cs="Calibri"/>
          <w:sz w:val="32"/>
          <w:szCs w:val="32"/>
        </w:rPr>
        <w:t>当地方人民政府</w:t>
      </w:r>
      <w:r>
        <w:rPr>
          <w:rFonts w:hint="eastAsia" w:ascii="仿宋" w:hAnsi="仿宋" w:eastAsia="仿宋" w:cs="Calibri"/>
          <w:sz w:val="32"/>
          <w:szCs w:val="32"/>
        </w:rPr>
        <w:t>、上级林业主管部门</w:t>
      </w:r>
      <w:r>
        <w:rPr>
          <w:rFonts w:ascii="仿宋" w:hAnsi="仿宋" w:eastAsia="仿宋" w:cs="Calibri"/>
          <w:sz w:val="32"/>
          <w:szCs w:val="32"/>
        </w:rPr>
        <w:t>领导下</w:t>
      </w:r>
      <w:r>
        <w:rPr>
          <w:rFonts w:hint="eastAsia" w:ascii="仿宋" w:hAnsi="仿宋" w:eastAsia="仿宋" w:cs="Calibri"/>
          <w:sz w:val="32"/>
          <w:szCs w:val="32"/>
        </w:rPr>
        <w:t>，做好应急响应的准备工作。</w:t>
      </w:r>
    </w:p>
    <w:p>
      <w:pPr>
        <w:pStyle w:val="4"/>
        <w:overflowPunct w:val="0"/>
        <w:spacing w:beforeLines="50" w:afterLines="50" w:line="520" w:lineRule="exact"/>
        <w:ind w:firstLine="643" w:firstLineChars="200"/>
        <w:rPr>
          <w:rStyle w:val="13"/>
          <w:rFonts w:ascii="仿宋" w:hAnsi="仿宋" w:eastAsia="仿宋"/>
          <w:b/>
          <w:bCs/>
        </w:rPr>
      </w:pPr>
      <w:bookmarkStart w:id="76" w:name="_Toc87549508"/>
      <w:r>
        <w:rPr>
          <w:rStyle w:val="13"/>
          <w:rFonts w:ascii="仿宋" w:hAnsi="仿宋" w:eastAsia="仿宋"/>
          <w:b/>
          <w:bCs/>
        </w:rPr>
        <w:t>3.3.4 预警结束</w:t>
      </w:r>
      <w:bookmarkEnd w:id="7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当可能导致生产安全事故的风险已经解除，发布警报的人民政府或有关部门宣布解除警报，终止预警，则生产经营单位及各级林业主管部门应解除已经采取的有关措施。</w:t>
      </w:r>
    </w:p>
    <w:p>
      <w:pPr>
        <w:pStyle w:val="3"/>
        <w:overflowPunct w:val="0"/>
        <w:spacing w:beforeLines="50" w:afterLines="50" w:line="520" w:lineRule="exact"/>
        <w:ind w:firstLine="643" w:firstLineChars="200"/>
        <w:rPr>
          <w:rStyle w:val="13"/>
          <w:rFonts w:ascii="仿宋" w:hAnsi="仿宋" w:eastAsia="仿宋" w:cs="Calibri"/>
          <w:b/>
          <w:bCs/>
        </w:rPr>
      </w:pPr>
      <w:bookmarkStart w:id="77" w:name="_Toc87549509"/>
      <w:r>
        <w:rPr>
          <w:rStyle w:val="13"/>
          <w:rFonts w:hint="eastAsia" w:ascii="仿宋" w:hAnsi="仿宋" w:eastAsia="仿宋" w:cs="Calibri"/>
          <w:b/>
          <w:bCs/>
        </w:rPr>
        <w:t>3.</w:t>
      </w:r>
      <w:r>
        <w:rPr>
          <w:rStyle w:val="13"/>
          <w:rFonts w:ascii="仿宋" w:hAnsi="仿宋" w:eastAsia="仿宋" w:cs="Calibri"/>
          <w:b/>
          <w:bCs/>
        </w:rPr>
        <w:t>4</w:t>
      </w:r>
      <w:r>
        <w:rPr>
          <w:rStyle w:val="13"/>
          <w:rFonts w:hint="eastAsia" w:ascii="仿宋" w:hAnsi="仿宋" w:eastAsia="仿宋" w:cs="Calibri"/>
          <w:b/>
          <w:bCs/>
        </w:rPr>
        <w:t xml:space="preserve"> 信息报告</w:t>
      </w:r>
      <w:bookmarkEnd w:id="77"/>
    </w:p>
    <w:p>
      <w:pPr>
        <w:pStyle w:val="4"/>
        <w:overflowPunct w:val="0"/>
        <w:spacing w:beforeLines="50" w:afterLines="50" w:line="520" w:lineRule="exact"/>
        <w:ind w:firstLine="643" w:firstLineChars="200"/>
        <w:rPr>
          <w:rStyle w:val="13"/>
          <w:rFonts w:ascii="仿宋" w:hAnsi="仿宋" w:eastAsia="仿宋"/>
          <w:b/>
          <w:bCs/>
          <w:sz w:val="21"/>
          <w:szCs w:val="22"/>
        </w:rPr>
      </w:pPr>
      <w:bookmarkStart w:id="78" w:name="_Toc87549510"/>
      <w:r>
        <w:rPr>
          <w:rStyle w:val="13"/>
          <w:rFonts w:ascii="仿宋" w:hAnsi="仿宋" w:eastAsia="仿宋"/>
          <w:b/>
          <w:bCs/>
        </w:rPr>
        <w:t>3.4.1 报告</w:t>
      </w:r>
      <w:r>
        <w:rPr>
          <w:rStyle w:val="13"/>
          <w:rFonts w:hint="eastAsia" w:ascii="仿宋" w:hAnsi="仿宋" w:eastAsia="仿宋"/>
          <w:b/>
          <w:bCs/>
        </w:rPr>
        <w:t>程序</w:t>
      </w:r>
      <w:bookmarkEnd w:id="78"/>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（1）林业生产安全事故发生后，事故现场有关人员应当立即向本单位负责人报告；单位负责人接到报告后，应当于</w:t>
      </w:r>
      <w:r>
        <w:rPr>
          <w:rFonts w:ascii="仿宋" w:hAnsi="仿宋" w:eastAsia="仿宋" w:cs="Calibri"/>
          <w:sz w:val="32"/>
          <w:szCs w:val="32"/>
        </w:rPr>
        <w:t>1小时内向事故发生地县级以上</w:t>
      </w:r>
      <w:r>
        <w:rPr>
          <w:rFonts w:hint="eastAsia" w:ascii="仿宋" w:hAnsi="仿宋" w:eastAsia="仿宋" w:cs="Calibri"/>
          <w:sz w:val="32"/>
          <w:szCs w:val="32"/>
        </w:rPr>
        <w:t>林业主管部门</w:t>
      </w:r>
      <w:r>
        <w:rPr>
          <w:rFonts w:ascii="仿宋" w:hAnsi="仿宋" w:eastAsia="仿宋" w:cs="Calibri"/>
          <w:sz w:val="32"/>
          <w:szCs w:val="32"/>
        </w:rPr>
        <w:t>和</w:t>
      </w:r>
      <w:r>
        <w:rPr>
          <w:rFonts w:hint="eastAsia" w:ascii="仿宋" w:hAnsi="仿宋" w:eastAsia="仿宋" w:cs="Calibri"/>
          <w:sz w:val="32"/>
          <w:szCs w:val="32"/>
        </w:rPr>
        <w:t>应急</w:t>
      </w:r>
      <w:r>
        <w:rPr>
          <w:rFonts w:ascii="仿宋" w:hAnsi="仿宋" w:eastAsia="仿宋" w:cs="Calibri"/>
          <w:sz w:val="32"/>
          <w:szCs w:val="32"/>
        </w:rPr>
        <w:t>管理部门</w:t>
      </w:r>
      <w:r>
        <w:rPr>
          <w:rFonts w:hint="eastAsia" w:ascii="仿宋" w:hAnsi="仿宋" w:eastAsia="仿宋" w:cs="Calibri"/>
          <w:sz w:val="32"/>
          <w:szCs w:val="32"/>
        </w:rPr>
        <w:t>报告事故信息，同时根据事故现场情况，分别拨打</w:t>
      </w:r>
      <w:r>
        <w:rPr>
          <w:rFonts w:ascii="仿宋" w:hAnsi="仿宋" w:eastAsia="仿宋" w:cs="Calibri"/>
          <w:sz w:val="32"/>
          <w:szCs w:val="32"/>
        </w:rPr>
        <w:t>110、119、120等电话求救。</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情况紧急时，事故现场有关人员可以直接向事故发生地</w:t>
      </w:r>
      <w:r>
        <w:rPr>
          <w:rFonts w:ascii="仿宋" w:hAnsi="仿宋" w:eastAsia="仿宋" w:cs="Calibri"/>
          <w:sz w:val="32"/>
          <w:szCs w:val="32"/>
        </w:rPr>
        <w:t>县级以上</w:t>
      </w:r>
      <w:r>
        <w:rPr>
          <w:rFonts w:hint="eastAsia" w:ascii="仿宋" w:hAnsi="仿宋" w:eastAsia="仿宋" w:cs="Calibri"/>
          <w:sz w:val="32"/>
          <w:szCs w:val="32"/>
        </w:rPr>
        <w:t>林业主管部门</w:t>
      </w:r>
      <w:r>
        <w:rPr>
          <w:rFonts w:ascii="仿宋" w:hAnsi="仿宋" w:eastAsia="仿宋" w:cs="Calibri"/>
          <w:sz w:val="32"/>
          <w:szCs w:val="32"/>
        </w:rPr>
        <w:t>和</w:t>
      </w:r>
      <w:r>
        <w:rPr>
          <w:rFonts w:hint="eastAsia" w:ascii="仿宋" w:hAnsi="仿宋" w:eastAsia="仿宋" w:cs="Calibri"/>
          <w:sz w:val="32"/>
          <w:szCs w:val="32"/>
        </w:rPr>
        <w:t>应急</w:t>
      </w:r>
      <w:r>
        <w:rPr>
          <w:rFonts w:ascii="仿宋" w:hAnsi="仿宋" w:eastAsia="仿宋" w:cs="Calibri"/>
          <w:sz w:val="32"/>
          <w:szCs w:val="32"/>
        </w:rPr>
        <w:t>管理部门</w:t>
      </w:r>
      <w:r>
        <w:rPr>
          <w:rFonts w:hint="eastAsia" w:ascii="仿宋" w:hAnsi="仿宋" w:eastAsia="仿宋" w:cs="Calibri"/>
          <w:sz w:val="32"/>
          <w:szCs w:val="32"/>
        </w:rPr>
        <w:t>报告。</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（2）各级</w:t>
      </w:r>
      <w:r>
        <w:rPr>
          <w:rFonts w:ascii="仿宋" w:hAnsi="仿宋" w:eastAsia="仿宋" w:cs="Calibri"/>
          <w:sz w:val="32"/>
          <w:szCs w:val="32"/>
        </w:rPr>
        <w:t>林业主管部门</w:t>
      </w:r>
      <w:r>
        <w:rPr>
          <w:rFonts w:hint="eastAsia" w:ascii="仿宋" w:hAnsi="仿宋" w:eastAsia="仿宋" w:cs="Calibri"/>
          <w:sz w:val="32"/>
          <w:szCs w:val="32"/>
        </w:rPr>
        <w:t>接到事故报告后，必须在1个小时内向上级林业主管部门、本级人民政府、本级相关部门（单位）报告。</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一般事故、较大事故逐级上报至自治区林业局；特别重大事故、重大事故逐级上报至国家林业和草原局。逐级上报事故情况时，每级上报的时间必须在1个小时内。</w:t>
      </w:r>
      <w:r>
        <w:rPr>
          <w:rFonts w:ascii="仿宋" w:hAnsi="仿宋" w:eastAsia="仿宋" w:cs="Calibri"/>
          <w:sz w:val="32"/>
          <w:szCs w:val="32"/>
        </w:rPr>
        <w:t>必要时可越级上报。</w:t>
      </w:r>
    </w:p>
    <w:p>
      <w:pPr>
        <w:pStyle w:val="4"/>
        <w:overflowPunct w:val="0"/>
        <w:spacing w:beforeLines="50" w:afterLines="50" w:line="520" w:lineRule="exact"/>
        <w:ind w:firstLine="643" w:firstLineChars="200"/>
        <w:rPr>
          <w:rStyle w:val="13"/>
          <w:rFonts w:ascii="仿宋" w:hAnsi="仿宋" w:eastAsia="仿宋"/>
          <w:b/>
          <w:bCs/>
        </w:rPr>
      </w:pPr>
      <w:bookmarkStart w:id="79" w:name="_Toc87549511"/>
      <w:r>
        <w:rPr>
          <w:rStyle w:val="13"/>
          <w:rFonts w:ascii="仿宋" w:hAnsi="仿宋" w:eastAsia="仿宋"/>
          <w:b/>
          <w:bCs/>
        </w:rPr>
        <w:t>3.4.2 报告方式</w:t>
      </w:r>
      <w:bookmarkEnd w:id="79"/>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事故报告方式分</w:t>
      </w:r>
      <w:r>
        <w:rPr>
          <w:rFonts w:hint="eastAsia" w:ascii="仿宋" w:hAnsi="仿宋" w:eastAsia="仿宋" w:cs="Calibri"/>
          <w:sz w:val="32"/>
          <w:szCs w:val="32"/>
        </w:rPr>
        <w:t>电话</w:t>
      </w:r>
      <w:r>
        <w:rPr>
          <w:rFonts w:ascii="仿宋" w:hAnsi="仿宋" w:eastAsia="仿宋" w:cs="Calibri"/>
          <w:sz w:val="32"/>
          <w:szCs w:val="32"/>
        </w:rPr>
        <w:t>快报和书面报告。</w:t>
      </w:r>
      <w:r>
        <w:rPr>
          <w:rFonts w:hint="eastAsia" w:ascii="仿宋" w:hAnsi="仿宋" w:eastAsia="仿宋" w:cs="Calibri"/>
          <w:sz w:val="32"/>
          <w:szCs w:val="32"/>
        </w:rPr>
        <w:t>在紧急情况下应先用电话快报，随后补报书面报告。</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使用电话快报，可通过</w:t>
      </w:r>
      <w:r>
        <w:rPr>
          <w:rFonts w:ascii="仿宋" w:hAnsi="仿宋" w:eastAsia="仿宋" w:cs="Calibri"/>
          <w:sz w:val="32"/>
          <w:szCs w:val="32"/>
        </w:rPr>
        <w:t>手机短信、微信、电子邮件等方式</w:t>
      </w:r>
      <w:r>
        <w:rPr>
          <w:rFonts w:hint="eastAsia" w:ascii="仿宋" w:hAnsi="仿宋" w:eastAsia="仿宋" w:cs="Calibri"/>
          <w:sz w:val="32"/>
          <w:szCs w:val="32"/>
        </w:rPr>
        <w:t>发送事故快报信息，并必须同时通过</w:t>
      </w:r>
      <w:r>
        <w:rPr>
          <w:rFonts w:ascii="仿宋" w:hAnsi="仿宋" w:eastAsia="仿宋" w:cs="Calibri"/>
          <w:sz w:val="32"/>
          <w:szCs w:val="32"/>
        </w:rPr>
        <w:t>电话</w:t>
      </w:r>
      <w:r>
        <w:rPr>
          <w:rFonts w:hint="eastAsia" w:ascii="仿宋" w:hAnsi="仿宋" w:eastAsia="仿宋" w:cs="Calibri"/>
          <w:sz w:val="32"/>
          <w:szCs w:val="32"/>
        </w:rPr>
        <w:t>进行</w:t>
      </w:r>
      <w:r>
        <w:rPr>
          <w:rFonts w:ascii="仿宋" w:hAnsi="仿宋" w:eastAsia="仿宋" w:cs="Calibri"/>
          <w:sz w:val="32"/>
          <w:szCs w:val="32"/>
        </w:rPr>
        <w:t>确认。</w:t>
      </w:r>
    </w:p>
    <w:p>
      <w:pPr>
        <w:pStyle w:val="4"/>
        <w:overflowPunct w:val="0"/>
        <w:spacing w:beforeLines="50" w:afterLines="50" w:line="520" w:lineRule="exact"/>
        <w:ind w:firstLine="643" w:firstLineChars="200"/>
        <w:rPr>
          <w:rStyle w:val="13"/>
          <w:rFonts w:ascii="仿宋" w:hAnsi="仿宋" w:eastAsia="仿宋"/>
          <w:b/>
          <w:bCs/>
        </w:rPr>
      </w:pPr>
      <w:bookmarkStart w:id="80" w:name="_Toc87549512"/>
      <w:r>
        <w:rPr>
          <w:rStyle w:val="13"/>
          <w:rFonts w:ascii="仿宋" w:hAnsi="仿宋" w:eastAsia="仿宋"/>
          <w:b/>
          <w:bCs/>
        </w:rPr>
        <w:t>3.4.3 报告</w:t>
      </w:r>
      <w:r>
        <w:rPr>
          <w:rStyle w:val="13"/>
          <w:rFonts w:hint="eastAsia" w:ascii="仿宋" w:hAnsi="仿宋" w:eastAsia="仿宋"/>
          <w:b/>
          <w:bCs/>
        </w:rPr>
        <w:t>内容</w:t>
      </w:r>
      <w:bookmarkEnd w:id="80"/>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快报内容</w:t>
      </w:r>
      <w:r>
        <w:rPr>
          <w:rFonts w:hint="eastAsia" w:ascii="仿宋" w:hAnsi="仿宋" w:eastAsia="仿宋" w:cs="Calibri"/>
          <w:sz w:val="32"/>
          <w:szCs w:val="32"/>
        </w:rPr>
        <w:t>：</w:t>
      </w:r>
      <w:r>
        <w:rPr>
          <w:rFonts w:ascii="仿宋" w:hAnsi="仿宋" w:eastAsia="仿宋" w:cs="Calibri"/>
          <w:sz w:val="32"/>
          <w:szCs w:val="32"/>
        </w:rPr>
        <w:t>事故发生单位名称、地址、负责人姓名和联系方式</w:t>
      </w:r>
      <w:r>
        <w:rPr>
          <w:rFonts w:hint="eastAsia" w:ascii="仿宋" w:hAnsi="仿宋" w:eastAsia="仿宋" w:cs="Calibri"/>
          <w:sz w:val="32"/>
          <w:szCs w:val="32"/>
        </w:rPr>
        <w:t>；事故</w:t>
      </w:r>
      <w:r>
        <w:rPr>
          <w:rFonts w:ascii="仿宋" w:hAnsi="仿宋" w:eastAsia="仿宋" w:cs="Calibri"/>
          <w:sz w:val="32"/>
          <w:szCs w:val="32"/>
        </w:rPr>
        <w:t>发生时间、具体地点</w:t>
      </w:r>
      <w:r>
        <w:rPr>
          <w:rFonts w:hint="eastAsia" w:ascii="仿宋" w:hAnsi="仿宋" w:eastAsia="仿宋" w:cs="Calibri"/>
          <w:sz w:val="32"/>
          <w:szCs w:val="32"/>
        </w:rPr>
        <w:t>；事故已经造成或者可能造成的伤亡人数（包括下落不明、涉险的人数）</w:t>
      </w:r>
      <w:r>
        <w:rPr>
          <w:rFonts w:ascii="仿宋" w:hAnsi="仿宋" w:eastAsia="仿宋" w:cs="Calibri"/>
          <w:sz w:val="32"/>
          <w:szCs w:val="32"/>
        </w:rPr>
        <w:t>。</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书面报告内容</w:t>
      </w:r>
      <w:r>
        <w:rPr>
          <w:rFonts w:hint="eastAsia" w:ascii="仿宋" w:hAnsi="仿宋" w:eastAsia="仿宋" w:cs="Calibri"/>
          <w:sz w:val="32"/>
          <w:szCs w:val="32"/>
        </w:rPr>
        <w:t>：</w:t>
      </w:r>
      <w:r>
        <w:rPr>
          <w:rFonts w:ascii="仿宋" w:hAnsi="仿宋" w:eastAsia="仿宋" w:cs="Calibri"/>
          <w:sz w:val="32"/>
          <w:szCs w:val="32"/>
        </w:rPr>
        <w:t>事故发生单位概况，发生单位负责人和联系人姓名及联系方式</w:t>
      </w:r>
      <w:r>
        <w:rPr>
          <w:rFonts w:hint="eastAsia" w:ascii="仿宋" w:hAnsi="仿宋" w:eastAsia="仿宋" w:cs="Calibri"/>
          <w:sz w:val="32"/>
          <w:szCs w:val="32"/>
        </w:rPr>
        <w:t>；事故</w:t>
      </w:r>
      <w:r>
        <w:rPr>
          <w:rFonts w:ascii="仿宋" w:hAnsi="仿宋" w:eastAsia="仿宋" w:cs="Calibri"/>
          <w:sz w:val="32"/>
          <w:szCs w:val="32"/>
        </w:rPr>
        <w:t>发生时间、地点以及事故现场情况</w:t>
      </w:r>
      <w:r>
        <w:rPr>
          <w:rFonts w:hint="eastAsia" w:ascii="仿宋" w:hAnsi="仿宋" w:eastAsia="仿宋" w:cs="Calibri"/>
          <w:sz w:val="32"/>
          <w:szCs w:val="32"/>
        </w:rPr>
        <w:t>；</w:t>
      </w:r>
      <w:r>
        <w:rPr>
          <w:rFonts w:ascii="仿宋" w:hAnsi="仿宋" w:eastAsia="仿宋" w:cs="Calibri"/>
          <w:sz w:val="32"/>
          <w:szCs w:val="32"/>
        </w:rPr>
        <w:t>事故的简要经过</w:t>
      </w:r>
      <w:r>
        <w:rPr>
          <w:rFonts w:hint="eastAsia" w:ascii="仿宋" w:hAnsi="仿宋" w:eastAsia="仿宋" w:cs="Calibri"/>
          <w:sz w:val="32"/>
          <w:szCs w:val="32"/>
        </w:rPr>
        <w:t>；事故已经造成或者可能造成的伤亡人数（包括下落不明的人数）和初步估计的直接经济损失；</w:t>
      </w:r>
      <w:r>
        <w:rPr>
          <w:rFonts w:ascii="仿宋" w:hAnsi="仿宋" w:eastAsia="仿宋" w:cs="Calibri"/>
          <w:sz w:val="32"/>
          <w:szCs w:val="32"/>
        </w:rPr>
        <w:t>初步判断事故发生的原因、</w:t>
      </w:r>
      <w:r>
        <w:rPr>
          <w:rFonts w:hint="eastAsia" w:ascii="仿宋" w:hAnsi="仿宋" w:eastAsia="仿宋" w:cs="Calibri"/>
          <w:sz w:val="32"/>
          <w:szCs w:val="32"/>
        </w:rPr>
        <w:t>已经</w:t>
      </w:r>
      <w:r>
        <w:rPr>
          <w:rFonts w:ascii="仿宋" w:hAnsi="仿宋" w:eastAsia="仿宋" w:cs="Calibri"/>
          <w:sz w:val="32"/>
          <w:szCs w:val="32"/>
        </w:rPr>
        <w:t>采取的措施及事故控制情况</w:t>
      </w:r>
      <w:r>
        <w:rPr>
          <w:rFonts w:hint="eastAsia" w:ascii="仿宋" w:hAnsi="仿宋" w:eastAsia="仿宋" w:cs="Calibri"/>
          <w:sz w:val="32"/>
          <w:szCs w:val="32"/>
        </w:rPr>
        <w:t>；</w:t>
      </w:r>
      <w:r>
        <w:rPr>
          <w:rFonts w:ascii="仿宋" w:hAnsi="仿宋" w:eastAsia="仿宋" w:cs="Calibri"/>
          <w:sz w:val="32"/>
          <w:szCs w:val="32"/>
        </w:rPr>
        <w:t>现场救援所需的专业人员和抢险设备、器材、交通路线，以及其</w:t>
      </w:r>
      <w:r>
        <w:rPr>
          <w:rFonts w:hint="eastAsia" w:ascii="仿宋" w:hAnsi="仿宋" w:eastAsia="仿宋" w:cs="Calibri"/>
          <w:sz w:val="32"/>
          <w:szCs w:val="32"/>
        </w:rPr>
        <w:t>它</w:t>
      </w:r>
      <w:r>
        <w:rPr>
          <w:rFonts w:ascii="仿宋" w:hAnsi="仿宋" w:eastAsia="仿宋" w:cs="Calibri"/>
          <w:sz w:val="32"/>
          <w:szCs w:val="32"/>
        </w:rPr>
        <w:t>应当报告的情况。</w:t>
      </w:r>
    </w:p>
    <w:p>
      <w:pPr>
        <w:pStyle w:val="4"/>
        <w:overflowPunct w:val="0"/>
        <w:spacing w:beforeLines="50" w:afterLines="50" w:line="520" w:lineRule="exact"/>
        <w:ind w:firstLine="643" w:firstLineChars="200"/>
        <w:rPr>
          <w:rStyle w:val="13"/>
          <w:rFonts w:ascii="仿宋" w:hAnsi="仿宋" w:eastAsia="仿宋"/>
          <w:b/>
          <w:bCs/>
        </w:rPr>
      </w:pPr>
      <w:bookmarkStart w:id="81" w:name="_Toc87549513"/>
      <w:r>
        <w:rPr>
          <w:rStyle w:val="13"/>
          <w:rFonts w:hint="eastAsia" w:ascii="仿宋" w:hAnsi="仿宋" w:eastAsia="仿宋"/>
          <w:b/>
          <w:bCs/>
        </w:rPr>
        <w:t>3.4.4</w:t>
      </w:r>
      <w:r>
        <w:rPr>
          <w:rStyle w:val="13"/>
          <w:rFonts w:ascii="仿宋" w:hAnsi="仿宋" w:eastAsia="仿宋"/>
          <w:b/>
          <w:bCs/>
        </w:rPr>
        <w:t>报告受理</w:t>
      </w:r>
      <w:bookmarkEnd w:id="81"/>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ascii="仿宋" w:hAnsi="仿宋" w:eastAsia="仿宋" w:cs="Calibri"/>
          <w:sz w:val="32"/>
          <w:szCs w:val="32"/>
        </w:rPr>
        <w:t>领导小组办公室负责受理全区</w:t>
      </w:r>
      <w:r>
        <w:rPr>
          <w:rFonts w:hint="eastAsia" w:ascii="仿宋" w:hAnsi="仿宋" w:eastAsia="仿宋" w:cs="Calibri"/>
          <w:sz w:val="32"/>
          <w:szCs w:val="32"/>
        </w:rPr>
        <w:t>林业和草原</w:t>
      </w:r>
      <w:r>
        <w:rPr>
          <w:rFonts w:ascii="仿宋" w:hAnsi="仿宋" w:eastAsia="仿宋" w:cs="Calibri"/>
          <w:sz w:val="32"/>
          <w:szCs w:val="32"/>
        </w:rPr>
        <w:t>行业生产安全事故信息。自治区林业局有关业务处室、直属单位和地方林业主管部门收到有关单位报告的事故信息后，应当立即告知领导小组办公室。</w:t>
      </w:r>
    </w:p>
    <w:p>
      <w:pPr>
        <w:pStyle w:val="3"/>
        <w:overflowPunct w:val="0"/>
        <w:spacing w:beforeLines="50" w:afterLines="50" w:line="520" w:lineRule="exact"/>
        <w:ind w:firstLine="643" w:firstLineChars="200"/>
        <w:rPr>
          <w:rStyle w:val="13"/>
          <w:rFonts w:ascii="仿宋" w:hAnsi="仿宋" w:eastAsia="仿宋" w:cs="Calibri"/>
          <w:b/>
          <w:bCs/>
        </w:rPr>
      </w:pPr>
      <w:bookmarkStart w:id="82" w:name="_Toc87549514"/>
      <w:r>
        <w:rPr>
          <w:rStyle w:val="13"/>
          <w:rFonts w:hint="eastAsia" w:ascii="仿宋" w:hAnsi="仿宋" w:eastAsia="仿宋" w:cs="Calibri"/>
          <w:b/>
          <w:bCs/>
        </w:rPr>
        <w:t>3.</w:t>
      </w:r>
      <w:r>
        <w:rPr>
          <w:rStyle w:val="13"/>
          <w:rFonts w:ascii="仿宋" w:hAnsi="仿宋" w:eastAsia="仿宋" w:cs="Calibri"/>
          <w:b/>
          <w:bCs/>
        </w:rPr>
        <w:t>5</w:t>
      </w:r>
      <w:r>
        <w:rPr>
          <w:rStyle w:val="13"/>
          <w:rFonts w:hint="eastAsia" w:ascii="仿宋" w:hAnsi="仿宋" w:eastAsia="仿宋" w:cs="Calibri"/>
          <w:b/>
          <w:bCs/>
        </w:rPr>
        <w:t xml:space="preserve"> 应急响应</w:t>
      </w:r>
      <w:bookmarkEnd w:id="82"/>
    </w:p>
    <w:p>
      <w:pPr>
        <w:pStyle w:val="4"/>
        <w:overflowPunct w:val="0"/>
        <w:spacing w:beforeLines="50" w:afterLines="50" w:line="520" w:lineRule="exact"/>
        <w:ind w:firstLine="643" w:firstLineChars="200"/>
        <w:rPr>
          <w:rStyle w:val="13"/>
          <w:rFonts w:ascii="仿宋" w:hAnsi="仿宋" w:eastAsia="仿宋"/>
          <w:b/>
          <w:bCs/>
          <w:sz w:val="21"/>
          <w:szCs w:val="22"/>
        </w:rPr>
      </w:pPr>
      <w:bookmarkStart w:id="83" w:name="_Toc14766"/>
      <w:bookmarkStart w:id="84" w:name="_Toc87549515"/>
      <w:bookmarkStart w:id="85" w:name="_Toc20076"/>
      <w:r>
        <w:rPr>
          <w:rStyle w:val="13"/>
          <w:rFonts w:hint="eastAsia" w:ascii="仿宋" w:hAnsi="仿宋" w:eastAsia="仿宋"/>
          <w:b/>
          <w:bCs/>
        </w:rPr>
        <w:t>3.</w:t>
      </w:r>
      <w:r>
        <w:rPr>
          <w:rStyle w:val="13"/>
          <w:rFonts w:ascii="仿宋" w:hAnsi="仿宋" w:eastAsia="仿宋"/>
          <w:b/>
          <w:bCs/>
        </w:rPr>
        <w:t>5</w:t>
      </w:r>
      <w:r>
        <w:rPr>
          <w:rStyle w:val="13"/>
          <w:rFonts w:hint="eastAsia" w:ascii="仿宋" w:hAnsi="仿宋" w:eastAsia="仿宋"/>
          <w:b/>
          <w:bCs/>
        </w:rPr>
        <w:t>.</w:t>
      </w:r>
      <w:r>
        <w:rPr>
          <w:rStyle w:val="13"/>
          <w:rFonts w:ascii="仿宋" w:hAnsi="仿宋" w:eastAsia="仿宋"/>
          <w:b/>
          <w:bCs/>
        </w:rPr>
        <w:t xml:space="preserve">1 </w:t>
      </w:r>
      <w:r>
        <w:rPr>
          <w:rStyle w:val="13"/>
          <w:rFonts w:hint="eastAsia" w:ascii="仿宋" w:hAnsi="仿宋" w:eastAsia="仿宋"/>
          <w:b/>
          <w:bCs/>
        </w:rPr>
        <w:t>响应分级</w:t>
      </w:r>
      <w:bookmarkEnd w:id="83"/>
      <w:bookmarkEnd w:id="84"/>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bookmarkStart w:id="86" w:name="_Hlk54782749"/>
      <w:r>
        <w:rPr>
          <w:rFonts w:hint="eastAsia" w:ascii="仿宋" w:hAnsi="仿宋" w:eastAsia="仿宋" w:cs="Calibri"/>
          <w:sz w:val="32"/>
          <w:szCs w:val="32"/>
        </w:rPr>
        <w:t>根据自治区林业生产安全事故的危害程度、影响范围、当地林业主管部门的处置能力及自治区应急响应分级，将应急响应由低到高划分为四级</w:t>
      </w:r>
      <w:bookmarkEnd w:id="86"/>
      <w:r>
        <w:rPr>
          <w:rFonts w:hint="eastAsia" w:ascii="仿宋" w:hAnsi="仿宋" w:eastAsia="仿宋" w:cs="Calibri"/>
          <w:sz w:val="32"/>
          <w:szCs w:val="32"/>
        </w:rPr>
        <w:t>。</w:t>
      </w:r>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hint="eastAsia" w:ascii="仿宋" w:hAnsi="仿宋" w:eastAsia="仿宋" w:cs="Calibri"/>
          <w:sz w:val="32"/>
          <w:szCs w:val="32"/>
        </w:rPr>
        <w:t>四级响应：</w:t>
      </w:r>
      <w:r>
        <w:rPr>
          <w:rFonts w:ascii="仿宋" w:hAnsi="仿宋" w:eastAsia="仿宋" w:cs="Calibri"/>
          <w:sz w:val="32"/>
          <w:szCs w:val="32"/>
        </w:rPr>
        <w:t>发生</w:t>
      </w:r>
      <w:r>
        <w:rPr>
          <w:rFonts w:hint="eastAsia" w:ascii="仿宋" w:hAnsi="仿宋" w:eastAsia="仿宋" w:cs="Calibri"/>
          <w:sz w:val="32"/>
          <w:szCs w:val="32"/>
        </w:rPr>
        <w:t>一般</w:t>
      </w:r>
      <w:r>
        <w:rPr>
          <w:rFonts w:ascii="仿宋" w:hAnsi="仿宋" w:eastAsia="仿宋" w:cs="Calibri"/>
          <w:sz w:val="32"/>
          <w:szCs w:val="32"/>
        </w:rPr>
        <w:t>生产安全事故，启动</w:t>
      </w:r>
      <w:r>
        <w:rPr>
          <w:rFonts w:hint="eastAsia" w:ascii="仿宋" w:hAnsi="仿宋" w:eastAsia="仿宋" w:cs="Calibri"/>
          <w:sz w:val="32"/>
          <w:szCs w:val="32"/>
        </w:rPr>
        <w:t>四</w:t>
      </w:r>
      <w:r>
        <w:rPr>
          <w:rFonts w:ascii="仿宋" w:hAnsi="仿宋" w:eastAsia="仿宋" w:cs="Calibri"/>
          <w:sz w:val="32"/>
          <w:szCs w:val="32"/>
        </w:rPr>
        <w:t>级应急响应。</w:t>
      </w:r>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hint="eastAsia" w:ascii="仿宋" w:hAnsi="仿宋" w:eastAsia="仿宋" w:cs="Calibri"/>
          <w:sz w:val="32"/>
          <w:szCs w:val="32"/>
        </w:rPr>
        <w:t>三级响应：</w:t>
      </w:r>
      <w:r>
        <w:rPr>
          <w:rFonts w:ascii="仿宋" w:hAnsi="仿宋" w:eastAsia="仿宋" w:cs="Calibri"/>
          <w:sz w:val="32"/>
          <w:szCs w:val="32"/>
        </w:rPr>
        <w:t>发生较大生产安全事故，启动</w:t>
      </w:r>
      <w:r>
        <w:rPr>
          <w:rFonts w:hint="eastAsia" w:ascii="仿宋" w:hAnsi="仿宋" w:eastAsia="仿宋" w:cs="Calibri"/>
          <w:sz w:val="32"/>
          <w:szCs w:val="32"/>
        </w:rPr>
        <w:t>三</w:t>
      </w:r>
      <w:r>
        <w:rPr>
          <w:rFonts w:ascii="仿宋" w:hAnsi="仿宋" w:eastAsia="仿宋" w:cs="Calibri"/>
          <w:sz w:val="32"/>
          <w:szCs w:val="32"/>
        </w:rPr>
        <w:t>级应急响应。</w:t>
      </w:r>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hint="eastAsia" w:ascii="仿宋" w:hAnsi="仿宋" w:eastAsia="仿宋" w:cs="Calibri"/>
          <w:sz w:val="32"/>
          <w:szCs w:val="32"/>
        </w:rPr>
        <w:t>二级响应：</w:t>
      </w:r>
      <w:r>
        <w:rPr>
          <w:rFonts w:ascii="仿宋" w:hAnsi="仿宋" w:eastAsia="仿宋" w:cs="Calibri"/>
          <w:sz w:val="32"/>
          <w:szCs w:val="32"/>
        </w:rPr>
        <w:t>发生重大生产安全事故，启动</w:t>
      </w:r>
      <w:r>
        <w:rPr>
          <w:rFonts w:hint="eastAsia" w:ascii="仿宋" w:hAnsi="仿宋" w:eastAsia="仿宋" w:cs="Calibri"/>
          <w:sz w:val="32"/>
          <w:szCs w:val="32"/>
        </w:rPr>
        <w:t>二</w:t>
      </w:r>
      <w:r>
        <w:rPr>
          <w:rFonts w:ascii="仿宋" w:hAnsi="仿宋" w:eastAsia="仿宋" w:cs="Calibri"/>
          <w:sz w:val="32"/>
          <w:szCs w:val="32"/>
        </w:rPr>
        <w:t>级应急响应。</w:t>
      </w:r>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hint="eastAsia" w:ascii="仿宋" w:hAnsi="仿宋" w:eastAsia="仿宋" w:cs="Calibri"/>
          <w:sz w:val="32"/>
          <w:szCs w:val="32"/>
        </w:rPr>
        <w:t>一级响应：</w:t>
      </w:r>
      <w:r>
        <w:rPr>
          <w:rFonts w:ascii="仿宋" w:hAnsi="仿宋" w:eastAsia="仿宋" w:cs="Calibri"/>
          <w:sz w:val="32"/>
          <w:szCs w:val="32"/>
        </w:rPr>
        <w:t>发生特别重大生产安全事故，启动</w:t>
      </w:r>
      <w:r>
        <w:rPr>
          <w:rFonts w:hint="eastAsia" w:ascii="仿宋" w:hAnsi="仿宋" w:eastAsia="仿宋" w:cs="Calibri"/>
          <w:sz w:val="32"/>
          <w:szCs w:val="32"/>
        </w:rPr>
        <w:t>一</w:t>
      </w:r>
      <w:r>
        <w:rPr>
          <w:rFonts w:ascii="仿宋" w:hAnsi="仿宋" w:eastAsia="仿宋" w:cs="Calibri"/>
          <w:sz w:val="32"/>
          <w:szCs w:val="32"/>
        </w:rPr>
        <w:t>级应急响应。</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本级人民政府应急管理部门在应急处置中提高响应级别时，同级林业主管部门可相应提高应急响应级别。</w:t>
      </w:r>
    </w:p>
    <w:bookmarkEnd w:id="85"/>
    <w:p>
      <w:pPr>
        <w:pStyle w:val="4"/>
        <w:overflowPunct w:val="0"/>
        <w:spacing w:beforeLines="50" w:afterLines="50" w:line="520" w:lineRule="exact"/>
        <w:ind w:firstLine="643" w:firstLineChars="200"/>
        <w:rPr>
          <w:rStyle w:val="13"/>
          <w:rFonts w:ascii="仿宋" w:hAnsi="仿宋" w:eastAsia="仿宋"/>
          <w:b/>
          <w:bCs/>
        </w:rPr>
      </w:pPr>
      <w:bookmarkStart w:id="87" w:name="_Toc87549516"/>
      <w:r>
        <w:rPr>
          <w:rStyle w:val="13"/>
          <w:rFonts w:hint="eastAsia" w:ascii="仿宋" w:hAnsi="仿宋" w:eastAsia="仿宋"/>
          <w:b/>
          <w:bCs/>
        </w:rPr>
        <w:t>3.</w:t>
      </w:r>
      <w:r>
        <w:rPr>
          <w:rStyle w:val="13"/>
          <w:rFonts w:ascii="仿宋" w:hAnsi="仿宋" w:eastAsia="仿宋"/>
          <w:b/>
          <w:bCs/>
        </w:rPr>
        <w:t>5</w:t>
      </w:r>
      <w:r>
        <w:rPr>
          <w:rStyle w:val="13"/>
          <w:rFonts w:hint="eastAsia" w:ascii="仿宋" w:hAnsi="仿宋" w:eastAsia="仿宋"/>
          <w:b/>
          <w:bCs/>
        </w:rPr>
        <w:t>.</w:t>
      </w:r>
      <w:r>
        <w:rPr>
          <w:rStyle w:val="13"/>
          <w:rFonts w:ascii="仿宋" w:hAnsi="仿宋" w:eastAsia="仿宋"/>
          <w:b/>
          <w:bCs/>
        </w:rPr>
        <w:t>2</w:t>
      </w:r>
      <w:r>
        <w:rPr>
          <w:rStyle w:val="13"/>
          <w:rFonts w:hint="eastAsia" w:ascii="仿宋" w:hAnsi="仿宋" w:eastAsia="仿宋"/>
          <w:b/>
          <w:bCs/>
        </w:rPr>
        <w:t xml:space="preserve"> 响应措施</w:t>
      </w:r>
      <w:bookmarkEnd w:id="87"/>
    </w:p>
    <w:p>
      <w:pPr>
        <w:pStyle w:val="11"/>
        <w:shd w:val="clear" w:color="auto" w:fill="FFFFFF"/>
        <w:overflowPunct w:val="0"/>
        <w:spacing w:beforeLines="50" w:beforeAutospacing="0" w:afterLines="5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（1）四级响应</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启动应急响应：</w:t>
      </w:r>
      <w:r>
        <w:rPr>
          <w:rFonts w:hint="eastAsia" w:ascii="仿宋" w:hAnsi="仿宋" w:eastAsia="仿宋" w:cs="Calibri"/>
          <w:sz w:val="32"/>
          <w:szCs w:val="32"/>
        </w:rPr>
        <w:t>领导小组办公室在接到事故报告后，应立即向领导小组组长报告事故信息，启动四级响应。</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跟踪动态：</w:t>
      </w:r>
      <w:r>
        <w:rPr>
          <w:rFonts w:hint="eastAsia" w:ascii="仿宋" w:hAnsi="仿宋" w:eastAsia="仿宋" w:cs="Calibri"/>
          <w:sz w:val="32"/>
          <w:szCs w:val="32"/>
        </w:rPr>
        <w:t>领导小组办公室密切跟踪事故动态，收集事故信息。</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协调应急资源：</w:t>
      </w:r>
      <w:r>
        <w:rPr>
          <w:rFonts w:hint="eastAsia" w:ascii="仿宋" w:hAnsi="仿宋" w:eastAsia="仿宋" w:cs="Calibri"/>
          <w:sz w:val="32"/>
          <w:szCs w:val="32"/>
        </w:rPr>
        <w:t>领导小组办公室帮助协调解决负责应对的设区市级地方人民政府及林业主管部门提出的请求事项。</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信息发布与舆情引导：</w:t>
      </w:r>
      <w:r>
        <w:rPr>
          <w:rFonts w:hint="eastAsia" w:ascii="仿宋" w:hAnsi="仿宋" w:eastAsia="仿宋" w:cs="Calibri"/>
          <w:sz w:val="32"/>
          <w:szCs w:val="32"/>
        </w:rPr>
        <w:t>协调指导市县级林业主管部门做好事故信息的发布工作</w:t>
      </w:r>
      <w:r>
        <w:rPr>
          <w:rFonts w:ascii="仿宋" w:hAnsi="仿宋" w:eastAsia="仿宋" w:cs="Calibri"/>
          <w:sz w:val="32"/>
          <w:szCs w:val="32"/>
        </w:rPr>
        <w:t>。</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ascii="仿宋" w:hAnsi="仿宋" w:eastAsia="仿宋" w:cs="Calibri"/>
          <w:b/>
          <w:bCs/>
          <w:sz w:val="32"/>
          <w:szCs w:val="32"/>
        </w:rPr>
        <w:t>响应终止</w:t>
      </w:r>
      <w:r>
        <w:rPr>
          <w:rFonts w:hint="eastAsia" w:ascii="仿宋" w:hAnsi="仿宋" w:eastAsia="仿宋" w:cs="Calibri"/>
          <w:b/>
          <w:bCs/>
          <w:sz w:val="32"/>
          <w:szCs w:val="32"/>
        </w:rPr>
        <w:t>：</w:t>
      </w:r>
      <w:r>
        <w:rPr>
          <w:rFonts w:ascii="仿宋" w:hAnsi="仿宋" w:eastAsia="仿宋" w:cs="Calibri"/>
          <w:sz w:val="32"/>
          <w:szCs w:val="32"/>
        </w:rPr>
        <w:t>经确认遇险人员全部得救或者经过专家论证遇险人员已无生还可能，生产安全事故现场得以控制，环境符合有关标准，导致次生、衍生事故隐患消除后，方可报请</w:t>
      </w:r>
      <w:r>
        <w:rPr>
          <w:rFonts w:hint="eastAsia" w:ascii="仿宋" w:hAnsi="仿宋" w:eastAsia="仿宋" w:cs="Calibri"/>
          <w:sz w:val="32"/>
          <w:szCs w:val="32"/>
        </w:rPr>
        <w:t>领导小组</w:t>
      </w:r>
      <w:r>
        <w:rPr>
          <w:rFonts w:ascii="仿宋" w:hAnsi="仿宋" w:eastAsia="仿宋" w:cs="Calibri"/>
          <w:sz w:val="32"/>
          <w:szCs w:val="32"/>
        </w:rPr>
        <w:t>终止应急响应。</w:t>
      </w:r>
    </w:p>
    <w:p>
      <w:pPr>
        <w:pStyle w:val="11"/>
        <w:shd w:val="clear" w:color="auto" w:fill="FFFFFF"/>
        <w:overflowPunct w:val="0"/>
        <w:spacing w:beforeLines="5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w:t>
      </w:r>
      <w:r>
        <w:rPr>
          <w:rFonts w:ascii="仿宋" w:hAnsi="仿宋" w:eastAsia="仿宋" w:cs="Calibri"/>
          <w:sz w:val="32"/>
          <w:szCs w:val="32"/>
        </w:rPr>
        <w:t>2</w:t>
      </w:r>
      <w:r>
        <w:rPr>
          <w:rFonts w:hint="eastAsia" w:ascii="仿宋" w:hAnsi="仿宋" w:eastAsia="仿宋" w:cs="Calibri"/>
          <w:sz w:val="32"/>
          <w:szCs w:val="32"/>
        </w:rPr>
        <w:t>）三级响应</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启动应急响应：</w:t>
      </w:r>
      <w:r>
        <w:rPr>
          <w:rFonts w:hint="eastAsia" w:ascii="仿宋" w:hAnsi="仿宋" w:eastAsia="仿宋" w:cs="Calibri"/>
          <w:sz w:val="32"/>
          <w:szCs w:val="32"/>
        </w:rPr>
        <w:t>领导小组办公室在接到事故报告后，应立即向领导小组组长报告事故信息，由指挥部组织召开紧急会议，通报事故基本情况，启动三级响应，研究部署应对措施。</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跟踪动态：</w:t>
      </w:r>
      <w:r>
        <w:rPr>
          <w:rFonts w:hint="eastAsia" w:ascii="仿宋" w:hAnsi="仿宋" w:eastAsia="仿宋" w:cs="Calibri"/>
          <w:sz w:val="32"/>
          <w:szCs w:val="32"/>
        </w:rPr>
        <w:t>领导小组办公室密切跟踪事故动态，收集事故信息。</w:t>
      </w:r>
    </w:p>
    <w:p>
      <w:pPr>
        <w:pStyle w:val="11"/>
        <w:shd w:val="clear" w:color="auto" w:fill="FFFFFF"/>
        <w:overflowPunct w:val="0"/>
        <w:spacing w:line="520" w:lineRule="exact"/>
        <w:ind w:firstLine="643" w:firstLineChars="200"/>
        <w:rPr>
          <w:rFonts w:ascii="仿宋" w:hAnsi="仿宋" w:eastAsia="仿宋" w:cs="Calibri"/>
          <w:sz w:val="32"/>
          <w:szCs w:val="32"/>
        </w:rPr>
      </w:pPr>
      <w:r>
        <w:rPr>
          <w:rFonts w:hint="eastAsia" w:ascii="仿宋" w:hAnsi="仿宋" w:eastAsia="仿宋" w:cs="Calibri"/>
          <w:b/>
          <w:bCs/>
          <w:sz w:val="32"/>
          <w:szCs w:val="32"/>
        </w:rPr>
        <w:t>派遣工作组：</w:t>
      </w:r>
      <w:r>
        <w:rPr>
          <w:rFonts w:hint="eastAsia" w:ascii="仿宋" w:hAnsi="仿宋" w:eastAsia="仿宋" w:cs="Calibri"/>
          <w:sz w:val="32"/>
          <w:szCs w:val="32"/>
        </w:rPr>
        <w:t>领导小组组织有关成员单位、直属单位组成现场应急工作组，赴事故现场指导、配合地方人民政府、有关主管部门以及事故发生单位开展事故应对工作。现场应急工作组组长由领导小组组长或指定有关负责同志担任；成员由领导小组相关成员单位、直属单位负责同志、相关同志组成，必要时可增加有关专家作为成员提供技术支持。</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协调应急资源：</w:t>
      </w:r>
      <w:r>
        <w:rPr>
          <w:rFonts w:hint="eastAsia" w:ascii="仿宋" w:hAnsi="仿宋" w:eastAsia="仿宋" w:cs="Calibri"/>
          <w:sz w:val="32"/>
          <w:szCs w:val="32"/>
        </w:rPr>
        <w:t>帮助协调解决负责应对的设区市级地方人民政府及林业主管部门提出的请求事项。积极协调有关专家、专业救援队伍和物质等支援事故救援工作。</w:t>
      </w:r>
    </w:p>
    <w:p>
      <w:pPr>
        <w:pStyle w:val="11"/>
        <w:shd w:val="clear" w:color="auto" w:fill="FFFFFF"/>
        <w:overflowPunct w:val="0"/>
        <w:spacing w:beforeLines="50" w:beforeAutospacing="0" w:after="0" w:afterAutospacing="0" w:line="520" w:lineRule="exact"/>
        <w:ind w:firstLine="643" w:firstLineChars="200"/>
        <w:rPr>
          <w:rFonts w:ascii="仿宋" w:hAnsi="仿宋" w:eastAsia="仿宋" w:cs="Calibri"/>
          <w:sz w:val="32"/>
          <w:szCs w:val="32"/>
        </w:rPr>
      </w:pPr>
      <w:r>
        <w:rPr>
          <w:rFonts w:hint="eastAsia" w:ascii="仿宋" w:hAnsi="仿宋" w:eastAsia="仿宋" w:cs="Calibri"/>
          <w:b/>
          <w:bCs/>
          <w:sz w:val="32"/>
          <w:szCs w:val="32"/>
        </w:rPr>
        <w:t>信息发布与舆情引导：</w:t>
      </w:r>
      <w:r>
        <w:rPr>
          <w:rFonts w:hint="eastAsia" w:ascii="仿宋" w:hAnsi="仿宋" w:eastAsia="仿宋" w:cs="Calibri"/>
          <w:sz w:val="32"/>
          <w:szCs w:val="32"/>
        </w:rPr>
        <w:t>协调指导市县级林业主管部门做好事故信息的发布工作</w:t>
      </w:r>
      <w:r>
        <w:rPr>
          <w:rFonts w:ascii="仿宋" w:hAnsi="仿宋" w:eastAsia="仿宋" w:cs="Calibri"/>
          <w:sz w:val="32"/>
          <w:szCs w:val="32"/>
        </w:rPr>
        <w:t>。</w:t>
      </w:r>
    </w:p>
    <w:p>
      <w:pPr>
        <w:pStyle w:val="11"/>
        <w:shd w:val="clear" w:color="auto" w:fill="FFFFFF"/>
        <w:overflowPunct w:val="0"/>
        <w:spacing w:beforeLines="50" w:beforeAutospacing="0" w:after="0" w:afterAutospacing="0" w:line="520" w:lineRule="exact"/>
        <w:ind w:firstLine="643" w:firstLineChars="200"/>
        <w:rPr>
          <w:rFonts w:ascii="仿宋" w:hAnsi="仿宋" w:eastAsia="仿宋" w:cs="Calibri"/>
          <w:sz w:val="32"/>
          <w:szCs w:val="32"/>
        </w:rPr>
      </w:pPr>
      <w:r>
        <w:rPr>
          <w:rFonts w:ascii="仿宋" w:hAnsi="仿宋" w:eastAsia="仿宋" w:cs="Calibri"/>
          <w:b/>
          <w:bCs/>
          <w:sz w:val="32"/>
          <w:szCs w:val="32"/>
        </w:rPr>
        <w:t>响应终止</w:t>
      </w:r>
      <w:r>
        <w:rPr>
          <w:rFonts w:hint="eastAsia" w:ascii="仿宋" w:hAnsi="仿宋" w:eastAsia="仿宋" w:cs="Calibri"/>
          <w:b/>
          <w:bCs/>
          <w:sz w:val="32"/>
          <w:szCs w:val="32"/>
        </w:rPr>
        <w:t>：</w:t>
      </w:r>
      <w:r>
        <w:rPr>
          <w:rFonts w:ascii="仿宋" w:hAnsi="仿宋" w:eastAsia="仿宋" w:cs="Calibri"/>
          <w:sz w:val="32"/>
          <w:szCs w:val="32"/>
        </w:rPr>
        <w:t>经确认遇险人员全部得救或者经过专家论证遇险人员已无生还可能，生产安全事故现场得以控制，环境符合有关标准，导致次生、衍生事故隐患消除后，方可报请</w:t>
      </w:r>
      <w:r>
        <w:rPr>
          <w:rFonts w:hint="eastAsia" w:ascii="仿宋" w:hAnsi="仿宋" w:eastAsia="仿宋" w:cs="Calibri"/>
          <w:sz w:val="32"/>
          <w:szCs w:val="32"/>
        </w:rPr>
        <w:t>应急指挥部</w:t>
      </w:r>
      <w:r>
        <w:rPr>
          <w:rFonts w:ascii="仿宋" w:hAnsi="仿宋" w:eastAsia="仿宋" w:cs="Calibri"/>
          <w:sz w:val="32"/>
          <w:szCs w:val="32"/>
        </w:rPr>
        <w:t>终止应急响应。</w:t>
      </w:r>
    </w:p>
    <w:p>
      <w:pPr>
        <w:pStyle w:val="11"/>
        <w:shd w:val="clear" w:color="auto" w:fill="FFFFFF"/>
        <w:overflowPunct w:val="0"/>
        <w:spacing w:beforeLines="5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w:t>
      </w:r>
      <w:r>
        <w:rPr>
          <w:rFonts w:ascii="仿宋" w:hAnsi="仿宋" w:eastAsia="仿宋" w:cs="Calibri"/>
          <w:sz w:val="32"/>
          <w:szCs w:val="32"/>
        </w:rPr>
        <w:t>3</w:t>
      </w:r>
      <w:r>
        <w:rPr>
          <w:rFonts w:hint="eastAsia" w:ascii="仿宋" w:hAnsi="仿宋" w:eastAsia="仿宋" w:cs="Calibri"/>
          <w:sz w:val="32"/>
          <w:szCs w:val="32"/>
        </w:rPr>
        <w:t>）二级响应</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bookmarkStart w:id="88" w:name="_Hlk54782609"/>
      <w:bookmarkEnd w:id="88"/>
      <w:r>
        <w:rPr>
          <w:rFonts w:hint="eastAsia" w:ascii="仿宋" w:hAnsi="仿宋" w:eastAsia="仿宋" w:cs="Calibri"/>
          <w:b/>
          <w:bCs/>
          <w:sz w:val="32"/>
          <w:szCs w:val="32"/>
        </w:rPr>
        <w:t>启动应急响应：</w:t>
      </w:r>
      <w:r>
        <w:rPr>
          <w:rFonts w:hint="eastAsia" w:ascii="仿宋" w:hAnsi="仿宋" w:eastAsia="仿宋" w:cs="Calibri"/>
          <w:sz w:val="32"/>
          <w:szCs w:val="32"/>
        </w:rPr>
        <w:t>领导小组办公室在接到事故报告后，应立即向领导小组组长报告事故信息，由指挥部组织召开紧急会议，通报事故基本情况，启动二级响应，研究部署应对措施。</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跟踪动态：</w:t>
      </w:r>
      <w:r>
        <w:rPr>
          <w:rFonts w:hint="eastAsia" w:ascii="仿宋" w:hAnsi="仿宋" w:eastAsia="仿宋" w:cs="Calibri"/>
          <w:sz w:val="32"/>
          <w:szCs w:val="32"/>
        </w:rPr>
        <w:t>领导小组办公室密切跟踪事故动态，收集事故信息。</w:t>
      </w:r>
    </w:p>
    <w:p>
      <w:pPr>
        <w:pStyle w:val="11"/>
        <w:shd w:val="clear" w:color="auto" w:fill="FFFFFF"/>
        <w:overflowPunct w:val="0"/>
        <w:spacing w:line="520" w:lineRule="exact"/>
        <w:ind w:firstLine="643" w:firstLineChars="200"/>
        <w:rPr>
          <w:rFonts w:ascii="仿宋" w:hAnsi="仿宋" w:eastAsia="仿宋" w:cs="Calibri"/>
          <w:sz w:val="32"/>
          <w:szCs w:val="32"/>
        </w:rPr>
      </w:pPr>
      <w:r>
        <w:rPr>
          <w:rFonts w:hint="eastAsia" w:ascii="仿宋" w:hAnsi="仿宋" w:eastAsia="仿宋" w:cs="Calibri"/>
          <w:b/>
          <w:bCs/>
          <w:sz w:val="32"/>
          <w:szCs w:val="32"/>
        </w:rPr>
        <w:t>派遣工作组：</w:t>
      </w:r>
      <w:r>
        <w:rPr>
          <w:rFonts w:hint="eastAsia" w:ascii="仿宋" w:hAnsi="仿宋" w:eastAsia="仿宋" w:cs="Calibri"/>
          <w:sz w:val="32"/>
          <w:szCs w:val="32"/>
        </w:rPr>
        <w:t>领导小组组织有关成员单位、直属单位组成现场应急工作组，赴事故现场指导、配合地方人民政府、有关主管部门以及事故发生单位开展事故应对工作。现场应急工作组组长由领导小组组长担任；成员由领导小组相关成员单位、直属单位负责同志、相关同志组成，必要时可增加有关专家作为成员提供技术支持。</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协调应急资源：</w:t>
      </w:r>
      <w:r>
        <w:rPr>
          <w:rFonts w:hint="eastAsia" w:ascii="仿宋" w:hAnsi="仿宋" w:eastAsia="仿宋" w:cs="Calibri"/>
          <w:sz w:val="32"/>
          <w:szCs w:val="32"/>
        </w:rPr>
        <w:t>帮助协调解决负责应对的设区市级地方人民政府及林业主管部门提出的请求事项。积极协调有关专家、专业救援队伍和物质等支援事故救援工作。</w:t>
      </w:r>
    </w:p>
    <w:p>
      <w:pPr>
        <w:pStyle w:val="11"/>
        <w:shd w:val="clear" w:color="auto" w:fill="FFFFFF"/>
        <w:overflowPunct w:val="0"/>
        <w:spacing w:beforeLines="50" w:beforeAutospacing="0" w:after="0" w:afterAutospacing="0" w:line="520" w:lineRule="exact"/>
        <w:ind w:firstLine="643" w:firstLineChars="200"/>
        <w:rPr>
          <w:rFonts w:ascii="仿宋" w:hAnsi="仿宋" w:eastAsia="仿宋" w:cs="Calibri"/>
          <w:sz w:val="32"/>
          <w:szCs w:val="32"/>
        </w:rPr>
      </w:pPr>
      <w:r>
        <w:rPr>
          <w:rFonts w:hint="eastAsia" w:ascii="仿宋" w:hAnsi="仿宋" w:eastAsia="仿宋" w:cs="Calibri"/>
          <w:b/>
          <w:bCs/>
          <w:sz w:val="32"/>
          <w:szCs w:val="32"/>
        </w:rPr>
        <w:t>信息发布与舆情引导：</w:t>
      </w:r>
      <w:r>
        <w:rPr>
          <w:rFonts w:hint="eastAsia" w:ascii="仿宋" w:hAnsi="仿宋" w:eastAsia="仿宋" w:cs="Calibri"/>
          <w:sz w:val="32"/>
          <w:szCs w:val="32"/>
        </w:rPr>
        <w:t>协调指导市县级林业主管部门做好事故信息的发布工作</w:t>
      </w:r>
      <w:r>
        <w:rPr>
          <w:rFonts w:ascii="仿宋" w:hAnsi="仿宋" w:eastAsia="仿宋" w:cs="Calibri"/>
          <w:sz w:val="32"/>
          <w:szCs w:val="32"/>
        </w:rPr>
        <w:t>。</w:t>
      </w:r>
    </w:p>
    <w:p>
      <w:pPr>
        <w:pStyle w:val="11"/>
        <w:shd w:val="clear" w:color="auto" w:fill="FFFFFF"/>
        <w:overflowPunct w:val="0"/>
        <w:spacing w:beforeLines="50" w:beforeAutospacing="0" w:after="0" w:afterAutospacing="0" w:line="520" w:lineRule="exact"/>
        <w:ind w:firstLine="643" w:firstLineChars="200"/>
        <w:rPr>
          <w:rFonts w:ascii="仿宋" w:hAnsi="仿宋" w:eastAsia="仿宋" w:cs="Calibri"/>
          <w:sz w:val="32"/>
          <w:szCs w:val="32"/>
        </w:rPr>
      </w:pPr>
      <w:r>
        <w:rPr>
          <w:rFonts w:ascii="仿宋" w:hAnsi="仿宋" w:eastAsia="仿宋" w:cs="Calibri"/>
          <w:b/>
          <w:bCs/>
          <w:sz w:val="32"/>
          <w:szCs w:val="32"/>
        </w:rPr>
        <w:t>响应终止</w:t>
      </w:r>
      <w:r>
        <w:rPr>
          <w:rFonts w:hint="eastAsia" w:ascii="仿宋" w:hAnsi="仿宋" w:eastAsia="仿宋" w:cs="Calibri"/>
          <w:b/>
          <w:bCs/>
          <w:sz w:val="32"/>
          <w:szCs w:val="32"/>
        </w:rPr>
        <w:t>：</w:t>
      </w:r>
      <w:r>
        <w:rPr>
          <w:rFonts w:ascii="仿宋" w:hAnsi="仿宋" w:eastAsia="仿宋" w:cs="Calibri"/>
          <w:sz w:val="32"/>
          <w:szCs w:val="32"/>
        </w:rPr>
        <w:t>经确认遇险人员全部得救或者经过专家论证遇险人员已无生还可能，生产安全事故现场得以控制，环境符合有关标准，导致次生、衍生事故隐患消除后，方可报请</w:t>
      </w:r>
      <w:r>
        <w:rPr>
          <w:rFonts w:hint="eastAsia" w:ascii="仿宋" w:hAnsi="仿宋" w:eastAsia="仿宋" w:cs="Calibri"/>
          <w:sz w:val="32"/>
          <w:szCs w:val="32"/>
        </w:rPr>
        <w:t>应急指挥部</w:t>
      </w:r>
      <w:r>
        <w:rPr>
          <w:rFonts w:ascii="仿宋" w:hAnsi="仿宋" w:eastAsia="仿宋" w:cs="Calibri"/>
          <w:sz w:val="32"/>
          <w:szCs w:val="32"/>
        </w:rPr>
        <w:t>终止应急响应。</w:t>
      </w:r>
    </w:p>
    <w:p>
      <w:pPr>
        <w:pStyle w:val="11"/>
        <w:shd w:val="clear" w:color="auto" w:fill="FFFFFF"/>
        <w:overflowPunct w:val="0"/>
        <w:spacing w:beforeLines="5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w:t>
      </w:r>
      <w:r>
        <w:rPr>
          <w:rFonts w:ascii="仿宋" w:hAnsi="仿宋" w:eastAsia="仿宋" w:cs="Calibri"/>
          <w:sz w:val="32"/>
          <w:szCs w:val="32"/>
        </w:rPr>
        <w:t>4</w:t>
      </w:r>
      <w:r>
        <w:rPr>
          <w:rFonts w:hint="eastAsia" w:ascii="仿宋" w:hAnsi="仿宋" w:eastAsia="仿宋" w:cs="Calibri"/>
          <w:sz w:val="32"/>
          <w:szCs w:val="32"/>
        </w:rPr>
        <w:t>）一级响应</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启动应急响应：</w:t>
      </w:r>
      <w:r>
        <w:rPr>
          <w:rFonts w:hint="eastAsia" w:ascii="仿宋" w:hAnsi="仿宋" w:eastAsia="仿宋" w:cs="Calibri"/>
          <w:sz w:val="32"/>
          <w:szCs w:val="32"/>
        </w:rPr>
        <w:t>领导小组办公室在接到事故报告后，应立即向领导小组组长报告事故信息，由指挥部组织召开紧急会议，通报事故基本情况，启动一级响应，研究部署应对措施。</w:t>
      </w:r>
    </w:p>
    <w:p>
      <w:pPr>
        <w:pStyle w:val="11"/>
        <w:shd w:val="clear" w:color="auto" w:fill="FFFFFF"/>
        <w:overflowPunct w:val="0"/>
        <w:spacing w:beforeLines="5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跟踪动态：</w:t>
      </w:r>
      <w:r>
        <w:rPr>
          <w:rFonts w:hint="eastAsia" w:ascii="仿宋" w:hAnsi="仿宋" w:eastAsia="仿宋" w:cs="Calibri"/>
          <w:sz w:val="32"/>
          <w:szCs w:val="32"/>
        </w:rPr>
        <w:t>领导小组办公室密切跟踪事故动态，收集事故信息。</w:t>
      </w:r>
    </w:p>
    <w:p>
      <w:pPr>
        <w:pStyle w:val="11"/>
        <w:shd w:val="clear" w:color="auto" w:fill="FFFFFF"/>
        <w:overflowPunct w:val="0"/>
        <w:spacing w:line="520" w:lineRule="exact"/>
        <w:ind w:firstLine="643" w:firstLineChars="200"/>
        <w:rPr>
          <w:rFonts w:ascii="仿宋" w:hAnsi="仿宋" w:eastAsia="仿宋" w:cs="Calibri"/>
          <w:sz w:val="32"/>
          <w:szCs w:val="32"/>
        </w:rPr>
      </w:pPr>
      <w:r>
        <w:rPr>
          <w:rFonts w:hint="eastAsia" w:ascii="仿宋" w:hAnsi="仿宋" w:eastAsia="仿宋" w:cs="Calibri"/>
          <w:b/>
          <w:bCs/>
          <w:sz w:val="32"/>
          <w:szCs w:val="32"/>
        </w:rPr>
        <w:t>派遣工作组：</w:t>
      </w:r>
      <w:r>
        <w:rPr>
          <w:rFonts w:hint="eastAsia" w:ascii="仿宋" w:hAnsi="仿宋" w:eastAsia="仿宋" w:cs="Calibri"/>
          <w:sz w:val="32"/>
          <w:szCs w:val="32"/>
        </w:rPr>
        <w:t>领导小组组织有关成员单位、直属单位组成现场应急工作组，赴事故现场指导、配合地方人民政府、有关主管部门以及事故发生单位开展事故应对工作。现场应急工作组组长由领导小组组长担任；成员由领导小组相关成员单位、直属单位负责同志、相关同志组成，必要时可增加有关专家作为成员提供技术支持。</w:t>
      </w:r>
    </w:p>
    <w:p>
      <w:pPr>
        <w:pStyle w:val="11"/>
        <w:shd w:val="clear" w:color="auto" w:fill="FFFFFF"/>
        <w:overflowPunct w:val="0"/>
        <w:spacing w:before="0" w:beforeAutospacing="0" w:after="0" w:afterAutospacing="0" w:line="520" w:lineRule="exact"/>
        <w:ind w:firstLine="643" w:firstLineChars="200"/>
        <w:jc w:val="both"/>
        <w:rPr>
          <w:rFonts w:ascii="仿宋" w:hAnsi="仿宋" w:eastAsia="仿宋" w:cs="Calibri"/>
          <w:sz w:val="32"/>
          <w:szCs w:val="32"/>
        </w:rPr>
      </w:pPr>
      <w:r>
        <w:rPr>
          <w:rFonts w:hint="eastAsia" w:ascii="仿宋" w:hAnsi="仿宋" w:eastAsia="仿宋" w:cs="Calibri"/>
          <w:b/>
          <w:bCs/>
          <w:sz w:val="32"/>
          <w:szCs w:val="32"/>
        </w:rPr>
        <w:t>协调应急资源：</w:t>
      </w:r>
      <w:r>
        <w:rPr>
          <w:rFonts w:hint="eastAsia" w:ascii="仿宋" w:hAnsi="仿宋" w:eastAsia="仿宋" w:cs="Calibri"/>
          <w:sz w:val="32"/>
          <w:szCs w:val="32"/>
        </w:rPr>
        <w:t>帮助协调解决负责应对的设区市级地方人民政府及林业主管部门提出的请求事项。积极协调有关专家、专业救援队伍和物质等支援事故救援工作。</w:t>
      </w:r>
    </w:p>
    <w:p>
      <w:pPr>
        <w:pStyle w:val="11"/>
        <w:shd w:val="clear" w:color="auto" w:fill="FFFFFF"/>
        <w:overflowPunct w:val="0"/>
        <w:spacing w:beforeLines="50" w:beforeAutospacing="0" w:after="0" w:afterAutospacing="0" w:line="520" w:lineRule="exact"/>
        <w:ind w:firstLine="643" w:firstLineChars="200"/>
        <w:rPr>
          <w:rFonts w:ascii="仿宋" w:hAnsi="仿宋" w:eastAsia="仿宋" w:cs="Calibri"/>
          <w:sz w:val="32"/>
          <w:szCs w:val="32"/>
        </w:rPr>
      </w:pPr>
      <w:r>
        <w:rPr>
          <w:rFonts w:hint="eastAsia" w:ascii="仿宋" w:hAnsi="仿宋" w:eastAsia="仿宋" w:cs="Calibri"/>
          <w:b/>
          <w:bCs/>
          <w:sz w:val="32"/>
          <w:szCs w:val="32"/>
        </w:rPr>
        <w:t>信息发布与舆情引导：</w:t>
      </w:r>
      <w:r>
        <w:rPr>
          <w:rFonts w:hint="eastAsia" w:ascii="仿宋" w:hAnsi="仿宋" w:eastAsia="仿宋" w:cs="Calibri"/>
          <w:sz w:val="32"/>
          <w:szCs w:val="32"/>
        </w:rPr>
        <w:t>协调指导市县级林业主管部门做好事故信息的发布工作</w:t>
      </w:r>
      <w:r>
        <w:rPr>
          <w:rFonts w:ascii="仿宋" w:hAnsi="仿宋" w:eastAsia="仿宋" w:cs="Calibri"/>
          <w:sz w:val="32"/>
          <w:szCs w:val="32"/>
        </w:rPr>
        <w:t>。</w:t>
      </w:r>
    </w:p>
    <w:p>
      <w:pPr>
        <w:pStyle w:val="11"/>
        <w:shd w:val="clear" w:color="auto" w:fill="FFFFFF"/>
        <w:overflowPunct w:val="0"/>
        <w:spacing w:beforeLines="50" w:beforeAutospacing="0" w:after="0" w:afterAutospacing="0" w:line="520" w:lineRule="exact"/>
        <w:ind w:firstLine="643" w:firstLineChars="200"/>
        <w:rPr>
          <w:rFonts w:ascii="仿宋" w:hAnsi="仿宋" w:eastAsia="仿宋" w:cs="Calibri"/>
          <w:sz w:val="32"/>
          <w:szCs w:val="32"/>
        </w:rPr>
      </w:pPr>
      <w:r>
        <w:rPr>
          <w:rFonts w:ascii="仿宋" w:hAnsi="仿宋" w:eastAsia="仿宋" w:cs="Calibri"/>
          <w:b/>
          <w:bCs/>
          <w:sz w:val="32"/>
          <w:szCs w:val="32"/>
        </w:rPr>
        <w:t>响应终止</w:t>
      </w:r>
      <w:r>
        <w:rPr>
          <w:rFonts w:hint="eastAsia" w:ascii="仿宋" w:hAnsi="仿宋" w:eastAsia="仿宋" w:cs="Calibri"/>
          <w:b/>
          <w:bCs/>
          <w:sz w:val="32"/>
          <w:szCs w:val="32"/>
        </w:rPr>
        <w:t>：</w:t>
      </w:r>
      <w:r>
        <w:rPr>
          <w:rFonts w:ascii="仿宋" w:hAnsi="仿宋" w:eastAsia="仿宋" w:cs="Calibri"/>
          <w:sz w:val="32"/>
          <w:szCs w:val="32"/>
        </w:rPr>
        <w:t>经确认遇险人员全部得救或者经过专家论证遇险人员已无生还可能，生产安全事故现场得以控制，环境符合有关标准，导致次生、衍生事故隐患消除后，方可报请</w:t>
      </w:r>
      <w:r>
        <w:rPr>
          <w:rFonts w:hint="eastAsia" w:ascii="仿宋" w:hAnsi="仿宋" w:eastAsia="仿宋" w:cs="Calibri"/>
          <w:sz w:val="32"/>
          <w:szCs w:val="32"/>
        </w:rPr>
        <w:t>应急指挥部</w:t>
      </w:r>
      <w:r>
        <w:rPr>
          <w:rFonts w:ascii="仿宋" w:hAnsi="仿宋" w:eastAsia="仿宋" w:cs="Calibri"/>
          <w:sz w:val="32"/>
          <w:szCs w:val="32"/>
        </w:rPr>
        <w:t>终止应急响应。</w:t>
      </w:r>
    </w:p>
    <w:p>
      <w:pPr>
        <w:pStyle w:val="3"/>
        <w:overflowPunct w:val="0"/>
        <w:spacing w:beforeLines="50" w:afterLines="50" w:line="520" w:lineRule="exact"/>
        <w:ind w:firstLine="643" w:firstLineChars="200"/>
        <w:rPr>
          <w:rStyle w:val="13"/>
          <w:rFonts w:ascii="仿宋" w:hAnsi="仿宋" w:eastAsia="仿宋" w:cs="Calibri"/>
          <w:b/>
          <w:bCs/>
          <w:sz w:val="21"/>
          <w:szCs w:val="22"/>
        </w:rPr>
      </w:pPr>
      <w:bookmarkStart w:id="89" w:name="_Toc30830"/>
      <w:bookmarkEnd w:id="89"/>
      <w:bookmarkStart w:id="90" w:name="_Toc10497"/>
      <w:bookmarkEnd w:id="90"/>
      <w:bookmarkStart w:id="91" w:name="_Toc21663"/>
      <w:bookmarkEnd w:id="91"/>
      <w:bookmarkStart w:id="92" w:name="_Toc14317"/>
      <w:bookmarkEnd w:id="92"/>
      <w:bookmarkStart w:id="93" w:name="_Toc29264"/>
      <w:bookmarkEnd w:id="93"/>
      <w:bookmarkStart w:id="94" w:name="_Toc19079"/>
      <w:bookmarkEnd w:id="94"/>
      <w:bookmarkStart w:id="95" w:name="_Toc87549517"/>
      <w:r>
        <w:rPr>
          <w:rStyle w:val="13"/>
          <w:rFonts w:hint="eastAsia" w:ascii="仿宋" w:hAnsi="仿宋" w:eastAsia="仿宋" w:cs="Calibri"/>
          <w:b/>
          <w:bCs/>
        </w:rPr>
        <w:t>3.</w:t>
      </w:r>
      <w:r>
        <w:rPr>
          <w:rStyle w:val="13"/>
          <w:rFonts w:ascii="仿宋" w:hAnsi="仿宋" w:eastAsia="仿宋" w:cs="Calibri"/>
          <w:b/>
          <w:bCs/>
        </w:rPr>
        <w:t>6</w:t>
      </w:r>
      <w:r>
        <w:rPr>
          <w:rStyle w:val="13"/>
          <w:rFonts w:hint="eastAsia" w:ascii="仿宋" w:hAnsi="仿宋" w:eastAsia="仿宋" w:cs="Calibri"/>
          <w:b/>
          <w:bCs/>
        </w:rPr>
        <w:t xml:space="preserve"> 后期处置</w:t>
      </w:r>
      <w:bookmarkEnd w:id="95"/>
    </w:p>
    <w:p>
      <w:pPr>
        <w:pStyle w:val="4"/>
        <w:overflowPunct w:val="0"/>
        <w:spacing w:beforeLines="50" w:afterLines="50" w:line="520" w:lineRule="exact"/>
        <w:ind w:firstLine="643" w:firstLineChars="200"/>
        <w:rPr>
          <w:rStyle w:val="13"/>
          <w:rFonts w:ascii="仿宋" w:hAnsi="仿宋" w:eastAsia="仿宋"/>
          <w:b/>
          <w:bCs/>
          <w:sz w:val="21"/>
          <w:szCs w:val="22"/>
        </w:rPr>
      </w:pPr>
      <w:bookmarkStart w:id="96" w:name="_Toc87549518"/>
      <w:r>
        <w:rPr>
          <w:rStyle w:val="13"/>
          <w:rFonts w:ascii="仿宋" w:hAnsi="仿宋" w:eastAsia="仿宋"/>
          <w:b/>
          <w:bCs/>
        </w:rPr>
        <w:t>3.6.1 善后处置</w:t>
      </w:r>
      <w:bookmarkEnd w:id="9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事发地林业主管部门、各有关单位配合地方人民政府按照有关法律法规规定开展善后处置工作。</w:t>
      </w:r>
    </w:p>
    <w:p>
      <w:pPr>
        <w:pStyle w:val="4"/>
        <w:overflowPunct w:val="0"/>
        <w:spacing w:beforeLines="50" w:afterLines="50" w:line="520" w:lineRule="exact"/>
        <w:ind w:firstLine="643" w:firstLineChars="200"/>
        <w:rPr>
          <w:rStyle w:val="13"/>
          <w:rFonts w:ascii="仿宋" w:hAnsi="仿宋" w:eastAsia="仿宋"/>
          <w:b/>
          <w:bCs/>
        </w:rPr>
      </w:pPr>
      <w:bookmarkStart w:id="97" w:name="_Toc87549519"/>
      <w:r>
        <w:rPr>
          <w:rStyle w:val="13"/>
          <w:rFonts w:ascii="仿宋" w:hAnsi="仿宋" w:eastAsia="仿宋"/>
          <w:b/>
          <w:bCs/>
        </w:rPr>
        <w:t xml:space="preserve">3.6.2 </w:t>
      </w:r>
      <w:r>
        <w:rPr>
          <w:rStyle w:val="13"/>
          <w:rFonts w:hint="eastAsia" w:ascii="仿宋" w:hAnsi="仿宋" w:eastAsia="仿宋"/>
          <w:b/>
          <w:bCs/>
        </w:rPr>
        <w:t>调查与评估</w:t>
      </w:r>
      <w:bookmarkEnd w:id="97"/>
    </w:p>
    <w:p>
      <w:pPr>
        <w:pStyle w:val="11"/>
        <w:shd w:val="clear" w:color="auto" w:fill="FFFFFF"/>
        <w:overflowPunct w:val="0"/>
        <w:spacing w:before="0" w:beforeAutospacing="0" w:after="0" w:afterAutospacing="0" w:line="520" w:lineRule="exact"/>
        <w:ind w:firstLine="640" w:firstLineChars="200"/>
        <w:rPr>
          <w:rFonts w:ascii="仿宋" w:hAnsi="仿宋" w:eastAsia="仿宋" w:cs="Calibri"/>
          <w:sz w:val="32"/>
          <w:szCs w:val="32"/>
        </w:rPr>
      </w:pPr>
      <w:r>
        <w:rPr>
          <w:rFonts w:hint="eastAsia" w:ascii="仿宋" w:hAnsi="仿宋" w:eastAsia="仿宋" w:cs="Calibri"/>
          <w:sz w:val="32"/>
          <w:szCs w:val="32"/>
        </w:rPr>
        <w:t>应急响应结束后，现场应急工作组应当收集整理事故应急有关文件及记录资料，对事故发生原因、人员伤亡、经济损失等情况进行调查和评估，对应急处置组织与领导、应急预案执行情况、应急响应措施及实施情况、信息公开与舆情应对情况等进行分析总结，形成书面报告并及时向上一级生产安全事故应急指挥机构提交。</w:t>
      </w:r>
    </w:p>
    <w:p>
      <w:pPr>
        <w:pStyle w:val="4"/>
        <w:overflowPunct w:val="0"/>
        <w:spacing w:beforeLines="50" w:afterLines="50" w:line="520" w:lineRule="exact"/>
        <w:ind w:firstLine="643" w:firstLineChars="200"/>
        <w:rPr>
          <w:rStyle w:val="13"/>
          <w:rFonts w:ascii="仿宋" w:hAnsi="仿宋" w:eastAsia="仿宋"/>
          <w:b/>
          <w:bCs/>
        </w:rPr>
      </w:pPr>
      <w:bookmarkStart w:id="98" w:name="_Toc9485_WPSOffice_Level3"/>
      <w:bookmarkEnd w:id="98"/>
      <w:bookmarkStart w:id="99" w:name="_Toc18211_WPSOffice_Level3"/>
      <w:bookmarkEnd w:id="99"/>
      <w:bookmarkStart w:id="100" w:name="_Toc29655_WPSOffice_Level3"/>
      <w:bookmarkEnd w:id="100"/>
      <w:bookmarkStart w:id="101" w:name="_Toc9510"/>
      <w:bookmarkEnd w:id="101"/>
      <w:bookmarkStart w:id="102" w:name="_Toc21010"/>
      <w:bookmarkEnd w:id="102"/>
      <w:bookmarkStart w:id="103" w:name="_Toc4609"/>
      <w:bookmarkEnd w:id="103"/>
      <w:bookmarkStart w:id="104" w:name="_Toc19701"/>
      <w:bookmarkEnd w:id="104"/>
      <w:bookmarkStart w:id="105" w:name="_Toc5142"/>
      <w:bookmarkEnd w:id="105"/>
      <w:bookmarkStart w:id="106" w:name="_Toc5093"/>
      <w:bookmarkEnd w:id="106"/>
      <w:bookmarkStart w:id="107" w:name="_Toc6797_WPSOffice_Level3"/>
      <w:bookmarkEnd w:id="107"/>
      <w:bookmarkStart w:id="108" w:name="_Toc13530_WPSOffice_Level3"/>
      <w:bookmarkEnd w:id="108"/>
      <w:bookmarkStart w:id="109" w:name="_Toc20943_WPSOffice_Level3"/>
      <w:bookmarkEnd w:id="109"/>
      <w:bookmarkStart w:id="110" w:name="_Toc12882"/>
      <w:bookmarkEnd w:id="110"/>
      <w:bookmarkStart w:id="111" w:name="_Toc10888"/>
      <w:bookmarkEnd w:id="111"/>
      <w:bookmarkStart w:id="112" w:name="_Toc11669"/>
      <w:bookmarkStart w:id="113" w:name="_Toc87549520"/>
      <w:r>
        <w:rPr>
          <w:rStyle w:val="13"/>
          <w:rFonts w:hint="eastAsia" w:ascii="仿宋" w:hAnsi="仿宋" w:eastAsia="仿宋"/>
          <w:b/>
          <w:bCs/>
        </w:rPr>
        <w:t>3.</w:t>
      </w:r>
      <w:r>
        <w:rPr>
          <w:rStyle w:val="13"/>
          <w:rFonts w:ascii="仿宋" w:hAnsi="仿宋" w:eastAsia="仿宋"/>
          <w:b/>
          <w:bCs/>
        </w:rPr>
        <w:t xml:space="preserve">6.3 </w:t>
      </w:r>
      <w:r>
        <w:rPr>
          <w:rStyle w:val="13"/>
          <w:rFonts w:hint="eastAsia" w:ascii="仿宋" w:hAnsi="仿宋" w:eastAsia="仿宋"/>
          <w:b/>
          <w:bCs/>
        </w:rPr>
        <w:t>恢复</w:t>
      </w:r>
      <w:bookmarkEnd w:id="112"/>
      <w:r>
        <w:rPr>
          <w:rStyle w:val="13"/>
          <w:rFonts w:hint="eastAsia" w:ascii="仿宋" w:hAnsi="仿宋" w:eastAsia="仿宋"/>
          <w:b/>
          <w:bCs/>
        </w:rPr>
        <w:t>生产</w:t>
      </w:r>
      <w:bookmarkEnd w:id="113"/>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应急处置结束后，生产安全事故单位要组织编制恢复生产实施方案，并报当地县级以上林业主管部门，针对生产安全事故发生的原因组织开展整改工作。开展全面的安全生产大检查，全面排查治理生产安全事故隐患，开展企业主要负责人、安全生产管理人员、从业人员安全生产教育培训。恢复生产方案及整改工作落实情况，经当地县级以上林业主管部门或负有安全生产监督管理职责的部门组织专家检查验收合格后方可恢复生产。</w:t>
      </w:r>
    </w:p>
    <w:p>
      <w:pPr>
        <w:pStyle w:val="4"/>
        <w:overflowPunct w:val="0"/>
        <w:spacing w:beforeLines="50" w:afterLines="50" w:line="520" w:lineRule="exact"/>
        <w:ind w:firstLine="643" w:firstLineChars="200"/>
        <w:rPr>
          <w:rStyle w:val="13"/>
          <w:rFonts w:ascii="仿宋" w:hAnsi="仿宋" w:eastAsia="仿宋"/>
          <w:b/>
          <w:bCs/>
        </w:rPr>
      </w:pPr>
      <w:bookmarkStart w:id="114" w:name="_Toc87549521"/>
      <w:r>
        <w:rPr>
          <w:rStyle w:val="13"/>
          <w:rFonts w:hint="eastAsia" w:ascii="仿宋" w:hAnsi="仿宋" w:eastAsia="仿宋"/>
          <w:b/>
          <w:bCs/>
        </w:rPr>
        <w:t>3.</w:t>
      </w:r>
      <w:r>
        <w:rPr>
          <w:rStyle w:val="13"/>
          <w:rFonts w:ascii="仿宋" w:hAnsi="仿宋" w:eastAsia="仿宋"/>
          <w:b/>
          <w:bCs/>
        </w:rPr>
        <w:t xml:space="preserve">6.4 </w:t>
      </w:r>
      <w:r>
        <w:rPr>
          <w:rStyle w:val="13"/>
          <w:rFonts w:hint="eastAsia" w:ascii="仿宋" w:hAnsi="仿宋" w:eastAsia="仿宋"/>
          <w:b/>
          <w:bCs/>
        </w:rPr>
        <w:t>生态修复</w:t>
      </w:r>
      <w:bookmarkEnd w:id="114"/>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对因事故造成的有毒有害物质和可能对人和生态环境继续造成危害的物质，由生产安全事故单位及时组织人员予以清除，消除危害后果，防止对人的继续危害和对生态环境的污染。</w:t>
      </w:r>
      <w:r>
        <w:rPr>
          <w:rFonts w:hint="eastAsia" w:ascii="仿宋" w:hAnsi="仿宋" w:eastAsia="仿宋" w:cs="Calibri"/>
          <w:b w:val="0"/>
          <w:bCs w:val="0"/>
          <w:kern w:val="0"/>
          <w:sz w:val="32"/>
          <w:szCs w:val="32"/>
        </w:rPr>
        <w:t>对因事故造成损坏自然保护地、湿地、野生动植物栖息地等森林的，</w:t>
      </w:r>
      <w:r>
        <w:rPr>
          <w:rFonts w:hint="eastAsia" w:ascii="仿宋" w:hAnsi="仿宋" w:eastAsia="仿宋" w:cs="Calibri"/>
          <w:sz w:val="32"/>
          <w:szCs w:val="32"/>
        </w:rPr>
        <w:t>由生产安全事故单位及时组织人员予以修复。</w:t>
      </w:r>
    </w:p>
    <w:p>
      <w:pPr>
        <w:pStyle w:val="2"/>
        <w:overflowPunct w:val="0"/>
        <w:spacing w:beforeLines="50" w:beforeAutospacing="0" w:afterLines="50" w:afterAutospacing="0" w:line="520" w:lineRule="exact"/>
        <w:ind w:firstLine="643" w:firstLineChars="200"/>
        <w:rPr>
          <w:rFonts w:ascii="仿宋" w:hAnsi="仿宋" w:eastAsia="仿宋"/>
          <w:sz w:val="32"/>
          <w:szCs w:val="32"/>
        </w:rPr>
      </w:pPr>
      <w:bookmarkStart w:id="115" w:name="_Toc16237_WPSOffice_Level1"/>
      <w:bookmarkEnd w:id="115"/>
      <w:bookmarkStart w:id="116" w:name="_Toc10802_WPSOffice_Level1"/>
      <w:bookmarkEnd w:id="116"/>
      <w:bookmarkStart w:id="117" w:name="_Toc14576"/>
      <w:bookmarkEnd w:id="117"/>
      <w:bookmarkStart w:id="118" w:name="_Toc8848"/>
      <w:bookmarkEnd w:id="118"/>
      <w:bookmarkStart w:id="119" w:name="_Toc1261"/>
      <w:bookmarkEnd w:id="119"/>
      <w:bookmarkStart w:id="120" w:name="_Toc13847_WPSOffice_Level3"/>
      <w:bookmarkEnd w:id="120"/>
      <w:bookmarkStart w:id="121" w:name="_Toc8683"/>
      <w:bookmarkEnd w:id="121"/>
      <w:bookmarkStart w:id="122" w:name="_Toc1160"/>
      <w:bookmarkStart w:id="123" w:name="_Toc87549522"/>
      <w:r>
        <w:rPr>
          <w:rFonts w:hint="eastAsia" w:ascii="仿宋" w:hAnsi="仿宋" w:eastAsia="仿宋"/>
          <w:sz w:val="32"/>
          <w:szCs w:val="32"/>
        </w:rPr>
        <w:t>4</w:t>
      </w:r>
      <w:bookmarkEnd w:id="122"/>
      <w:r>
        <w:rPr>
          <w:rFonts w:hint="eastAsia" w:ascii="仿宋" w:hAnsi="仿宋" w:eastAsia="仿宋"/>
          <w:sz w:val="32"/>
          <w:szCs w:val="32"/>
        </w:rPr>
        <w:t xml:space="preserve"> 应急保障</w:t>
      </w:r>
      <w:bookmarkEnd w:id="123"/>
    </w:p>
    <w:p>
      <w:pPr>
        <w:pStyle w:val="3"/>
        <w:overflowPunct w:val="0"/>
        <w:spacing w:beforeLines="50" w:afterLines="50" w:line="520" w:lineRule="exact"/>
        <w:ind w:firstLine="643" w:firstLineChars="200"/>
        <w:rPr>
          <w:rStyle w:val="13"/>
          <w:rFonts w:ascii="仿宋" w:hAnsi="仿宋" w:eastAsia="仿宋" w:cs="Calibri"/>
          <w:b/>
          <w:bCs/>
          <w:kern w:val="0"/>
          <w:sz w:val="24"/>
          <w:szCs w:val="24"/>
        </w:rPr>
      </w:pPr>
      <w:bookmarkStart w:id="124" w:name="_Toc24510"/>
      <w:bookmarkEnd w:id="124"/>
      <w:bookmarkStart w:id="125" w:name="_Toc31085"/>
      <w:bookmarkEnd w:id="125"/>
      <w:bookmarkStart w:id="126" w:name="_Toc14749"/>
      <w:bookmarkEnd w:id="126"/>
      <w:bookmarkStart w:id="127" w:name="_Toc12563"/>
      <w:bookmarkStart w:id="128" w:name="_Toc87549523"/>
      <w:r>
        <w:rPr>
          <w:rStyle w:val="13"/>
          <w:rFonts w:hint="eastAsia" w:ascii="仿宋" w:hAnsi="仿宋" w:eastAsia="仿宋" w:cs="Calibri"/>
          <w:b/>
          <w:bCs/>
        </w:rPr>
        <w:t>4.1 人力</w:t>
      </w:r>
      <w:bookmarkEnd w:id="127"/>
      <w:r>
        <w:rPr>
          <w:rStyle w:val="13"/>
          <w:rFonts w:hint="eastAsia" w:ascii="仿宋" w:hAnsi="仿宋" w:eastAsia="仿宋" w:cs="Calibri"/>
          <w:b/>
          <w:bCs/>
        </w:rPr>
        <w:t>资源保障</w:t>
      </w:r>
      <w:bookmarkEnd w:id="128"/>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各市、县林业主管部门要加强林业生产安全事故应急救援队伍建设，必要时建立专家信息库，便于应急时及时调用。林业生产经营单位应当依法建立专职或兼职应急救援队伍。</w:t>
      </w:r>
    </w:p>
    <w:p>
      <w:pPr>
        <w:pStyle w:val="3"/>
        <w:overflowPunct w:val="0"/>
        <w:spacing w:beforeLines="50" w:afterLines="50" w:line="520" w:lineRule="exact"/>
        <w:ind w:firstLine="643" w:firstLineChars="200"/>
        <w:rPr>
          <w:rStyle w:val="13"/>
          <w:rFonts w:ascii="仿宋" w:hAnsi="仿宋" w:eastAsia="仿宋" w:cs="Calibri"/>
          <w:b/>
          <w:bCs/>
        </w:rPr>
      </w:pPr>
      <w:bookmarkStart w:id="129" w:name="_Toc15701"/>
      <w:bookmarkEnd w:id="129"/>
      <w:bookmarkStart w:id="130" w:name="_Toc14561_WPSOffice_Level2"/>
      <w:bookmarkEnd w:id="130"/>
      <w:bookmarkStart w:id="131" w:name="_Toc7330"/>
      <w:bookmarkEnd w:id="131"/>
      <w:bookmarkStart w:id="132" w:name="_Toc26067"/>
      <w:bookmarkEnd w:id="132"/>
      <w:bookmarkStart w:id="133" w:name="_Toc10499"/>
      <w:bookmarkEnd w:id="133"/>
      <w:bookmarkStart w:id="134" w:name="_Toc3588"/>
      <w:bookmarkEnd w:id="134"/>
      <w:bookmarkStart w:id="135" w:name="_Toc21_WPSOffice_Level2"/>
      <w:bookmarkStart w:id="136" w:name="_Toc87549524"/>
      <w:r>
        <w:rPr>
          <w:rStyle w:val="13"/>
          <w:rFonts w:hint="eastAsia" w:ascii="仿宋" w:hAnsi="仿宋" w:eastAsia="仿宋" w:cs="Calibri"/>
          <w:b/>
          <w:bCs/>
        </w:rPr>
        <w:t>4.2</w:t>
      </w:r>
      <w:bookmarkEnd w:id="135"/>
      <w:r>
        <w:rPr>
          <w:rStyle w:val="13"/>
          <w:rFonts w:hint="eastAsia" w:ascii="仿宋" w:hAnsi="仿宋" w:eastAsia="仿宋" w:cs="Calibri"/>
          <w:b/>
          <w:bCs/>
        </w:rPr>
        <w:t xml:space="preserve"> 资金保障</w:t>
      </w:r>
      <w:bookmarkEnd w:id="13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林业生产经营单位应当做好事故应急救援必要的资金准备。生产安全事故应急救援资金首先由事故责任单位承担，事故责任单位暂时无力承担的，按照有关法律法规等规定执行。</w:t>
      </w:r>
    </w:p>
    <w:p>
      <w:pPr>
        <w:pStyle w:val="3"/>
        <w:overflowPunct w:val="0"/>
        <w:spacing w:beforeLines="50" w:afterLines="50" w:line="520" w:lineRule="exact"/>
        <w:ind w:firstLine="643" w:firstLineChars="200"/>
        <w:rPr>
          <w:rStyle w:val="13"/>
          <w:rFonts w:ascii="仿宋" w:hAnsi="仿宋" w:eastAsia="仿宋" w:cs="Calibri"/>
          <w:b/>
          <w:bCs/>
        </w:rPr>
      </w:pPr>
      <w:bookmarkStart w:id="137" w:name="_Toc5870"/>
      <w:bookmarkEnd w:id="137"/>
      <w:bookmarkStart w:id="138" w:name="_Toc24414"/>
      <w:bookmarkEnd w:id="138"/>
      <w:bookmarkStart w:id="139" w:name="_Toc21691_WPSOffice_Level2"/>
      <w:bookmarkEnd w:id="139"/>
      <w:bookmarkStart w:id="140" w:name="_Toc10565_WPSOffice_Level2"/>
      <w:bookmarkEnd w:id="140"/>
      <w:bookmarkStart w:id="141" w:name="_Toc13885"/>
      <w:bookmarkEnd w:id="141"/>
      <w:bookmarkStart w:id="142" w:name="_Toc29676"/>
      <w:bookmarkEnd w:id="142"/>
      <w:bookmarkStart w:id="143" w:name="_Toc12727"/>
      <w:bookmarkStart w:id="144" w:name="_Toc87549525"/>
      <w:r>
        <w:rPr>
          <w:rStyle w:val="13"/>
          <w:rFonts w:hint="eastAsia" w:ascii="仿宋" w:hAnsi="仿宋" w:eastAsia="仿宋" w:cs="Calibri"/>
          <w:b/>
          <w:bCs/>
        </w:rPr>
        <w:t>4.3物资装备</w:t>
      </w:r>
      <w:bookmarkEnd w:id="143"/>
      <w:r>
        <w:rPr>
          <w:rStyle w:val="13"/>
          <w:rFonts w:hint="eastAsia" w:ascii="仿宋" w:hAnsi="仿宋" w:eastAsia="仿宋" w:cs="Calibri"/>
          <w:b/>
          <w:bCs/>
        </w:rPr>
        <w:t>保障</w:t>
      </w:r>
      <w:bookmarkEnd w:id="144"/>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各市、县林业主管部门应当建立应急救援设施、设备、药品等储备制度。林草生产经营单位根据相关法律规范和实际需要配备应急救援装备。</w:t>
      </w:r>
    </w:p>
    <w:p>
      <w:pPr>
        <w:pStyle w:val="3"/>
        <w:overflowPunct w:val="0"/>
        <w:spacing w:beforeLines="50" w:afterLines="50" w:line="520" w:lineRule="exact"/>
        <w:ind w:firstLine="643" w:firstLineChars="200"/>
        <w:rPr>
          <w:rStyle w:val="13"/>
          <w:rFonts w:ascii="仿宋" w:hAnsi="仿宋" w:eastAsia="仿宋" w:cs="Calibri"/>
          <w:b/>
          <w:bCs/>
        </w:rPr>
      </w:pPr>
      <w:bookmarkStart w:id="145" w:name="_Toc20782_WPSOffice_Level2"/>
      <w:bookmarkEnd w:id="145"/>
      <w:bookmarkStart w:id="146" w:name="_Toc19536"/>
      <w:bookmarkEnd w:id="146"/>
      <w:bookmarkStart w:id="147" w:name="_Toc28257"/>
      <w:bookmarkEnd w:id="147"/>
      <w:bookmarkStart w:id="148" w:name="_Toc31946"/>
      <w:bookmarkEnd w:id="148"/>
      <w:bookmarkStart w:id="149" w:name="_Toc9644_WPSOffice_Level2"/>
      <w:bookmarkEnd w:id="149"/>
      <w:bookmarkStart w:id="150" w:name="_Toc23905_WPSOffice_Level2"/>
      <w:bookmarkEnd w:id="150"/>
      <w:bookmarkStart w:id="151" w:name="_Toc3079"/>
      <w:bookmarkEnd w:id="151"/>
      <w:bookmarkStart w:id="152" w:name="_Toc17186"/>
      <w:bookmarkEnd w:id="152"/>
      <w:bookmarkStart w:id="153" w:name="_Toc12288"/>
      <w:bookmarkEnd w:id="153"/>
      <w:bookmarkStart w:id="154" w:name="_Toc10359_WPSOffice_Level2"/>
      <w:bookmarkStart w:id="155" w:name="_Toc87549526"/>
      <w:r>
        <w:rPr>
          <w:rStyle w:val="13"/>
          <w:rFonts w:hint="eastAsia" w:ascii="仿宋" w:hAnsi="仿宋" w:eastAsia="仿宋" w:cs="Calibri"/>
          <w:b/>
          <w:bCs/>
        </w:rPr>
        <w:t>4.4技术</w:t>
      </w:r>
      <w:bookmarkEnd w:id="154"/>
      <w:r>
        <w:rPr>
          <w:rStyle w:val="13"/>
          <w:rFonts w:hint="eastAsia" w:ascii="仿宋" w:hAnsi="仿宋" w:eastAsia="仿宋" w:cs="Calibri"/>
          <w:b/>
          <w:bCs/>
        </w:rPr>
        <w:t>保障</w:t>
      </w:r>
      <w:bookmarkEnd w:id="155"/>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全区各级林业主管部门应当建立生产安全事故专家信息库。必要时，聘请专家提供防灾、救援技术咨询和现场指导，为事故救援提供技术支撑。</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自治区林业局应当建立健全本行业（领域）重大危险源信息库、应急救援力量和资源信息数据库；规范信息获取、分析、发布、报送格式和程序，保证应急救援机构之间的信息资源共享，为应急决策提供相关信息支持。</w:t>
      </w:r>
    </w:p>
    <w:p>
      <w:pPr>
        <w:pStyle w:val="3"/>
        <w:overflowPunct w:val="0"/>
        <w:spacing w:beforeLines="50" w:afterLines="50" w:line="520" w:lineRule="exact"/>
        <w:ind w:firstLine="643" w:firstLineChars="200"/>
        <w:rPr>
          <w:rStyle w:val="13"/>
          <w:rFonts w:ascii="仿宋" w:hAnsi="仿宋" w:eastAsia="仿宋" w:cs="Calibri"/>
          <w:b/>
          <w:bCs/>
        </w:rPr>
      </w:pPr>
      <w:bookmarkStart w:id="156" w:name="_Toc87549527"/>
      <w:r>
        <w:rPr>
          <w:rStyle w:val="13"/>
          <w:rFonts w:hint="eastAsia" w:ascii="仿宋" w:hAnsi="仿宋" w:eastAsia="仿宋" w:cs="Calibri"/>
          <w:b/>
          <w:bCs/>
        </w:rPr>
        <w:t>4</w:t>
      </w:r>
      <w:r>
        <w:rPr>
          <w:rStyle w:val="13"/>
          <w:rFonts w:ascii="仿宋" w:hAnsi="仿宋" w:eastAsia="仿宋" w:cs="Calibri"/>
          <w:b/>
          <w:bCs/>
        </w:rPr>
        <w:t xml:space="preserve">.5 </w:t>
      </w:r>
      <w:r>
        <w:rPr>
          <w:rStyle w:val="13"/>
          <w:rFonts w:hint="eastAsia" w:ascii="仿宋" w:hAnsi="仿宋" w:eastAsia="仿宋" w:cs="Calibri"/>
          <w:b/>
          <w:bCs/>
        </w:rPr>
        <w:t>信息和通信保障</w:t>
      </w:r>
      <w:bookmarkEnd w:id="15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各市、县林业主管部门要建立有关部门、专业机构及有关专业人员的通讯联络信息库。应确保各值班电话从预案启动到救援工作宣布结束</w:t>
      </w:r>
      <w:r>
        <w:rPr>
          <w:rFonts w:ascii="仿宋" w:hAnsi="仿宋" w:eastAsia="仿宋" w:cs="Calibri"/>
          <w:sz w:val="32"/>
          <w:szCs w:val="32"/>
        </w:rPr>
        <w:t>24小时畅通。</w:t>
      </w:r>
      <w:r>
        <w:rPr>
          <w:rFonts w:hint="eastAsia" w:ascii="仿宋" w:hAnsi="仿宋" w:eastAsia="仿宋" w:cs="Calibri"/>
          <w:sz w:val="32"/>
          <w:szCs w:val="32"/>
        </w:rPr>
        <w:t>领导小组成员单位及有关处室、直属单位负责人在事故应急响应期间必须保持通信畅通。</w:t>
      </w:r>
    </w:p>
    <w:p>
      <w:pPr>
        <w:pStyle w:val="2"/>
        <w:overflowPunct w:val="0"/>
        <w:spacing w:beforeLines="50" w:beforeAutospacing="0" w:afterLines="50" w:afterAutospacing="0" w:line="520" w:lineRule="exact"/>
        <w:ind w:firstLine="643" w:firstLineChars="200"/>
        <w:rPr>
          <w:rFonts w:ascii="仿宋" w:hAnsi="仿宋" w:eastAsia="仿宋"/>
          <w:sz w:val="32"/>
          <w:szCs w:val="32"/>
        </w:rPr>
      </w:pPr>
      <w:bookmarkStart w:id="157" w:name="_Toc29505"/>
      <w:bookmarkEnd w:id="157"/>
      <w:bookmarkStart w:id="158" w:name="_Toc8194_WPSOffice_Level1"/>
      <w:bookmarkEnd w:id="158"/>
      <w:bookmarkStart w:id="159" w:name="_Toc1806_WPSOffice_Level1"/>
      <w:bookmarkEnd w:id="159"/>
      <w:bookmarkStart w:id="160" w:name="_Toc21592"/>
      <w:bookmarkEnd w:id="160"/>
      <w:bookmarkStart w:id="161" w:name="_Toc1059_WPSOffice_Level3"/>
      <w:bookmarkEnd w:id="161"/>
      <w:bookmarkStart w:id="162" w:name="_Toc19488"/>
      <w:bookmarkEnd w:id="162"/>
      <w:bookmarkStart w:id="163" w:name="_Toc15496"/>
      <w:bookmarkEnd w:id="163"/>
      <w:bookmarkStart w:id="164" w:name="_Toc16593"/>
      <w:bookmarkStart w:id="165" w:name="_Toc87549528"/>
      <w:r>
        <w:rPr>
          <w:rFonts w:hint="eastAsia" w:ascii="仿宋" w:hAnsi="仿宋" w:eastAsia="仿宋"/>
          <w:sz w:val="32"/>
          <w:szCs w:val="32"/>
        </w:rPr>
        <w:t>5 预案管理</w:t>
      </w:r>
      <w:bookmarkEnd w:id="164"/>
      <w:bookmarkEnd w:id="165"/>
    </w:p>
    <w:p>
      <w:pPr>
        <w:pStyle w:val="3"/>
        <w:overflowPunct w:val="0"/>
        <w:spacing w:beforeLines="50" w:afterLines="50" w:line="520" w:lineRule="exact"/>
        <w:ind w:firstLine="643" w:firstLineChars="200"/>
        <w:rPr>
          <w:rStyle w:val="13"/>
          <w:rFonts w:ascii="仿宋" w:hAnsi="仿宋" w:eastAsia="仿宋" w:cs="Calibri"/>
          <w:b/>
          <w:bCs/>
          <w:kern w:val="0"/>
          <w:sz w:val="24"/>
          <w:szCs w:val="24"/>
        </w:rPr>
      </w:pPr>
      <w:bookmarkStart w:id="166" w:name="_Toc23616_WPSOffice_Level2"/>
      <w:bookmarkEnd w:id="166"/>
      <w:bookmarkStart w:id="167" w:name="_Toc13944"/>
      <w:bookmarkEnd w:id="167"/>
      <w:bookmarkStart w:id="168" w:name="_Toc374_WPSOffice_Level2"/>
      <w:bookmarkEnd w:id="168"/>
      <w:bookmarkStart w:id="169" w:name="_Toc14250"/>
      <w:bookmarkEnd w:id="169"/>
      <w:bookmarkStart w:id="170" w:name="_Toc31616"/>
      <w:bookmarkEnd w:id="170"/>
      <w:bookmarkStart w:id="171" w:name="_Toc2135"/>
      <w:bookmarkEnd w:id="171"/>
      <w:bookmarkStart w:id="172" w:name="_Toc22010"/>
      <w:bookmarkStart w:id="173" w:name="_Toc87549529"/>
      <w:r>
        <w:rPr>
          <w:rStyle w:val="13"/>
          <w:rFonts w:hint="eastAsia" w:ascii="仿宋" w:hAnsi="仿宋" w:eastAsia="仿宋" w:cs="Calibri"/>
          <w:b/>
          <w:bCs/>
        </w:rPr>
        <w:t>5.1预案修订与</w:t>
      </w:r>
      <w:bookmarkEnd w:id="172"/>
      <w:r>
        <w:rPr>
          <w:rStyle w:val="13"/>
          <w:rFonts w:hint="eastAsia" w:ascii="仿宋" w:hAnsi="仿宋" w:eastAsia="仿宋" w:cs="Calibri"/>
          <w:b/>
          <w:bCs/>
        </w:rPr>
        <w:t>评估</w:t>
      </w:r>
      <w:bookmarkEnd w:id="173"/>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（1）自治区林业局、各市县林业主管部门应当建立应急预案定期评估制度，定期分析评价预案内容的针对性、实用性和可操作性，实现应急预案的动态优化和科学规范管理。</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w:t>
      </w:r>
      <w:r>
        <w:rPr>
          <w:rFonts w:ascii="仿宋" w:hAnsi="仿宋" w:eastAsia="仿宋" w:cs="Calibri"/>
          <w:sz w:val="32"/>
          <w:szCs w:val="32"/>
        </w:rPr>
        <w:t>2</w:t>
      </w:r>
      <w:r>
        <w:rPr>
          <w:rFonts w:hint="eastAsia" w:ascii="仿宋" w:hAnsi="仿宋" w:eastAsia="仿宋" w:cs="Calibri"/>
          <w:sz w:val="32"/>
          <w:szCs w:val="32"/>
        </w:rPr>
        <w:t>）生产经营单位要按照相关法律法规的规定及时修订、完善相应的综合应急预案、专项预案和现场处置方案。</w:t>
      </w:r>
    </w:p>
    <w:p>
      <w:pPr>
        <w:pStyle w:val="3"/>
        <w:overflowPunct w:val="0"/>
        <w:spacing w:beforeLines="50" w:afterLines="50" w:line="520" w:lineRule="exact"/>
        <w:ind w:firstLine="643" w:firstLineChars="200"/>
        <w:rPr>
          <w:rStyle w:val="13"/>
          <w:rFonts w:ascii="仿宋" w:hAnsi="仿宋" w:eastAsia="仿宋" w:cs="Calibri"/>
          <w:b/>
          <w:bCs/>
        </w:rPr>
      </w:pPr>
      <w:bookmarkStart w:id="174" w:name="_Toc28621"/>
      <w:bookmarkEnd w:id="174"/>
      <w:bookmarkStart w:id="175" w:name="_Toc29736"/>
      <w:bookmarkEnd w:id="175"/>
      <w:bookmarkStart w:id="176" w:name="_Toc25645"/>
      <w:bookmarkEnd w:id="176"/>
      <w:bookmarkStart w:id="177" w:name="_Toc32674"/>
      <w:bookmarkStart w:id="178" w:name="_Toc87549530"/>
      <w:r>
        <w:rPr>
          <w:rStyle w:val="13"/>
          <w:rFonts w:hint="eastAsia" w:ascii="仿宋" w:hAnsi="仿宋" w:eastAsia="仿宋" w:cs="Calibri"/>
          <w:b/>
          <w:bCs/>
        </w:rPr>
        <w:t>5.2 预案衔接与</w:t>
      </w:r>
      <w:bookmarkEnd w:id="177"/>
      <w:r>
        <w:rPr>
          <w:rStyle w:val="13"/>
          <w:rFonts w:hint="eastAsia" w:ascii="仿宋" w:hAnsi="仿宋" w:eastAsia="仿宋" w:cs="Calibri"/>
          <w:b/>
          <w:bCs/>
        </w:rPr>
        <w:t>备案</w:t>
      </w:r>
      <w:bookmarkEnd w:id="178"/>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bookmarkStart w:id="179" w:name="_Toc28540_WPSOffice_Level2"/>
      <w:bookmarkEnd w:id="179"/>
      <w:r>
        <w:rPr>
          <w:rFonts w:hint="eastAsia" w:ascii="仿宋" w:hAnsi="仿宋" w:eastAsia="仿宋" w:cs="Calibri"/>
          <w:sz w:val="32"/>
          <w:szCs w:val="32"/>
        </w:rPr>
        <w:t>（1）本预案是为应对全区林业生产安全事故而特别制定的专项应急预案，衔接《广西壮族自治区生产安全事故应急预案》、《国家林业局生产安全事故应急预案（试行）》。</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bookmarkStart w:id="180" w:name="_Toc4051"/>
      <w:bookmarkEnd w:id="180"/>
      <w:r>
        <w:rPr>
          <w:rFonts w:hint="eastAsia" w:ascii="仿宋" w:hAnsi="仿宋" w:eastAsia="仿宋" w:cs="Calibri"/>
          <w:sz w:val="32"/>
          <w:szCs w:val="32"/>
        </w:rPr>
        <w:t>（2）全区各市、县林业单位生产安全事故应急预案与本预案相衔接。</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bookmarkStart w:id="181" w:name="_Toc2380"/>
      <w:bookmarkEnd w:id="181"/>
      <w:r>
        <w:rPr>
          <w:rFonts w:hint="eastAsia" w:ascii="仿宋" w:hAnsi="仿宋" w:eastAsia="仿宋" w:cs="Calibri"/>
          <w:sz w:val="32"/>
          <w:szCs w:val="32"/>
        </w:rPr>
        <w:t>（3）本预案报自治区安委会办公室和国家林业和草原局备案。各市、县林业主管部门的应急预案应当向同级地方人民政府和上级林业主管部门备案。自治区林业局直属单位的应急预案应报自治区林业局备案。</w:t>
      </w:r>
    </w:p>
    <w:p>
      <w:pPr>
        <w:pStyle w:val="3"/>
        <w:overflowPunct w:val="0"/>
        <w:spacing w:beforeLines="50" w:afterLines="50" w:line="520" w:lineRule="exact"/>
        <w:ind w:firstLine="643" w:firstLineChars="200"/>
        <w:rPr>
          <w:rStyle w:val="13"/>
          <w:rFonts w:ascii="仿宋" w:hAnsi="仿宋" w:eastAsia="仿宋" w:cs="Calibri"/>
          <w:b/>
          <w:bCs/>
        </w:rPr>
      </w:pPr>
      <w:bookmarkStart w:id="182" w:name="_Toc1061"/>
      <w:bookmarkEnd w:id="182"/>
      <w:bookmarkStart w:id="183" w:name="_Toc25952"/>
      <w:bookmarkEnd w:id="183"/>
      <w:bookmarkStart w:id="184" w:name="_Toc24422"/>
      <w:bookmarkEnd w:id="184"/>
      <w:bookmarkStart w:id="185" w:name="_Toc87549531"/>
      <w:bookmarkStart w:id="186" w:name="_Toc19814"/>
      <w:r>
        <w:rPr>
          <w:rStyle w:val="13"/>
          <w:rFonts w:hint="eastAsia" w:ascii="仿宋" w:hAnsi="仿宋" w:eastAsia="仿宋" w:cs="Calibri"/>
          <w:b/>
          <w:bCs/>
        </w:rPr>
        <w:t>5.3 预案演练</w:t>
      </w:r>
      <w:bookmarkEnd w:id="185"/>
      <w:bookmarkEnd w:id="18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1）自治区林业局、各市县林业主管部门应当建立应急演练制度，根据实际情况通过实战演练、室内推演等方式组织开展人员广泛参与、处置联动性强、形式多样、节约高效的应急演练。自治区林业局、各市县林业主管部门应当至少每</w:t>
      </w:r>
      <w:r>
        <w:rPr>
          <w:rFonts w:ascii="仿宋" w:hAnsi="仿宋" w:eastAsia="仿宋" w:cs="Calibri"/>
          <w:sz w:val="32"/>
          <w:szCs w:val="32"/>
        </w:rPr>
        <w:t>2</w:t>
      </w:r>
      <w:r>
        <w:rPr>
          <w:rFonts w:hint="eastAsia" w:ascii="仿宋" w:hAnsi="仿宋" w:eastAsia="仿宋" w:cs="Calibri"/>
          <w:sz w:val="32"/>
          <w:szCs w:val="32"/>
        </w:rPr>
        <w:t>年组织1次生产安全事故应急预案演练。</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（2）生产经营单位要结合本单位应急预案和实际情况定期组织开展应急演练，每年至少组织一次综合应急预案演练或者专项应急预案演练，每半年至少组织一次现场处置方案演练。</w:t>
      </w:r>
    </w:p>
    <w:p>
      <w:pPr>
        <w:pStyle w:val="3"/>
        <w:overflowPunct w:val="0"/>
        <w:spacing w:beforeLines="50" w:afterLines="50" w:line="520" w:lineRule="exact"/>
        <w:ind w:firstLine="643" w:firstLineChars="200"/>
        <w:rPr>
          <w:rStyle w:val="13"/>
          <w:rFonts w:ascii="仿宋" w:hAnsi="仿宋" w:eastAsia="仿宋" w:cs="Calibri"/>
          <w:b/>
          <w:bCs/>
        </w:rPr>
      </w:pPr>
      <w:bookmarkStart w:id="187" w:name="_Toc27869"/>
      <w:bookmarkEnd w:id="187"/>
      <w:bookmarkStart w:id="188" w:name="_Toc27060"/>
      <w:bookmarkEnd w:id="188"/>
      <w:bookmarkStart w:id="189" w:name="_Toc28625"/>
      <w:bookmarkEnd w:id="189"/>
      <w:bookmarkStart w:id="190" w:name="_Toc9714_WPSOffice_Level2"/>
      <w:bookmarkEnd w:id="190"/>
      <w:bookmarkStart w:id="191" w:name="_Toc229"/>
      <w:bookmarkEnd w:id="191"/>
      <w:bookmarkStart w:id="192" w:name="_Toc18211_WPSOffice_Level2"/>
      <w:bookmarkEnd w:id="192"/>
      <w:bookmarkStart w:id="193" w:name="_Toc87549532"/>
      <w:bookmarkStart w:id="194" w:name="_Toc3146"/>
      <w:r>
        <w:rPr>
          <w:rStyle w:val="13"/>
          <w:rFonts w:hint="eastAsia" w:ascii="仿宋" w:hAnsi="仿宋" w:eastAsia="仿宋" w:cs="Calibri"/>
          <w:b/>
          <w:bCs/>
        </w:rPr>
        <w:t>5.4 宣传和培训</w:t>
      </w:r>
      <w:bookmarkEnd w:id="193"/>
      <w:bookmarkEnd w:id="194"/>
    </w:p>
    <w:p>
      <w:pPr>
        <w:pStyle w:val="4"/>
        <w:overflowPunct w:val="0"/>
        <w:spacing w:beforeLines="50" w:afterLines="50" w:line="520" w:lineRule="exact"/>
        <w:ind w:firstLine="643" w:firstLineChars="200"/>
        <w:rPr>
          <w:rStyle w:val="13"/>
          <w:rFonts w:ascii="仿宋" w:hAnsi="仿宋" w:eastAsia="仿宋" w:cs="宋体"/>
          <w:b/>
          <w:bCs/>
          <w:kern w:val="0"/>
          <w:sz w:val="24"/>
          <w:szCs w:val="24"/>
        </w:rPr>
      </w:pPr>
      <w:bookmarkStart w:id="195" w:name="_Toc7579"/>
      <w:bookmarkEnd w:id="195"/>
      <w:bookmarkStart w:id="196" w:name="_Toc19890"/>
      <w:bookmarkEnd w:id="196"/>
      <w:bookmarkStart w:id="197" w:name="_Toc15207829"/>
      <w:bookmarkEnd w:id="197"/>
      <w:bookmarkStart w:id="198" w:name="_Toc24039"/>
      <w:bookmarkEnd w:id="198"/>
      <w:bookmarkStart w:id="199" w:name="_Toc11862"/>
      <w:bookmarkEnd w:id="199"/>
      <w:bookmarkStart w:id="200" w:name="_Toc15205092"/>
      <w:bookmarkEnd w:id="200"/>
      <w:bookmarkStart w:id="201" w:name="_Toc87549533"/>
      <w:bookmarkStart w:id="202" w:name="_Toc30472"/>
      <w:r>
        <w:rPr>
          <w:rStyle w:val="13"/>
          <w:rFonts w:hint="eastAsia" w:ascii="仿宋" w:hAnsi="仿宋" w:eastAsia="仿宋"/>
          <w:b/>
          <w:bCs/>
        </w:rPr>
        <w:t>5.4.1 宣传</w:t>
      </w:r>
      <w:bookmarkEnd w:id="201"/>
      <w:bookmarkEnd w:id="202"/>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（1）自治区林业局、各市县林业主管部门要广泛开展应急法律法规和生产安全事故预防、避险、避灾、自救、互救常识的宣传工作。</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（2）各生产经营单位要结合实际，组织开展本单位应急常识宣传教育工作，提高从业人员的应急素质。</w:t>
      </w:r>
    </w:p>
    <w:p>
      <w:pPr>
        <w:pStyle w:val="4"/>
        <w:overflowPunct w:val="0"/>
        <w:spacing w:beforeLines="50" w:afterLines="50" w:line="520" w:lineRule="exact"/>
        <w:ind w:firstLine="643" w:firstLineChars="200"/>
        <w:rPr>
          <w:rStyle w:val="13"/>
          <w:rFonts w:ascii="仿宋" w:hAnsi="仿宋" w:eastAsia="仿宋"/>
          <w:b/>
          <w:bCs/>
        </w:rPr>
      </w:pPr>
      <w:bookmarkStart w:id="203" w:name="_Toc28529"/>
      <w:bookmarkEnd w:id="203"/>
      <w:bookmarkStart w:id="204" w:name="_Toc13679"/>
      <w:bookmarkEnd w:id="204"/>
      <w:bookmarkStart w:id="205" w:name="_Toc16654"/>
      <w:bookmarkEnd w:id="205"/>
      <w:bookmarkStart w:id="206" w:name="_Toc28088"/>
      <w:bookmarkStart w:id="207" w:name="_Toc87549534"/>
      <w:r>
        <w:rPr>
          <w:rStyle w:val="13"/>
          <w:rFonts w:hint="eastAsia" w:ascii="仿宋" w:hAnsi="仿宋" w:eastAsia="仿宋"/>
          <w:b/>
          <w:bCs/>
        </w:rPr>
        <w:t>5.4.2 培训</w:t>
      </w:r>
      <w:bookmarkEnd w:id="206"/>
      <w:bookmarkEnd w:id="207"/>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自治区林业局、各市县林业主管部门应将应急预案培训纳入安全生产培训工作计划，定期组织应急培训工作；各市县林业主管部门、生产经营单位应做好应急救援队伍培训和训练工作。</w:t>
      </w:r>
    </w:p>
    <w:p>
      <w:pPr>
        <w:pStyle w:val="3"/>
        <w:overflowPunct w:val="0"/>
        <w:spacing w:beforeLines="50" w:afterLines="50" w:line="520" w:lineRule="exact"/>
        <w:ind w:firstLine="643" w:firstLineChars="200"/>
        <w:rPr>
          <w:rStyle w:val="13"/>
          <w:rFonts w:ascii="仿宋" w:hAnsi="仿宋" w:eastAsia="仿宋" w:cs="Calibri"/>
          <w:b/>
          <w:bCs/>
        </w:rPr>
      </w:pPr>
      <w:bookmarkStart w:id="208" w:name="_Toc26433_WPSOffice_Level2"/>
      <w:bookmarkEnd w:id="208"/>
      <w:bookmarkStart w:id="209" w:name="_Toc18378"/>
      <w:bookmarkEnd w:id="209"/>
      <w:bookmarkStart w:id="210" w:name="_Toc9291"/>
      <w:bookmarkEnd w:id="210"/>
      <w:bookmarkStart w:id="211" w:name="_Toc6797_WPSOffice_Level2"/>
      <w:bookmarkEnd w:id="211"/>
      <w:bookmarkStart w:id="212" w:name="_Toc29257"/>
      <w:bookmarkEnd w:id="212"/>
      <w:bookmarkStart w:id="213" w:name="_Toc9427"/>
      <w:bookmarkEnd w:id="213"/>
      <w:bookmarkStart w:id="214" w:name="_Toc12909"/>
      <w:bookmarkStart w:id="215" w:name="_Toc87549535"/>
      <w:r>
        <w:rPr>
          <w:rStyle w:val="13"/>
          <w:rFonts w:hint="eastAsia" w:ascii="仿宋" w:hAnsi="仿宋" w:eastAsia="仿宋" w:cs="Calibri"/>
          <w:b/>
          <w:bCs/>
        </w:rPr>
        <w:t>5.5</w:t>
      </w:r>
      <w:bookmarkEnd w:id="214"/>
      <w:r>
        <w:rPr>
          <w:rStyle w:val="13"/>
          <w:rFonts w:hint="eastAsia" w:ascii="仿宋" w:hAnsi="仿宋" w:eastAsia="仿宋" w:cs="Calibri"/>
          <w:b/>
          <w:bCs/>
        </w:rPr>
        <w:t xml:space="preserve"> 奖励与责任追究</w:t>
      </w:r>
      <w:bookmarkEnd w:id="215"/>
    </w:p>
    <w:p>
      <w:pPr>
        <w:pStyle w:val="4"/>
        <w:overflowPunct w:val="0"/>
        <w:spacing w:beforeLines="50" w:afterLines="50" w:line="520" w:lineRule="exact"/>
        <w:ind w:firstLine="643" w:firstLineChars="200"/>
        <w:rPr>
          <w:rStyle w:val="13"/>
          <w:rFonts w:ascii="仿宋" w:hAnsi="仿宋" w:eastAsia="仿宋" w:cs="宋体"/>
          <w:b/>
          <w:bCs/>
          <w:kern w:val="0"/>
          <w:sz w:val="24"/>
          <w:szCs w:val="24"/>
        </w:rPr>
      </w:pPr>
      <w:bookmarkStart w:id="216" w:name="_Toc32188"/>
      <w:bookmarkEnd w:id="216"/>
      <w:bookmarkStart w:id="217" w:name="_Toc2994"/>
      <w:bookmarkEnd w:id="217"/>
      <w:bookmarkStart w:id="218" w:name="_Toc25754"/>
      <w:bookmarkEnd w:id="218"/>
      <w:bookmarkStart w:id="219" w:name="_Toc31407"/>
      <w:bookmarkStart w:id="220" w:name="_Toc87549536"/>
      <w:r>
        <w:rPr>
          <w:rStyle w:val="13"/>
          <w:rFonts w:hint="eastAsia" w:ascii="仿宋" w:hAnsi="仿宋" w:eastAsia="仿宋"/>
          <w:b/>
          <w:bCs/>
        </w:rPr>
        <w:t>5.5.1 奖励</w:t>
      </w:r>
      <w:bookmarkEnd w:id="219"/>
      <w:bookmarkEnd w:id="220"/>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在生产安全事故应急救援工作中有下列表现之一的单位和个人，应依据有关规定给予奖励。</w:t>
      </w:r>
    </w:p>
    <w:p>
      <w:pPr>
        <w:pStyle w:val="11"/>
        <w:shd w:val="clear" w:color="auto" w:fill="FFFFFF"/>
        <w:overflowPunct w:val="0"/>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（1）出色完成应急处置任务，成绩显著的。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（2）使国家、集体和人民群众的财产免受损失或者减少损失的。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（3）对应急救援工作提出重大建议，实施效果显著的。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（4）有其他特殊贡献的。</w:t>
      </w:r>
    </w:p>
    <w:p>
      <w:pPr>
        <w:pStyle w:val="4"/>
        <w:overflowPunct w:val="0"/>
        <w:spacing w:beforeLines="50" w:afterLines="50" w:line="520" w:lineRule="exact"/>
        <w:ind w:firstLine="643" w:firstLineChars="200"/>
        <w:rPr>
          <w:rStyle w:val="13"/>
          <w:rFonts w:ascii="仿宋" w:hAnsi="仿宋" w:eastAsia="仿宋"/>
          <w:b/>
          <w:bCs/>
        </w:rPr>
      </w:pPr>
      <w:bookmarkStart w:id="221" w:name="_Toc2045"/>
      <w:bookmarkEnd w:id="221"/>
      <w:bookmarkStart w:id="222" w:name="_Toc24961"/>
      <w:bookmarkEnd w:id="222"/>
      <w:bookmarkStart w:id="223" w:name="_Toc11296"/>
      <w:bookmarkEnd w:id="223"/>
      <w:bookmarkStart w:id="224" w:name="_Toc12008"/>
      <w:bookmarkStart w:id="225" w:name="_Toc87549537"/>
      <w:r>
        <w:rPr>
          <w:rStyle w:val="13"/>
          <w:rFonts w:hint="eastAsia" w:ascii="仿宋" w:hAnsi="仿宋" w:eastAsia="仿宋"/>
          <w:b/>
          <w:bCs/>
        </w:rPr>
        <w:t>5.5.2责任追究</w:t>
      </w:r>
      <w:bookmarkEnd w:id="224"/>
      <w:bookmarkEnd w:id="225"/>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在生产安全事故应急救援工作中有下列行为之一的，按照法律、法规及有关规定，对责任人员视情节和危害后果，追究其责任。</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（1）不按照规定制定应急预案，拒绝履行应急准备义务的。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（2）不按照规定报告、通报生产安全事故真实情况的。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（3）拒不执行应急预案，不服从命令和指挥，在应急响应时临阵脱逃的。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（4）盗窃、挪用、贪污应急工作资金或者物资的。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（5）阻碍应急工作人员依法执行任务，或者进行破坏活动的。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（6）散布谣言，扰乱社会秩序的。</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（7）有其他阻碍、破坏应急救援工作行为的。</w:t>
      </w:r>
    </w:p>
    <w:p>
      <w:pPr>
        <w:pStyle w:val="3"/>
        <w:overflowPunct w:val="0"/>
        <w:spacing w:beforeLines="50" w:afterLines="50" w:line="520" w:lineRule="exact"/>
        <w:ind w:firstLine="643" w:firstLineChars="200"/>
        <w:rPr>
          <w:rStyle w:val="13"/>
          <w:rFonts w:ascii="仿宋" w:hAnsi="仿宋" w:eastAsia="仿宋" w:cs="Calibri"/>
          <w:b/>
          <w:bCs/>
        </w:rPr>
      </w:pPr>
      <w:bookmarkStart w:id="226" w:name="_Toc87549538"/>
      <w:r>
        <w:rPr>
          <w:rStyle w:val="13"/>
          <w:rFonts w:hint="eastAsia" w:ascii="仿宋" w:hAnsi="仿宋" w:eastAsia="仿宋" w:cs="Calibri"/>
          <w:b/>
          <w:bCs/>
        </w:rPr>
        <w:t>5.</w:t>
      </w:r>
      <w:r>
        <w:rPr>
          <w:rStyle w:val="13"/>
          <w:rFonts w:ascii="仿宋" w:hAnsi="仿宋" w:eastAsia="仿宋" w:cs="Calibri"/>
          <w:b/>
          <w:bCs/>
        </w:rPr>
        <w:t>6</w:t>
      </w:r>
      <w:r>
        <w:rPr>
          <w:rStyle w:val="13"/>
          <w:rFonts w:hint="eastAsia" w:ascii="仿宋" w:hAnsi="仿宋" w:eastAsia="仿宋" w:cs="Calibri"/>
          <w:b/>
          <w:bCs/>
        </w:rPr>
        <w:t xml:space="preserve"> 预案解释</w:t>
      </w:r>
      <w:bookmarkEnd w:id="226"/>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本预案由自治区林业局安全生产领导小组办公室负责解释。</w:t>
      </w:r>
    </w:p>
    <w:p>
      <w:pPr>
        <w:pStyle w:val="3"/>
        <w:overflowPunct w:val="0"/>
        <w:spacing w:beforeLines="50" w:afterLines="50" w:line="520" w:lineRule="exact"/>
        <w:ind w:firstLine="643" w:firstLineChars="200"/>
        <w:rPr>
          <w:rStyle w:val="13"/>
          <w:rFonts w:ascii="仿宋" w:hAnsi="仿宋" w:eastAsia="仿宋" w:cs="Calibri"/>
          <w:b/>
          <w:bCs/>
        </w:rPr>
      </w:pPr>
      <w:bookmarkStart w:id="227" w:name="_Toc87549539"/>
      <w:r>
        <w:rPr>
          <w:rStyle w:val="13"/>
          <w:rFonts w:hint="eastAsia" w:ascii="仿宋" w:hAnsi="仿宋" w:eastAsia="仿宋" w:cs="Calibri"/>
          <w:b/>
          <w:bCs/>
        </w:rPr>
        <w:t>5.</w:t>
      </w:r>
      <w:r>
        <w:rPr>
          <w:rStyle w:val="13"/>
          <w:rFonts w:ascii="仿宋" w:hAnsi="仿宋" w:eastAsia="仿宋" w:cs="Calibri"/>
          <w:b/>
          <w:bCs/>
        </w:rPr>
        <w:t>7</w:t>
      </w:r>
      <w:r>
        <w:rPr>
          <w:rStyle w:val="13"/>
          <w:rFonts w:hint="eastAsia" w:ascii="仿宋" w:hAnsi="仿宋" w:eastAsia="仿宋" w:cs="Calibri"/>
          <w:b/>
          <w:bCs/>
        </w:rPr>
        <w:t xml:space="preserve"> 预案实施时间</w:t>
      </w:r>
      <w:bookmarkEnd w:id="227"/>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本预案自发布之日起实施。</w:t>
      </w:r>
    </w:p>
    <w:p>
      <w:pPr>
        <w:pStyle w:val="2"/>
        <w:overflowPunct w:val="0"/>
        <w:spacing w:beforeLines="50" w:beforeAutospacing="0" w:afterLines="50" w:afterAutospacing="0" w:line="520" w:lineRule="exact"/>
        <w:ind w:firstLine="643" w:firstLineChars="200"/>
        <w:rPr>
          <w:rFonts w:ascii="仿宋" w:hAnsi="仿宋" w:eastAsia="仿宋"/>
          <w:sz w:val="32"/>
          <w:szCs w:val="32"/>
        </w:rPr>
      </w:pPr>
      <w:bookmarkStart w:id="228" w:name="_Toc5871"/>
      <w:bookmarkEnd w:id="228"/>
      <w:bookmarkStart w:id="229" w:name="_Toc15155_WPSOffice_Level3"/>
      <w:bookmarkEnd w:id="229"/>
      <w:bookmarkStart w:id="230" w:name="_Toc12719"/>
      <w:bookmarkEnd w:id="230"/>
      <w:bookmarkStart w:id="231" w:name="_Toc20546"/>
      <w:bookmarkEnd w:id="231"/>
      <w:bookmarkStart w:id="232" w:name="_Toc26993_WPSOffice_Level1"/>
      <w:bookmarkEnd w:id="232"/>
      <w:bookmarkStart w:id="233" w:name="_Toc18603"/>
      <w:bookmarkEnd w:id="233"/>
      <w:bookmarkStart w:id="234" w:name="_Toc16500"/>
      <w:bookmarkEnd w:id="234"/>
      <w:bookmarkStart w:id="235" w:name="_Toc14765_WPSOffice_Level3"/>
      <w:bookmarkEnd w:id="235"/>
      <w:bookmarkStart w:id="236" w:name="_Toc11098_WPSOffice_Level1"/>
      <w:bookmarkEnd w:id="236"/>
      <w:bookmarkStart w:id="237" w:name="_Toc32005"/>
      <w:bookmarkEnd w:id="237"/>
      <w:bookmarkStart w:id="238" w:name="_Toc9736"/>
      <w:bookmarkEnd w:id="238"/>
      <w:bookmarkStart w:id="239" w:name="_Toc4720"/>
      <w:bookmarkEnd w:id="239"/>
      <w:bookmarkStart w:id="240" w:name="_Toc87549540"/>
      <w:bookmarkStart w:id="241" w:name="_Toc28182"/>
      <w:r>
        <w:rPr>
          <w:rFonts w:ascii="仿宋" w:hAnsi="仿宋" w:eastAsia="仿宋"/>
          <w:sz w:val="32"/>
          <w:szCs w:val="32"/>
        </w:rPr>
        <w:t>6</w:t>
      </w:r>
      <w:r>
        <w:rPr>
          <w:rFonts w:hint="eastAsia" w:ascii="仿宋" w:hAnsi="仿宋" w:eastAsia="仿宋"/>
          <w:sz w:val="32"/>
          <w:szCs w:val="32"/>
        </w:rPr>
        <w:t xml:space="preserve"> 附件</w:t>
      </w:r>
      <w:bookmarkEnd w:id="240"/>
      <w:bookmarkEnd w:id="241"/>
    </w:p>
    <w:p>
      <w:pPr>
        <w:pStyle w:val="3"/>
        <w:overflowPunct w:val="0"/>
        <w:spacing w:beforeLines="50" w:afterLines="50" w:line="520" w:lineRule="exact"/>
        <w:ind w:firstLine="643" w:firstLineChars="200"/>
        <w:rPr>
          <w:rStyle w:val="13"/>
          <w:rFonts w:ascii="仿宋" w:hAnsi="仿宋" w:eastAsia="仿宋" w:cs="Calibri"/>
          <w:b/>
          <w:bCs/>
          <w:kern w:val="0"/>
          <w:sz w:val="24"/>
          <w:szCs w:val="24"/>
        </w:rPr>
      </w:pPr>
      <w:bookmarkStart w:id="242" w:name="_Toc19570"/>
      <w:bookmarkEnd w:id="242"/>
      <w:bookmarkStart w:id="243" w:name="_Toc17878"/>
      <w:bookmarkEnd w:id="243"/>
      <w:bookmarkStart w:id="244" w:name="_Toc21389"/>
      <w:bookmarkEnd w:id="244"/>
      <w:bookmarkStart w:id="245" w:name="_Toc30241"/>
      <w:bookmarkEnd w:id="245"/>
      <w:bookmarkStart w:id="246" w:name="_Toc730"/>
      <w:bookmarkStart w:id="247" w:name="_Toc87549541"/>
      <w:r>
        <w:rPr>
          <w:rStyle w:val="13"/>
          <w:rFonts w:ascii="仿宋" w:hAnsi="仿宋" w:eastAsia="仿宋" w:cs="Calibri"/>
          <w:b/>
          <w:bCs/>
        </w:rPr>
        <w:t>6</w:t>
      </w:r>
      <w:r>
        <w:rPr>
          <w:rStyle w:val="13"/>
          <w:rFonts w:hint="eastAsia" w:ascii="仿宋" w:hAnsi="仿宋" w:eastAsia="仿宋" w:cs="Calibri"/>
          <w:b/>
          <w:bCs/>
        </w:rPr>
        <w:t>.1</w:t>
      </w:r>
      <w:bookmarkEnd w:id="246"/>
      <w:r>
        <w:rPr>
          <w:rStyle w:val="13"/>
          <w:rFonts w:hint="eastAsia" w:ascii="仿宋" w:hAnsi="仿宋" w:eastAsia="仿宋" w:cs="Calibri"/>
          <w:b/>
          <w:bCs/>
        </w:rPr>
        <w:t xml:space="preserve"> 风险评估结果</w:t>
      </w:r>
      <w:bookmarkEnd w:id="247"/>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bookmarkStart w:id="248" w:name="_Toc19432"/>
      <w:r>
        <w:rPr>
          <w:rFonts w:hint="eastAsia" w:ascii="仿宋" w:hAnsi="仿宋" w:eastAsia="仿宋" w:cs="Calibri"/>
          <w:sz w:val="32"/>
          <w:szCs w:val="32"/>
        </w:rPr>
        <w:t>自治区林业局及其各直属单位存在的危险有害因素有火灾、森林火灾、触电、车辆伤害、物体打击、起重伤害、机械伤害、坍塌、淹溺、灼烫、锅炉爆炸、容器爆炸、其它爆炸（粉尘爆炸、火灾引发的爆炸等）、中毒和窒息、高温危害、噪声危害、粉尘危害、其他伤害（摔伤、动物咬伤等）。</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在现有安全管理措施、安全技术、监控措施和事故应急管理条件下，各直属单位存在的生产安全事故风险等级为较大风险(Ⅱ级)、一般风险(III级)和低风险（IV级），风险色分别为橙色、黄色和蓝色，无红色等级风险。</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黄色和蓝色风险在日常生产经营中可考虑通过</w:t>
      </w:r>
      <w:r>
        <w:rPr>
          <w:rFonts w:hint="eastAsia" w:ascii="仿宋" w:hAnsi="仿宋" w:eastAsia="仿宋" w:cs="Calibri"/>
          <w:b w:val="0"/>
          <w:bCs w:val="0"/>
          <w:kern w:val="0"/>
          <w:sz w:val="32"/>
          <w:szCs w:val="32"/>
        </w:rPr>
        <w:t>建立</w:t>
      </w:r>
      <w:r>
        <w:rPr>
          <w:rFonts w:hint="eastAsia" w:ascii="仿宋" w:hAnsi="仿宋" w:eastAsia="仿宋" w:cs="Calibri"/>
          <w:b w:val="0"/>
          <w:bCs w:val="0"/>
          <w:kern w:val="0"/>
          <w:sz w:val="32"/>
          <w:szCs w:val="32"/>
          <w:highlight w:val="none"/>
        </w:rPr>
        <w:t>风险管控</w:t>
      </w:r>
      <w:r>
        <w:rPr>
          <w:rFonts w:hint="eastAsia" w:ascii="仿宋" w:hAnsi="仿宋" w:eastAsia="仿宋" w:cs="Calibri"/>
          <w:b w:val="0"/>
          <w:bCs w:val="0"/>
          <w:kern w:val="0"/>
          <w:sz w:val="32"/>
          <w:szCs w:val="32"/>
        </w:rPr>
        <w:t>目标</w:t>
      </w:r>
      <w:r>
        <w:rPr>
          <w:rFonts w:hint="eastAsia" w:ascii="仿宋" w:hAnsi="仿宋" w:eastAsia="仿宋" w:cs="Calibri"/>
          <w:b w:val="0"/>
          <w:bCs w:val="0"/>
          <w:kern w:val="0"/>
          <w:sz w:val="32"/>
          <w:szCs w:val="32"/>
          <w:highlight w:val="none"/>
        </w:rPr>
        <w:t>，编写</w:t>
      </w:r>
      <w:r>
        <w:rPr>
          <w:rFonts w:hint="eastAsia" w:ascii="仿宋" w:hAnsi="仿宋" w:eastAsia="仿宋" w:cs="Calibri"/>
          <w:b w:val="0"/>
          <w:bCs w:val="0"/>
          <w:kern w:val="0"/>
          <w:sz w:val="32"/>
          <w:szCs w:val="32"/>
        </w:rPr>
        <w:t>操作规程和作业指导书</w:t>
      </w:r>
      <w:r>
        <w:rPr>
          <w:rFonts w:hint="eastAsia" w:ascii="仿宋" w:hAnsi="仿宋" w:eastAsia="仿宋" w:cs="Calibri"/>
          <w:sz w:val="32"/>
          <w:szCs w:val="32"/>
        </w:rPr>
        <w:t>，加强培训及沟通等方式对风险进行控制。橙色风险则需采取紧急措施降低风险，建立运行控制程序；定期检查、测量及评估对风险进行控制。</w:t>
      </w:r>
    </w:p>
    <w:bookmarkEnd w:id="248"/>
    <w:p>
      <w:pPr>
        <w:pStyle w:val="3"/>
        <w:overflowPunct w:val="0"/>
        <w:spacing w:beforeLines="50" w:afterLines="50" w:line="520" w:lineRule="exact"/>
        <w:ind w:firstLine="643" w:firstLineChars="200"/>
        <w:rPr>
          <w:rStyle w:val="13"/>
          <w:rFonts w:ascii="仿宋" w:hAnsi="仿宋" w:eastAsia="仿宋" w:cs="Calibri"/>
          <w:b/>
          <w:bCs/>
        </w:rPr>
      </w:pPr>
      <w:bookmarkStart w:id="249" w:name="_Toc87549542"/>
      <w:r>
        <w:rPr>
          <w:rStyle w:val="13"/>
          <w:rFonts w:ascii="仿宋" w:hAnsi="仿宋" w:eastAsia="仿宋" w:cs="Calibri"/>
          <w:b/>
          <w:bCs/>
        </w:rPr>
        <w:t>6</w:t>
      </w:r>
      <w:r>
        <w:rPr>
          <w:rStyle w:val="13"/>
          <w:rFonts w:hint="eastAsia" w:ascii="仿宋" w:hAnsi="仿宋" w:eastAsia="仿宋" w:cs="Calibri"/>
          <w:b/>
          <w:bCs/>
        </w:rPr>
        <w:t>.</w:t>
      </w:r>
      <w:r>
        <w:rPr>
          <w:rStyle w:val="13"/>
          <w:rFonts w:ascii="仿宋" w:hAnsi="仿宋" w:eastAsia="仿宋" w:cs="Calibri"/>
          <w:b/>
          <w:bCs/>
        </w:rPr>
        <w:t>2</w:t>
      </w:r>
      <w:r>
        <w:rPr>
          <w:rStyle w:val="13"/>
          <w:rFonts w:hint="eastAsia" w:ascii="仿宋" w:hAnsi="仿宋" w:eastAsia="仿宋" w:cs="Calibri"/>
          <w:b/>
          <w:bCs/>
        </w:rPr>
        <w:t xml:space="preserve"> 预案体系与衔接</w:t>
      </w:r>
      <w:bookmarkEnd w:id="249"/>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本预案与《广西壮族自治区生产安全事故应急预案》、《国家林业局生产安全事故应急预案（试行）》相衔接。</w: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r>
        <w:rPr>
          <w:rFonts w:hint="eastAsia" w:ascii="仿宋" w:hAnsi="仿宋" w:eastAsia="仿宋" w:cs="Calibri"/>
          <w:sz w:val="32"/>
          <w:szCs w:val="32"/>
        </w:rPr>
        <w:t>全区各市、县林业单位生产安全事故应急预案与本预案相衔接。</w:t>
      </w:r>
    </w:p>
    <w:p>
      <w:pPr>
        <w:pStyle w:val="3"/>
        <w:overflowPunct w:val="0"/>
        <w:spacing w:beforeLines="50" w:afterLines="50" w:line="520" w:lineRule="exact"/>
        <w:ind w:firstLine="643" w:firstLineChars="200"/>
        <w:rPr>
          <w:rStyle w:val="13"/>
          <w:rFonts w:ascii="仿宋" w:hAnsi="仿宋" w:eastAsia="仿宋" w:cs="Calibri"/>
          <w:b/>
          <w:bCs/>
        </w:rPr>
      </w:pPr>
      <w:bookmarkStart w:id="250" w:name="_Toc87549543"/>
      <w:r>
        <w:rPr>
          <w:rStyle w:val="13"/>
          <w:rFonts w:hint="eastAsia" w:ascii="仿宋" w:hAnsi="仿宋" w:eastAsia="仿宋" w:cs="Calibri"/>
          <w:b/>
          <w:bCs/>
        </w:rPr>
        <w:t>6.3 应急预案相关图件</w:t>
      </w:r>
      <w:bookmarkEnd w:id="250"/>
    </w:p>
    <w:p>
      <w:pPr>
        <w:pStyle w:val="4"/>
        <w:overflowPunct w:val="0"/>
        <w:spacing w:beforeLines="50" w:afterLines="50" w:line="520" w:lineRule="exact"/>
        <w:ind w:firstLine="643" w:firstLineChars="200"/>
        <w:rPr>
          <w:rStyle w:val="13"/>
          <w:rFonts w:ascii="仿宋" w:hAnsi="仿宋" w:eastAsia="仿宋" w:cs="Times New Roman"/>
          <w:b/>
          <w:bCs/>
          <w:kern w:val="0"/>
          <w:sz w:val="24"/>
          <w:szCs w:val="24"/>
        </w:rPr>
      </w:pPr>
      <w:bookmarkStart w:id="251" w:name="_Toc87549544"/>
      <w:r>
        <w:rPr>
          <w:rStyle w:val="13"/>
          <w:rFonts w:hint="eastAsia" w:ascii="仿宋" w:hAnsi="仿宋" w:eastAsia="仿宋" w:cs="Times New Roman"/>
          <w:b/>
          <w:bCs/>
        </w:rPr>
        <w:t>6.3.1 自治区林业局生产安全事故应急管理体系图</w:t>
      </w:r>
      <w:bookmarkEnd w:id="251"/>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240" w:lineRule="atLeast"/>
        <w:jc w:val="both"/>
        <w:rPr>
          <w:rFonts w:ascii="仿宋" w:hAnsi="仿宋" w:eastAsia="仿宋" w:cs="Calibri"/>
          <w:sz w:val="32"/>
          <w:szCs w:val="32"/>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pStyle w:val="11"/>
        <w:shd w:val="clear" w:color="auto" w:fill="FFFFFF"/>
        <w:overflowPunct w:val="0"/>
        <w:spacing w:before="0" w:beforeAutospacing="0" w:after="0" w:afterAutospacing="0" w:line="240" w:lineRule="atLeast"/>
        <w:jc w:val="center"/>
        <w:rPr>
          <w:rFonts w:ascii="仿宋" w:hAnsi="仿宋" w:eastAsia="仿宋" w:cs="Calibri"/>
          <w:sz w:val="32"/>
          <w:szCs w:val="32"/>
        </w:rPr>
        <w:sectPr>
          <w:pgSz w:w="16838" w:h="11906" w:orient="landscape"/>
          <w:pgMar w:top="1797" w:right="1440" w:bottom="1797" w:left="1440" w:header="851" w:footer="992" w:gutter="0"/>
          <w:cols w:space="425" w:num="1"/>
          <w:docGrid w:type="linesAndChars" w:linePitch="312" w:charSpace="0"/>
        </w:sectPr>
      </w:pPr>
      <w:r>
        <w:rPr>
          <w:rFonts w:ascii="仿宋" w:hAnsi="仿宋" w:eastAsia="仿宋" w:cs="Calibri"/>
          <w:sz w:val="32"/>
          <w:szCs w:val="32"/>
        </w:rPr>
        <w:object>
          <v:shape id="_x0000_i1025" o:spt="75" type="#_x0000_t75" style="height:400.7pt;width:609.8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pStyle w:val="4"/>
        <w:overflowPunct w:val="0"/>
        <w:spacing w:beforeLines="50" w:afterLines="50" w:line="520" w:lineRule="exact"/>
        <w:ind w:firstLine="643" w:firstLineChars="200"/>
        <w:rPr>
          <w:rStyle w:val="13"/>
          <w:rFonts w:ascii="仿宋" w:hAnsi="仿宋" w:eastAsia="仿宋" w:cs="Times New Roman"/>
          <w:b/>
          <w:bCs/>
        </w:rPr>
      </w:pPr>
      <w:bookmarkStart w:id="252" w:name="_Toc87549545"/>
      <w:r>
        <w:rPr>
          <w:rStyle w:val="13"/>
          <w:rFonts w:hint="eastAsia" w:ascii="仿宋" w:hAnsi="仿宋" w:eastAsia="仿宋" w:cs="Times New Roman"/>
          <w:b/>
          <w:bCs/>
        </w:rPr>
        <w:t>6.3.2自治区林业局生产安全事故应急处置流程图</w:t>
      </w:r>
      <w:bookmarkEnd w:id="252"/>
    </w:p>
    <w:p>
      <w:pPr>
        <w:pStyle w:val="11"/>
        <w:shd w:val="clear" w:color="auto" w:fill="FFFFFF"/>
        <w:overflowPunct w:val="0"/>
        <w:spacing w:before="0" w:beforeAutospacing="0" w:after="0" w:afterAutospacing="0" w:line="240" w:lineRule="atLeast"/>
        <w:jc w:val="center"/>
        <w:rPr>
          <w:rFonts w:ascii="仿宋" w:hAnsi="仿宋" w:eastAsia="仿宋" w:cs="Calibri"/>
          <w:sz w:val="32"/>
          <w:szCs w:val="32"/>
        </w:rPr>
      </w:pPr>
      <w:r>
        <w:rPr>
          <w:rFonts w:ascii="仿宋" w:hAnsi="仿宋" w:eastAsia="仿宋" w:cs="Calibri"/>
          <w:sz w:val="32"/>
          <w:szCs w:val="32"/>
        </w:rPr>
        <w:object>
          <v:shape id="_x0000_i1026" o:spt="75" alt="" type="#_x0000_t75" style="height:521.55pt;width:383.8pt;" o:ole="t" filled="f" o:preferrelative="t" stroked="f" coordsize="21600,21600">
            <v:path/>
            <v:fill on="f" focussize="0,0"/>
            <v:stroke on="f"/>
            <v:imagedata r:id="rId11" o:title=""/>
            <o:lock v:ext="edit" aspectratio="t"/>
            <w10:wrap type="none"/>
            <w10:anchorlock/>
          </v:shape>
          <o:OLEObject Type="Embed" ProgID="Visio.Drawing.11" ShapeID="_x0000_i1026" DrawAspect="Content" ObjectID="_1468075726" r:id="rId10">
            <o:LockedField>false</o:LockedField>
          </o:OLEObject>
        </w:object>
      </w: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3"/>
        <w:overflowPunct w:val="0"/>
        <w:spacing w:beforeLines="50" w:afterLines="50" w:line="520" w:lineRule="exact"/>
        <w:ind w:firstLine="643" w:firstLineChars="200"/>
        <w:rPr>
          <w:rStyle w:val="13"/>
          <w:rFonts w:ascii="仿宋" w:hAnsi="仿宋" w:eastAsia="仿宋" w:cs="Calibri"/>
          <w:b/>
          <w:bCs/>
        </w:rPr>
      </w:pPr>
      <w:bookmarkStart w:id="253" w:name="_Toc87549546"/>
      <w:r>
        <w:rPr>
          <w:rStyle w:val="13"/>
          <w:rFonts w:hint="eastAsia" w:ascii="仿宋" w:hAnsi="仿宋" w:eastAsia="仿宋" w:cs="Calibri"/>
          <w:b/>
          <w:bCs/>
        </w:rPr>
        <w:t>6.4 有关应急部门、人员联系方式</w:t>
      </w:r>
      <w:bookmarkEnd w:id="253"/>
    </w:p>
    <w:p>
      <w:pPr>
        <w:pStyle w:val="4"/>
        <w:overflowPunct w:val="0"/>
        <w:spacing w:beforeLines="50" w:afterLines="50" w:line="520" w:lineRule="exact"/>
        <w:ind w:firstLine="643" w:firstLineChars="200"/>
        <w:rPr>
          <w:rStyle w:val="13"/>
          <w:rFonts w:ascii="仿宋" w:hAnsi="仿宋" w:eastAsia="仿宋" w:cs="Times New Roman"/>
          <w:b/>
          <w:bCs/>
          <w:kern w:val="0"/>
          <w:sz w:val="24"/>
          <w:szCs w:val="24"/>
        </w:rPr>
      </w:pPr>
      <w:bookmarkStart w:id="254" w:name="_Toc87549547"/>
      <w:r>
        <w:rPr>
          <w:rStyle w:val="13"/>
          <w:rFonts w:hint="eastAsia" w:ascii="仿宋" w:hAnsi="仿宋" w:eastAsia="仿宋" w:cs="Times New Roman"/>
          <w:b/>
          <w:bCs/>
        </w:rPr>
        <w:t xml:space="preserve">6.4.1 </w:t>
      </w:r>
      <w:r>
        <w:rPr>
          <w:rStyle w:val="13"/>
          <w:rFonts w:ascii="仿宋" w:hAnsi="仿宋" w:eastAsia="仿宋" w:cs="Times New Roman"/>
          <w:b/>
          <w:bCs/>
        </w:rPr>
        <w:t>应急救援工作外联部门</w:t>
      </w:r>
      <w:bookmarkEnd w:id="254"/>
    </w:p>
    <w:tbl>
      <w:tblPr>
        <w:tblStyle w:val="15"/>
        <w:tblW w:w="8278" w:type="dxa"/>
        <w:jc w:val="center"/>
        <w:tblInd w:w="0" w:type="dxa"/>
        <w:tblLayout w:type="fixed"/>
        <w:tblCellMar>
          <w:top w:w="0" w:type="dxa"/>
          <w:left w:w="108" w:type="dxa"/>
          <w:bottom w:w="0" w:type="dxa"/>
          <w:right w:w="108" w:type="dxa"/>
        </w:tblCellMar>
      </w:tblPr>
      <w:tblGrid>
        <w:gridCol w:w="944"/>
        <w:gridCol w:w="4768"/>
        <w:gridCol w:w="2566"/>
      </w:tblGrid>
      <w:tr>
        <w:tblPrEx>
          <w:tblLayout w:type="fixed"/>
          <w:tblCellMar>
            <w:top w:w="0" w:type="dxa"/>
            <w:left w:w="108" w:type="dxa"/>
            <w:bottom w:w="0" w:type="dxa"/>
            <w:right w:w="108" w:type="dxa"/>
          </w:tblCellMar>
        </w:tblPrEx>
        <w:trPr>
          <w:trHeight w:val="651"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 w:hAnsi="仿宋" w:eastAsia="仿宋"/>
                <w:b/>
                <w:bCs/>
                <w:color w:val="000000"/>
                <w:sz w:val="20"/>
                <w:szCs w:val="20"/>
              </w:rPr>
            </w:pPr>
            <w:r>
              <w:rPr>
                <w:rFonts w:ascii="仿宋" w:hAnsi="仿宋" w:eastAsia="仿宋"/>
                <w:b/>
                <w:bCs/>
                <w:color w:val="000000"/>
                <w:sz w:val="20"/>
                <w:szCs w:val="20"/>
              </w:rPr>
              <w:t>序号</w:t>
            </w:r>
          </w:p>
        </w:tc>
        <w:tc>
          <w:tcPr>
            <w:tcW w:w="4768" w:type="dxa"/>
            <w:tcBorders>
              <w:top w:val="single" w:color="auto" w:sz="4" w:space="0"/>
              <w:left w:val="nil"/>
              <w:bottom w:val="single" w:color="auto" w:sz="4" w:space="0"/>
              <w:right w:val="single" w:color="auto" w:sz="4" w:space="0"/>
            </w:tcBorders>
            <w:vAlign w:val="center"/>
          </w:tcPr>
          <w:p>
            <w:pPr>
              <w:overflowPunct w:val="0"/>
              <w:jc w:val="center"/>
              <w:rPr>
                <w:rFonts w:ascii="仿宋" w:hAnsi="仿宋" w:eastAsia="仿宋"/>
                <w:b/>
                <w:bCs/>
                <w:color w:val="000000"/>
                <w:sz w:val="20"/>
                <w:szCs w:val="20"/>
              </w:rPr>
            </w:pPr>
            <w:r>
              <w:rPr>
                <w:rFonts w:ascii="仿宋" w:hAnsi="仿宋" w:eastAsia="仿宋"/>
                <w:b/>
                <w:bCs/>
                <w:color w:val="000000"/>
                <w:sz w:val="20"/>
                <w:szCs w:val="20"/>
              </w:rPr>
              <w:t>联系部门或机构</w:t>
            </w:r>
          </w:p>
        </w:tc>
        <w:tc>
          <w:tcPr>
            <w:tcW w:w="2566" w:type="dxa"/>
            <w:tcBorders>
              <w:top w:val="single" w:color="auto" w:sz="4" w:space="0"/>
              <w:left w:val="nil"/>
              <w:bottom w:val="single" w:color="auto" w:sz="4" w:space="0"/>
              <w:right w:val="single" w:color="auto" w:sz="4" w:space="0"/>
            </w:tcBorders>
            <w:vAlign w:val="center"/>
          </w:tcPr>
          <w:p>
            <w:pPr>
              <w:overflowPunct w:val="0"/>
              <w:jc w:val="center"/>
              <w:rPr>
                <w:rFonts w:ascii="仿宋" w:hAnsi="仿宋" w:eastAsia="仿宋"/>
                <w:b/>
                <w:bCs/>
                <w:color w:val="000000"/>
                <w:sz w:val="20"/>
                <w:szCs w:val="20"/>
              </w:rPr>
            </w:pPr>
            <w:r>
              <w:rPr>
                <w:rFonts w:ascii="仿宋" w:hAnsi="仿宋" w:eastAsia="仿宋"/>
                <w:b/>
                <w:bCs/>
                <w:color w:val="000000"/>
                <w:sz w:val="20"/>
                <w:szCs w:val="20"/>
              </w:rPr>
              <w:t>联系电话</w:t>
            </w:r>
          </w:p>
        </w:tc>
      </w:tr>
      <w:tr>
        <w:tblPrEx>
          <w:tblLayout w:type="fixed"/>
          <w:tblCellMar>
            <w:top w:w="0" w:type="dxa"/>
            <w:left w:w="108" w:type="dxa"/>
            <w:bottom w:w="0" w:type="dxa"/>
            <w:right w:w="108" w:type="dxa"/>
          </w:tblCellMar>
        </w:tblPrEx>
        <w:trPr>
          <w:trHeight w:val="651" w:hRule="exact"/>
          <w:jc w:val="center"/>
        </w:trPr>
        <w:tc>
          <w:tcPr>
            <w:tcW w:w="944" w:type="dxa"/>
            <w:tcBorders>
              <w:top w:val="nil"/>
              <w:left w:val="single" w:color="auto" w:sz="4" w:space="0"/>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1</w:t>
            </w:r>
          </w:p>
        </w:tc>
        <w:tc>
          <w:tcPr>
            <w:tcW w:w="4768" w:type="dxa"/>
            <w:tcBorders>
              <w:top w:val="nil"/>
              <w:left w:val="nil"/>
              <w:bottom w:val="single" w:color="auto" w:sz="4" w:space="0"/>
              <w:right w:val="single" w:color="auto" w:sz="4" w:space="0"/>
            </w:tcBorders>
            <w:vAlign w:val="center"/>
          </w:tcPr>
          <w:p>
            <w:pPr>
              <w:overflowPunct w:val="0"/>
              <w:jc w:val="left"/>
              <w:rPr>
                <w:rFonts w:ascii="仿宋" w:hAnsi="仿宋" w:eastAsia="仿宋"/>
                <w:color w:val="000000"/>
                <w:sz w:val="20"/>
                <w:szCs w:val="20"/>
              </w:rPr>
            </w:pPr>
            <w:r>
              <w:rPr>
                <w:rFonts w:ascii="仿宋" w:hAnsi="仿宋" w:eastAsia="仿宋"/>
                <w:color w:val="000000"/>
                <w:sz w:val="20"/>
                <w:szCs w:val="20"/>
              </w:rPr>
              <w:t>自治区党委值班室</w:t>
            </w:r>
          </w:p>
        </w:tc>
        <w:tc>
          <w:tcPr>
            <w:tcW w:w="2566" w:type="dxa"/>
            <w:tcBorders>
              <w:top w:val="nil"/>
              <w:left w:val="nil"/>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0771-5883508</w:t>
            </w:r>
          </w:p>
        </w:tc>
      </w:tr>
      <w:tr>
        <w:tblPrEx>
          <w:tblLayout w:type="fixed"/>
          <w:tblCellMar>
            <w:top w:w="0" w:type="dxa"/>
            <w:left w:w="108" w:type="dxa"/>
            <w:bottom w:w="0" w:type="dxa"/>
            <w:right w:w="108" w:type="dxa"/>
          </w:tblCellMar>
        </w:tblPrEx>
        <w:trPr>
          <w:trHeight w:val="651" w:hRule="exact"/>
          <w:jc w:val="center"/>
        </w:trPr>
        <w:tc>
          <w:tcPr>
            <w:tcW w:w="944" w:type="dxa"/>
            <w:tcBorders>
              <w:top w:val="nil"/>
              <w:left w:val="single" w:color="auto" w:sz="4" w:space="0"/>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2</w:t>
            </w:r>
          </w:p>
        </w:tc>
        <w:tc>
          <w:tcPr>
            <w:tcW w:w="4768" w:type="dxa"/>
            <w:tcBorders>
              <w:top w:val="nil"/>
              <w:left w:val="nil"/>
              <w:bottom w:val="single" w:color="auto" w:sz="4" w:space="0"/>
              <w:right w:val="single" w:color="auto" w:sz="4" w:space="0"/>
            </w:tcBorders>
            <w:vAlign w:val="center"/>
          </w:tcPr>
          <w:p>
            <w:pPr>
              <w:overflowPunct w:val="0"/>
              <w:jc w:val="left"/>
              <w:rPr>
                <w:rFonts w:ascii="仿宋" w:hAnsi="仿宋" w:eastAsia="仿宋"/>
                <w:color w:val="000000"/>
                <w:sz w:val="20"/>
                <w:szCs w:val="20"/>
              </w:rPr>
            </w:pPr>
            <w:r>
              <w:rPr>
                <w:rFonts w:ascii="仿宋" w:hAnsi="仿宋" w:eastAsia="仿宋"/>
                <w:color w:val="000000"/>
                <w:sz w:val="20"/>
                <w:szCs w:val="20"/>
              </w:rPr>
              <w:t>自治区人民政府值班室</w:t>
            </w:r>
          </w:p>
        </w:tc>
        <w:tc>
          <w:tcPr>
            <w:tcW w:w="2566" w:type="dxa"/>
            <w:tcBorders>
              <w:top w:val="nil"/>
              <w:left w:val="nil"/>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0771-2807778</w:t>
            </w:r>
          </w:p>
        </w:tc>
      </w:tr>
      <w:tr>
        <w:tblPrEx>
          <w:tblLayout w:type="fixed"/>
          <w:tblCellMar>
            <w:top w:w="0" w:type="dxa"/>
            <w:left w:w="108" w:type="dxa"/>
            <w:bottom w:w="0" w:type="dxa"/>
            <w:right w:w="108" w:type="dxa"/>
          </w:tblCellMar>
        </w:tblPrEx>
        <w:trPr>
          <w:trHeight w:val="651" w:hRule="exact"/>
          <w:jc w:val="center"/>
        </w:trPr>
        <w:tc>
          <w:tcPr>
            <w:tcW w:w="944" w:type="dxa"/>
            <w:tcBorders>
              <w:top w:val="nil"/>
              <w:left w:val="single" w:color="auto" w:sz="4" w:space="0"/>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3</w:t>
            </w:r>
          </w:p>
        </w:tc>
        <w:tc>
          <w:tcPr>
            <w:tcW w:w="4768" w:type="dxa"/>
            <w:tcBorders>
              <w:top w:val="nil"/>
              <w:left w:val="nil"/>
              <w:bottom w:val="single" w:color="auto" w:sz="4" w:space="0"/>
              <w:right w:val="single" w:color="auto" w:sz="4" w:space="0"/>
            </w:tcBorders>
            <w:vAlign w:val="center"/>
          </w:tcPr>
          <w:p>
            <w:pPr>
              <w:overflowPunct w:val="0"/>
              <w:jc w:val="left"/>
              <w:rPr>
                <w:rFonts w:ascii="仿宋" w:hAnsi="仿宋" w:eastAsia="仿宋"/>
                <w:color w:val="000000"/>
                <w:sz w:val="20"/>
                <w:szCs w:val="20"/>
              </w:rPr>
            </w:pPr>
            <w:r>
              <w:rPr>
                <w:rFonts w:ascii="仿宋" w:hAnsi="仿宋" w:eastAsia="仿宋"/>
                <w:color w:val="000000"/>
                <w:sz w:val="20"/>
                <w:szCs w:val="20"/>
              </w:rPr>
              <w:t>自治区应急管理指挥中心</w:t>
            </w:r>
          </w:p>
        </w:tc>
        <w:tc>
          <w:tcPr>
            <w:tcW w:w="2566" w:type="dxa"/>
            <w:tcBorders>
              <w:top w:val="nil"/>
              <w:left w:val="nil"/>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0771-5659100</w:t>
            </w:r>
          </w:p>
        </w:tc>
      </w:tr>
      <w:tr>
        <w:tblPrEx>
          <w:tblLayout w:type="fixed"/>
          <w:tblCellMar>
            <w:top w:w="0" w:type="dxa"/>
            <w:left w:w="108" w:type="dxa"/>
            <w:bottom w:w="0" w:type="dxa"/>
            <w:right w:w="108" w:type="dxa"/>
          </w:tblCellMar>
        </w:tblPrEx>
        <w:trPr>
          <w:trHeight w:val="651" w:hRule="exact"/>
          <w:jc w:val="center"/>
        </w:trPr>
        <w:tc>
          <w:tcPr>
            <w:tcW w:w="944" w:type="dxa"/>
            <w:tcBorders>
              <w:top w:val="nil"/>
              <w:left w:val="single" w:color="auto" w:sz="4" w:space="0"/>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4</w:t>
            </w:r>
          </w:p>
        </w:tc>
        <w:tc>
          <w:tcPr>
            <w:tcW w:w="4768" w:type="dxa"/>
            <w:tcBorders>
              <w:top w:val="nil"/>
              <w:left w:val="nil"/>
              <w:bottom w:val="single" w:color="auto" w:sz="4" w:space="0"/>
              <w:right w:val="single" w:color="auto" w:sz="4" w:space="0"/>
            </w:tcBorders>
            <w:vAlign w:val="center"/>
          </w:tcPr>
          <w:p>
            <w:pPr>
              <w:overflowPunct w:val="0"/>
              <w:jc w:val="left"/>
              <w:rPr>
                <w:rFonts w:ascii="仿宋" w:hAnsi="仿宋" w:eastAsia="仿宋"/>
                <w:color w:val="000000"/>
                <w:sz w:val="20"/>
                <w:szCs w:val="20"/>
              </w:rPr>
            </w:pPr>
            <w:r>
              <w:rPr>
                <w:rFonts w:ascii="仿宋" w:hAnsi="仿宋" w:eastAsia="仿宋"/>
                <w:color w:val="000000"/>
                <w:sz w:val="20"/>
                <w:szCs w:val="20"/>
              </w:rPr>
              <w:t>广西消防救援总队</w:t>
            </w:r>
          </w:p>
        </w:tc>
        <w:tc>
          <w:tcPr>
            <w:tcW w:w="2566" w:type="dxa"/>
            <w:tcBorders>
              <w:top w:val="nil"/>
              <w:left w:val="nil"/>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0771-5702098</w:t>
            </w:r>
          </w:p>
        </w:tc>
      </w:tr>
      <w:tr>
        <w:tblPrEx>
          <w:tblLayout w:type="fixed"/>
          <w:tblCellMar>
            <w:top w:w="0" w:type="dxa"/>
            <w:left w:w="108" w:type="dxa"/>
            <w:bottom w:w="0" w:type="dxa"/>
            <w:right w:w="108" w:type="dxa"/>
          </w:tblCellMar>
        </w:tblPrEx>
        <w:trPr>
          <w:trHeight w:val="834" w:hRule="exact"/>
          <w:jc w:val="center"/>
        </w:trPr>
        <w:tc>
          <w:tcPr>
            <w:tcW w:w="944" w:type="dxa"/>
            <w:tcBorders>
              <w:top w:val="nil"/>
              <w:left w:val="single" w:color="auto" w:sz="4" w:space="0"/>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5</w:t>
            </w:r>
          </w:p>
        </w:tc>
        <w:tc>
          <w:tcPr>
            <w:tcW w:w="4768" w:type="dxa"/>
            <w:tcBorders>
              <w:top w:val="nil"/>
              <w:left w:val="nil"/>
              <w:bottom w:val="single" w:color="auto" w:sz="4" w:space="0"/>
              <w:right w:val="single" w:color="auto" w:sz="4" w:space="0"/>
            </w:tcBorders>
            <w:vAlign w:val="center"/>
          </w:tcPr>
          <w:p>
            <w:pPr>
              <w:overflowPunct w:val="0"/>
              <w:jc w:val="left"/>
              <w:rPr>
                <w:rFonts w:ascii="仿宋" w:hAnsi="仿宋" w:eastAsia="仿宋"/>
                <w:color w:val="000000"/>
                <w:sz w:val="20"/>
                <w:szCs w:val="20"/>
              </w:rPr>
            </w:pPr>
            <w:r>
              <w:rPr>
                <w:rFonts w:ascii="仿宋" w:hAnsi="仿宋" w:eastAsia="仿宋"/>
                <w:color w:val="000000"/>
                <w:sz w:val="20"/>
                <w:szCs w:val="20"/>
              </w:rPr>
              <w:t>国家林业和草原局</w:t>
            </w:r>
            <w:r>
              <w:rPr>
                <w:rFonts w:hint="eastAsia" w:ascii="仿宋" w:hAnsi="仿宋" w:eastAsia="仿宋"/>
                <w:color w:val="000000"/>
                <w:sz w:val="20"/>
                <w:szCs w:val="20"/>
              </w:rPr>
              <w:t>值班电话</w:t>
            </w:r>
          </w:p>
        </w:tc>
        <w:tc>
          <w:tcPr>
            <w:tcW w:w="2566" w:type="dxa"/>
            <w:tcBorders>
              <w:top w:val="nil"/>
              <w:left w:val="nil"/>
              <w:bottom w:val="single" w:color="auto" w:sz="4" w:space="0"/>
              <w:right w:val="single" w:color="auto" w:sz="4" w:space="0"/>
            </w:tcBorders>
            <w:vAlign w:val="center"/>
          </w:tcPr>
          <w:p>
            <w:pPr>
              <w:overflowPunct w:val="0"/>
              <w:jc w:val="center"/>
              <w:rPr>
                <w:rFonts w:ascii="仿宋" w:hAnsi="仿宋" w:eastAsia="仿宋"/>
                <w:color w:val="000000"/>
                <w:sz w:val="20"/>
                <w:szCs w:val="20"/>
              </w:rPr>
            </w:pPr>
            <w:r>
              <w:rPr>
                <w:rFonts w:ascii="仿宋" w:hAnsi="仿宋" w:eastAsia="仿宋"/>
                <w:color w:val="000000"/>
                <w:sz w:val="20"/>
                <w:szCs w:val="20"/>
              </w:rPr>
              <w:t>010-84238110</w:t>
            </w:r>
          </w:p>
        </w:tc>
      </w:tr>
    </w:tbl>
    <w:p>
      <w:pPr>
        <w:overflowPunct w:val="0"/>
      </w:pPr>
      <w:bookmarkStart w:id="255" w:name="_Toc81187574"/>
      <w:bookmarkStart w:id="256" w:name="_Toc81187565"/>
    </w:p>
    <w:p>
      <w:pPr>
        <w:overflowPunct w:val="0"/>
      </w:pPr>
    </w:p>
    <w:p>
      <w:pPr>
        <w:overflowPunct w:val="0"/>
      </w:pPr>
    </w:p>
    <w:p>
      <w:pPr>
        <w:overflowPunct w:val="0"/>
      </w:pPr>
    </w:p>
    <w:p>
      <w:pPr>
        <w:overflowPunct w:val="0"/>
      </w:pPr>
    </w:p>
    <w:p>
      <w:pPr>
        <w:overflowPunct w:val="0"/>
      </w:pPr>
    </w:p>
    <w:p>
      <w:pPr>
        <w:overflowPunct w:val="0"/>
      </w:pPr>
    </w:p>
    <w:p>
      <w:pPr>
        <w:overflowPunct w:val="0"/>
      </w:pPr>
    </w:p>
    <w:p>
      <w:pPr>
        <w:overflowPunct w:val="0"/>
      </w:pPr>
    </w:p>
    <w:p>
      <w:pPr>
        <w:overflowPunct w:val="0"/>
      </w:pPr>
    </w:p>
    <w:p>
      <w:pPr>
        <w:overflowPunct w:val="0"/>
      </w:pPr>
    </w:p>
    <w:p>
      <w:pPr>
        <w:pStyle w:val="4"/>
        <w:overflowPunct w:val="0"/>
        <w:spacing w:beforeLines="50" w:afterLines="50" w:line="520" w:lineRule="exact"/>
        <w:ind w:firstLine="643" w:firstLineChars="200"/>
        <w:rPr>
          <w:rStyle w:val="13"/>
          <w:rFonts w:ascii="仿宋" w:hAnsi="仿宋" w:eastAsia="仿宋" w:cs="Times New Roman"/>
          <w:b/>
          <w:bCs/>
          <w:sz w:val="21"/>
          <w:szCs w:val="22"/>
        </w:rPr>
      </w:pPr>
      <w:bookmarkStart w:id="257" w:name="_Toc87549548"/>
      <w:r>
        <w:rPr>
          <w:rStyle w:val="13"/>
          <w:rFonts w:hint="eastAsia" w:ascii="仿宋" w:hAnsi="仿宋" w:eastAsia="仿宋" w:cs="Times New Roman"/>
          <w:b/>
          <w:bCs/>
        </w:rPr>
        <w:t xml:space="preserve">6.4.2 </w:t>
      </w:r>
      <w:r>
        <w:rPr>
          <w:rStyle w:val="13"/>
          <w:rFonts w:hint="eastAsia" w:ascii="仿宋" w:hAnsi="仿宋" w:eastAsia="仿宋" w:cs="Times New Roman"/>
          <w:b/>
          <w:bCs/>
          <w:spacing w:val="-10"/>
        </w:rPr>
        <w:t>自治区林业局应急组织机构负责人及联系</w:t>
      </w:r>
      <w:bookmarkEnd w:id="255"/>
      <w:bookmarkEnd w:id="257"/>
      <w:r>
        <w:rPr>
          <w:rStyle w:val="13"/>
          <w:rFonts w:hint="eastAsia" w:ascii="仿宋" w:hAnsi="仿宋" w:eastAsia="仿宋" w:cs="Times New Roman"/>
          <w:b/>
          <w:bCs/>
          <w:spacing w:val="-10"/>
        </w:rPr>
        <w:t>电话</w:t>
      </w:r>
    </w:p>
    <w:tbl>
      <w:tblPr>
        <w:tblStyle w:val="1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760"/>
        <w:gridCol w:w="2242"/>
        <w:gridCol w:w="1546"/>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overflowPunct w:val="0"/>
              <w:spacing w:line="240" w:lineRule="exact"/>
              <w:jc w:val="center"/>
              <w:rPr>
                <w:rFonts w:ascii="仿宋" w:hAnsi="仿宋" w:eastAsia="仿宋"/>
                <w:b/>
                <w:bCs/>
                <w:color w:val="000000"/>
                <w:sz w:val="20"/>
                <w:szCs w:val="20"/>
              </w:rPr>
            </w:pPr>
            <w:bookmarkStart w:id="258" w:name="_Hlk81005380"/>
            <w:r>
              <w:rPr>
                <w:rFonts w:hint="eastAsia" w:ascii="仿宋" w:hAnsi="仿宋" w:eastAsia="仿宋"/>
                <w:b/>
                <w:bCs/>
                <w:color w:val="000000"/>
                <w:sz w:val="20"/>
                <w:szCs w:val="20"/>
              </w:rPr>
              <w:t>序号</w:t>
            </w:r>
          </w:p>
        </w:tc>
        <w:tc>
          <w:tcPr>
            <w:tcW w:w="1760" w:type="dxa"/>
            <w:shd w:val="clear" w:color="auto" w:fill="auto"/>
            <w:vAlign w:val="center"/>
          </w:tcPr>
          <w:p>
            <w:pPr>
              <w:overflowPunct w:val="0"/>
              <w:spacing w:line="240" w:lineRule="exact"/>
              <w:jc w:val="center"/>
              <w:rPr>
                <w:rFonts w:ascii="仿宋" w:hAnsi="仿宋" w:eastAsia="仿宋"/>
                <w:b/>
                <w:bCs/>
                <w:color w:val="000000"/>
                <w:sz w:val="20"/>
                <w:szCs w:val="20"/>
              </w:rPr>
            </w:pPr>
            <w:r>
              <w:rPr>
                <w:rFonts w:hint="eastAsia" w:ascii="仿宋" w:hAnsi="仿宋" w:eastAsia="仿宋"/>
                <w:b/>
                <w:bCs/>
                <w:color w:val="000000"/>
                <w:sz w:val="20"/>
                <w:szCs w:val="20"/>
              </w:rPr>
              <w:t>应急职务</w:t>
            </w:r>
          </w:p>
        </w:tc>
        <w:tc>
          <w:tcPr>
            <w:tcW w:w="2242" w:type="dxa"/>
            <w:shd w:val="clear" w:color="auto" w:fill="auto"/>
            <w:vAlign w:val="center"/>
          </w:tcPr>
          <w:p>
            <w:pPr>
              <w:overflowPunct w:val="0"/>
              <w:spacing w:line="240" w:lineRule="exact"/>
              <w:jc w:val="center"/>
              <w:rPr>
                <w:rFonts w:ascii="仿宋" w:hAnsi="仿宋" w:eastAsia="仿宋"/>
                <w:b/>
                <w:bCs/>
                <w:color w:val="000000"/>
                <w:sz w:val="20"/>
                <w:szCs w:val="20"/>
              </w:rPr>
            </w:pPr>
            <w:r>
              <w:rPr>
                <w:rFonts w:hint="eastAsia" w:ascii="仿宋" w:hAnsi="仿宋" w:eastAsia="仿宋"/>
                <w:b/>
                <w:bCs/>
                <w:color w:val="000000"/>
                <w:sz w:val="20"/>
                <w:szCs w:val="20"/>
              </w:rPr>
              <w:t>单位</w:t>
            </w:r>
          </w:p>
        </w:tc>
        <w:tc>
          <w:tcPr>
            <w:tcW w:w="1546" w:type="dxa"/>
            <w:shd w:val="clear" w:color="auto" w:fill="auto"/>
            <w:vAlign w:val="center"/>
          </w:tcPr>
          <w:p>
            <w:pPr>
              <w:overflowPunct w:val="0"/>
              <w:spacing w:line="240" w:lineRule="exact"/>
              <w:jc w:val="center"/>
              <w:rPr>
                <w:rFonts w:ascii="仿宋" w:hAnsi="仿宋" w:eastAsia="仿宋"/>
                <w:b/>
                <w:bCs/>
                <w:color w:val="000000"/>
                <w:sz w:val="20"/>
                <w:szCs w:val="20"/>
              </w:rPr>
            </w:pPr>
            <w:r>
              <w:rPr>
                <w:rFonts w:hint="eastAsia" w:ascii="仿宋" w:hAnsi="仿宋" w:eastAsia="仿宋"/>
                <w:b/>
                <w:bCs/>
                <w:color w:val="000000"/>
                <w:sz w:val="20"/>
                <w:szCs w:val="20"/>
              </w:rPr>
              <w:t>行政职务</w:t>
            </w:r>
          </w:p>
        </w:tc>
        <w:tc>
          <w:tcPr>
            <w:tcW w:w="2358" w:type="dxa"/>
            <w:shd w:val="clear" w:color="auto" w:fill="auto"/>
            <w:vAlign w:val="center"/>
          </w:tcPr>
          <w:p>
            <w:pPr>
              <w:overflowPunct w:val="0"/>
              <w:spacing w:line="240" w:lineRule="exact"/>
              <w:jc w:val="center"/>
              <w:rPr>
                <w:rFonts w:ascii="仿宋" w:hAnsi="仿宋" w:eastAsia="仿宋"/>
                <w:b/>
                <w:bCs/>
                <w:color w:val="000000"/>
                <w:sz w:val="20"/>
                <w:szCs w:val="20"/>
              </w:rPr>
            </w:pPr>
            <w:r>
              <w:rPr>
                <w:rFonts w:hint="eastAsia" w:ascii="仿宋" w:hAnsi="仿宋" w:eastAsia="仿宋"/>
                <w:b/>
                <w:bCs/>
                <w:color w:val="000000"/>
                <w:sz w:val="20"/>
                <w:szCs w:val="20"/>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指挥长</w:t>
            </w: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自治区林业局</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restart"/>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副指挥长</w:t>
            </w: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自治区林业局</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副局长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自治区林业局</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总工程师</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自治区林业局</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一级巡视员</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restart"/>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成员</w:t>
            </w: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办公室</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主任</w:t>
            </w:r>
          </w:p>
        </w:tc>
        <w:tc>
          <w:tcPr>
            <w:tcW w:w="2358" w:type="dxa"/>
            <w:shd w:val="clear" w:color="auto" w:fill="auto"/>
            <w:vAlign w:val="center"/>
          </w:tcPr>
          <w:p>
            <w:pPr>
              <w:overflowPunct w:val="0"/>
              <w:spacing w:line="240" w:lineRule="exact"/>
              <w:jc w:val="center"/>
              <w:rPr>
                <w:rFonts w:hint="eastAsia" w:ascii="仿宋" w:hAnsi="仿宋" w:eastAsia="仿宋"/>
                <w:color w:val="000000"/>
                <w:sz w:val="20"/>
                <w:szCs w:val="20"/>
                <w:lang w:val="en-US" w:eastAsia="zh-CN"/>
              </w:rPr>
            </w:pPr>
            <w:r>
              <w:rPr>
                <w:rFonts w:hint="eastAsia" w:ascii="仿宋" w:hAnsi="仿宋" w:eastAsia="仿宋"/>
                <w:color w:val="000000"/>
                <w:sz w:val="20"/>
                <w:szCs w:val="20"/>
              </w:rPr>
              <w:t>0771-6783</w:t>
            </w:r>
            <w:r>
              <w:rPr>
                <w:rFonts w:hint="eastAsia" w:ascii="仿宋" w:hAnsi="仿宋" w:eastAsia="仿宋"/>
                <w:color w:val="000000"/>
                <w:sz w:val="20"/>
                <w:szCs w:val="20"/>
                <w:lang w:val="en-US" w:eastAsia="zh-CN"/>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政策法规处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生态处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资源处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highlight w:val="magenta"/>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highlight w:val="magenta"/>
              </w:rPr>
            </w:pPr>
            <w:r>
              <w:rPr>
                <w:rFonts w:hint="eastAsia" w:ascii="仿宋" w:hAnsi="仿宋" w:eastAsia="仿宋"/>
                <w:color w:val="000000"/>
                <w:sz w:val="20"/>
                <w:szCs w:val="20"/>
              </w:rPr>
              <w:t>荒漠草原处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highlight w:val="magenta"/>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highlight w:val="magenta"/>
              </w:rPr>
            </w:pPr>
            <w:r>
              <w:rPr>
                <w:rFonts w:hint="eastAsia" w:ascii="仿宋" w:hAnsi="仿宋" w:eastAsia="仿宋"/>
                <w:color w:val="000000"/>
                <w:sz w:val="20"/>
                <w:szCs w:val="20"/>
              </w:rPr>
              <w:t>0771-6783828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动植物处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保护地处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林改处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产业处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sz w:val="20"/>
                <w:szCs w:val="20"/>
              </w:rPr>
            </w:pPr>
            <w:r>
              <w:rPr>
                <w:rFonts w:hint="eastAsia" w:ascii="仿宋" w:hAnsi="仿宋" w:eastAsia="仿宋"/>
                <w:sz w:val="20"/>
                <w:szCs w:val="20"/>
              </w:rPr>
              <w:t>林场种苗处</w:t>
            </w:r>
          </w:p>
        </w:tc>
        <w:tc>
          <w:tcPr>
            <w:tcW w:w="1546" w:type="dxa"/>
            <w:shd w:val="clear" w:color="auto" w:fill="auto"/>
            <w:vAlign w:val="center"/>
          </w:tcPr>
          <w:p>
            <w:pPr>
              <w:overflowPunct w:val="0"/>
              <w:spacing w:line="240" w:lineRule="exact"/>
              <w:jc w:val="center"/>
              <w:rPr>
                <w:rFonts w:ascii="仿宋" w:hAnsi="仿宋" w:eastAsia="仿宋"/>
                <w:sz w:val="20"/>
                <w:szCs w:val="20"/>
              </w:rPr>
            </w:pPr>
            <w:r>
              <w:rPr>
                <w:rFonts w:hint="eastAsia" w:ascii="仿宋" w:hAnsi="仿宋" w:eastAsia="仿宋"/>
                <w:sz w:val="20"/>
                <w:szCs w:val="20"/>
              </w:rPr>
              <w:t>处长</w:t>
            </w:r>
          </w:p>
        </w:tc>
        <w:tc>
          <w:tcPr>
            <w:tcW w:w="2358" w:type="dxa"/>
            <w:shd w:val="clear" w:color="auto" w:fill="auto"/>
            <w:vAlign w:val="center"/>
          </w:tcPr>
          <w:p>
            <w:pPr>
              <w:overflowPunct w:val="0"/>
              <w:spacing w:line="240" w:lineRule="exact"/>
              <w:jc w:val="center"/>
              <w:rPr>
                <w:rFonts w:ascii="仿宋" w:hAnsi="仿宋" w:eastAsia="仿宋"/>
                <w:sz w:val="20"/>
                <w:szCs w:val="20"/>
              </w:rPr>
            </w:pPr>
            <w:r>
              <w:rPr>
                <w:rFonts w:hint="eastAsia" w:ascii="仿宋" w:hAnsi="仿宋" w:eastAsia="仿宋"/>
                <w:sz w:val="20"/>
                <w:szCs w:val="20"/>
              </w:rPr>
              <w:t>0771-6783995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sz w:val="20"/>
                <w:szCs w:val="20"/>
              </w:rPr>
            </w:pPr>
            <w:r>
              <w:rPr>
                <w:rFonts w:hint="eastAsia" w:ascii="仿宋" w:hAnsi="仿宋" w:eastAsia="仿宋"/>
                <w:sz w:val="20"/>
                <w:szCs w:val="20"/>
              </w:rPr>
              <w:t>规财处</w:t>
            </w:r>
          </w:p>
        </w:tc>
        <w:tc>
          <w:tcPr>
            <w:tcW w:w="1546" w:type="dxa"/>
            <w:shd w:val="clear" w:color="auto" w:fill="auto"/>
            <w:vAlign w:val="center"/>
          </w:tcPr>
          <w:p>
            <w:pPr>
              <w:overflowPunct w:val="0"/>
              <w:spacing w:line="240" w:lineRule="exact"/>
              <w:jc w:val="center"/>
              <w:rPr>
                <w:rFonts w:ascii="仿宋" w:hAnsi="仿宋" w:eastAsia="仿宋"/>
                <w:sz w:val="20"/>
                <w:szCs w:val="20"/>
              </w:rPr>
            </w:pPr>
            <w:r>
              <w:rPr>
                <w:rFonts w:hint="eastAsia" w:ascii="仿宋" w:hAnsi="仿宋" w:eastAsia="仿宋"/>
                <w:sz w:val="20"/>
                <w:szCs w:val="20"/>
              </w:rPr>
              <w:t>处长</w:t>
            </w:r>
          </w:p>
        </w:tc>
        <w:tc>
          <w:tcPr>
            <w:tcW w:w="2358" w:type="dxa"/>
            <w:shd w:val="clear" w:color="auto" w:fill="auto"/>
            <w:vAlign w:val="center"/>
          </w:tcPr>
          <w:p>
            <w:pPr>
              <w:overflowPunct w:val="0"/>
              <w:spacing w:line="240" w:lineRule="exact"/>
              <w:jc w:val="center"/>
              <w:rPr>
                <w:rFonts w:ascii="仿宋" w:hAnsi="仿宋" w:eastAsia="仿宋"/>
                <w:sz w:val="20"/>
                <w:szCs w:val="20"/>
              </w:rPr>
            </w:pPr>
            <w:r>
              <w:rPr>
                <w:rFonts w:hint="eastAsia" w:ascii="仿宋" w:hAnsi="仿宋" w:eastAsia="仿宋"/>
                <w:sz w:val="20"/>
                <w:szCs w:val="20"/>
              </w:rPr>
              <w:t>0771-6783938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科技处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人事处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5" w:type="dxa"/>
            <w:shd w:val="clear" w:color="auto" w:fill="auto"/>
            <w:vAlign w:val="center"/>
          </w:tcPr>
          <w:p>
            <w:pPr>
              <w:pStyle w:val="19"/>
              <w:numPr>
                <w:ilvl w:val="0"/>
                <w:numId w:val="1"/>
              </w:numPr>
              <w:overflowPunct w:val="0"/>
              <w:spacing w:line="240" w:lineRule="exact"/>
              <w:ind w:left="210" w:leftChars="100" w:firstLine="0" w:firstLineChars="0"/>
              <w:jc w:val="center"/>
              <w:textAlignment w:val="center"/>
              <w:rPr>
                <w:rFonts w:ascii="仿宋" w:hAnsi="仿宋" w:eastAsia="仿宋" w:cs="Times New Roman"/>
                <w:color w:val="000000"/>
                <w:sz w:val="20"/>
                <w:szCs w:val="20"/>
              </w:rPr>
            </w:pPr>
          </w:p>
        </w:tc>
        <w:tc>
          <w:tcPr>
            <w:tcW w:w="1760" w:type="dxa"/>
            <w:vMerge w:val="continue"/>
            <w:shd w:val="clear" w:color="auto" w:fill="auto"/>
            <w:vAlign w:val="center"/>
          </w:tcPr>
          <w:p>
            <w:pPr>
              <w:overflowPunct w:val="0"/>
              <w:spacing w:line="240" w:lineRule="exact"/>
              <w:jc w:val="center"/>
              <w:rPr>
                <w:rFonts w:ascii="仿宋" w:hAnsi="仿宋" w:eastAsia="仿宋"/>
                <w:color w:val="000000"/>
                <w:sz w:val="20"/>
                <w:szCs w:val="20"/>
              </w:rPr>
            </w:pPr>
          </w:p>
        </w:tc>
        <w:tc>
          <w:tcPr>
            <w:tcW w:w="2242" w:type="dxa"/>
            <w:shd w:val="clear" w:color="auto" w:fill="auto"/>
            <w:vAlign w:val="center"/>
          </w:tcPr>
          <w:p>
            <w:pPr>
              <w:overflowPunct w:val="0"/>
              <w:spacing w:line="240" w:lineRule="exact"/>
              <w:jc w:val="left"/>
              <w:rPr>
                <w:rFonts w:ascii="仿宋" w:hAnsi="仿宋" w:eastAsia="仿宋"/>
                <w:color w:val="000000"/>
                <w:sz w:val="20"/>
                <w:szCs w:val="20"/>
              </w:rPr>
            </w:pPr>
            <w:r>
              <w:rPr>
                <w:rFonts w:hint="eastAsia" w:ascii="仿宋" w:hAnsi="仿宋" w:eastAsia="仿宋"/>
                <w:color w:val="000000"/>
                <w:sz w:val="20"/>
                <w:szCs w:val="20"/>
              </w:rPr>
              <w:t>防火和安全生产处</w:t>
            </w:r>
          </w:p>
        </w:tc>
        <w:tc>
          <w:tcPr>
            <w:tcW w:w="1546"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处长</w:t>
            </w:r>
          </w:p>
        </w:tc>
        <w:tc>
          <w:tcPr>
            <w:tcW w:w="2358" w:type="dxa"/>
            <w:shd w:val="clear" w:color="auto" w:fill="auto"/>
            <w:vAlign w:val="center"/>
          </w:tcPr>
          <w:p>
            <w:pPr>
              <w:overflowPunct w:val="0"/>
              <w:spacing w:line="240" w:lineRule="exact"/>
              <w:jc w:val="center"/>
              <w:rPr>
                <w:rFonts w:ascii="仿宋" w:hAnsi="仿宋" w:eastAsia="仿宋"/>
                <w:color w:val="000000"/>
                <w:sz w:val="20"/>
                <w:szCs w:val="20"/>
              </w:rPr>
            </w:pPr>
            <w:r>
              <w:rPr>
                <w:rFonts w:hint="eastAsia" w:ascii="仿宋" w:hAnsi="仿宋" w:eastAsia="仿宋"/>
                <w:color w:val="000000"/>
                <w:sz w:val="20"/>
                <w:szCs w:val="20"/>
              </w:rPr>
              <w:t>0771-6783556</w:t>
            </w:r>
          </w:p>
        </w:tc>
      </w:tr>
      <w:bookmarkEnd w:id="258"/>
    </w:tbl>
    <w:p>
      <w:pPr>
        <w:pStyle w:val="11"/>
        <w:shd w:val="clear" w:color="auto" w:fill="FFFFFF"/>
        <w:overflowPunct w:val="0"/>
        <w:spacing w:beforeLines="50" w:beforeAutospacing="0" w:after="0" w:afterAutospacing="0" w:line="300" w:lineRule="exact"/>
        <w:rPr>
          <w:rFonts w:ascii="仿宋" w:hAnsi="仿宋" w:eastAsia="仿宋"/>
          <w:color w:val="000000"/>
          <w:sz w:val="20"/>
          <w:szCs w:val="20"/>
        </w:rPr>
      </w:pPr>
      <w:r>
        <w:rPr>
          <w:rFonts w:hint="eastAsia" w:ascii="仿宋" w:hAnsi="仿宋" w:eastAsia="仿宋"/>
          <w:color w:val="000000"/>
          <w:sz w:val="20"/>
          <w:szCs w:val="20"/>
        </w:rPr>
        <w:t>24小时联系方式，</w:t>
      </w:r>
      <w:r>
        <w:rPr>
          <w:rFonts w:ascii="仿宋" w:hAnsi="仿宋" w:eastAsia="仿宋"/>
          <w:color w:val="000000"/>
          <w:sz w:val="20"/>
          <w:szCs w:val="20"/>
        </w:rPr>
        <w:t>电话：0771-6783585；传真：0771-2800113</w:t>
      </w:r>
    </w:p>
    <w:p>
      <w:pPr>
        <w:pStyle w:val="11"/>
        <w:shd w:val="clear" w:color="auto" w:fill="FFFFFF"/>
        <w:overflowPunct w:val="0"/>
        <w:spacing w:before="0" w:beforeAutospacing="0" w:after="0" w:afterAutospacing="0" w:line="300" w:lineRule="exact"/>
        <w:rPr>
          <w:rFonts w:ascii="仿宋" w:hAnsi="仿宋" w:eastAsia="仿宋"/>
          <w:color w:val="000000"/>
          <w:sz w:val="20"/>
          <w:szCs w:val="20"/>
        </w:rPr>
      </w:pPr>
      <w:r>
        <w:rPr>
          <w:rFonts w:ascii="仿宋" w:hAnsi="仿宋" w:eastAsia="仿宋"/>
          <w:color w:val="000000"/>
          <w:sz w:val="20"/>
          <w:szCs w:val="20"/>
        </w:rPr>
        <w:t>邮箱地址：</w:t>
      </w:r>
      <w:r>
        <w:fldChar w:fldCharType="begin"/>
      </w:r>
      <w:r>
        <w:instrText xml:space="preserve"> HYPERLINK "mailto:gxslfh@163.com" </w:instrText>
      </w:r>
      <w:r>
        <w:fldChar w:fldCharType="separate"/>
      </w:r>
      <w:r>
        <w:rPr>
          <w:rFonts w:ascii="仿宋" w:hAnsi="仿宋" w:eastAsia="仿宋"/>
          <w:color w:val="000000"/>
          <w:sz w:val="20"/>
          <w:szCs w:val="20"/>
        </w:rPr>
        <w:t>gxslfh@163.com</w:t>
      </w:r>
      <w:r>
        <w:rPr>
          <w:rFonts w:ascii="仿宋" w:hAnsi="仿宋" w:eastAsia="仿宋"/>
          <w:color w:val="000000"/>
          <w:sz w:val="20"/>
          <w:szCs w:val="20"/>
        </w:rPr>
        <w:fldChar w:fldCharType="end"/>
      </w:r>
    </w:p>
    <w:p>
      <w:pPr>
        <w:pStyle w:val="11"/>
        <w:shd w:val="clear" w:color="auto" w:fill="FFFFFF"/>
        <w:overflowPunct w:val="0"/>
        <w:spacing w:before="0" w:beforeAutospacing="0" w:after="0" w:afterAutospacing="0" w:line="300" w:lineRule="exact"/>
        <w:rPr>
          <w:rFonts w:ascii="仿宋" w:hAnsi="仿宋" w:eastAsia="仿宋"/>
          <w:color w:val="000000"/>
          <w:sz w:val="20"/>
          <w:szCs w:val="20"/>
        </w:rPr>
      </w:pPr>
      <w:r>
        <w:rPr>
          <w:rFonts w:ascii="仿宋" w:hAnsi="仿宋" w:eastAsia="仿宋"/>
          <w:color w:val="000000"/>
          <w:sz w:val="20"/>
          <w:szCs w:val="20"/>
        </w:rPr>
        <w:t>备用联系方式：0771-6783552；传真：0771-2805841</w:t>
      </w:r>
    </w:p>
    <w:p>
      <w:pPr>
        <w:overflowPunct w:val="0"/>
        <w:spacing w:line="500" w:lineRule="exact"/>
        <w:rPr>
          <w:rFonts w:ascii="仿宋" w:hAnsi="仿宋" w:eastAsia="仿宋" w:cstheme="minorEastAsia"/>
          <w:sz w:val="10"/>
          <w:szCs w:val="10"/>
        </w:rPr>
      </w:pPr>
    </w:p>
    <w:p>
      <w:pPr>
        <w:widowControl/>
        <w:overflowPunct w:val="0"/>
        <w:jc w:val="left"/>
        <w:rPr>
          <w:rStyle w:val="13"/>
          <w:rFonts w:ascii="仿宋" w:hAnsi="仿宋" w:eastAsia="仿宋"/>
          <w:sz w:val="32"/>
          <w:szCs w:val="32"/>
        </w:rPr>
      </w:pPr>
      <w:r>
        <w:rPr>
          <w:rStyle w:val="13"/>
          <w:rFonts w:ascii="仿宋" w:hAnsi="仿宋" w:eastAsia="仿宋"/>
          <w:b w:val="0"/>
          <w:bCs w:val="0"/>
        </w:rPr>
        <w:br w:type="page"/>
      </w:r>
    </w:p>
    <w:p>
      <w:pPr>
        <w:pStyle w:val="4"/>
        <w:overflowPunct w:val="0"/>
        <w:spacing w:beforeLines="50" w:afterLines="50" w:line="520" w:lineRule="exact"/>
        <w:ind w:firstLine="643" w:firstLineChars="200"/>
        <w:rPr>
          <w:rStyle w:val="13"/>
          <w:rFonts w:ascii="仿宋" w:hAnsi="仿宋" w:eastAsia="仿宋" w:cs="Times New Roman"/>
          <w:b/>
          <w:bCs/>
          <w:kern w:val="0"/>
          <w:sz w:val="24"/>
          <w:szCs w:val="24"/>
        </w:rPr>
      </w:pPr>
      <w:bookmarkStart w:id="259" w:name="_Toc87549549"/>
      <w:r>
        <w:rPr>
          <w:rStyle w:val="13"/>
          <w:rFonts w:hint="eastAsia" w:ascii="仿宋" w:hAnsi="仿宋" w:eastAsia="仿宋" w:cs="Times New Roman"/>
          <w:b/>
          <w:bCs/>
        </w:rPr>
        <w:t xml:space="preserve">6.4.3 </w:t>
      </w:r>
      <w:r>
        <w:rPr>
          <w:rStyle w:val="13"/>
          <w:rFonts w:hint="eastAsia" w:ascii="仿宋" w:hAnsi="仿宋" w:eastAsia="仿宋" w:cs="Times New Roman"/>
          <w:b/>
          <w:bCs/>
          <w:spacing w:val="-8"/>
        </w:rPr>
        <w:t>各单位生产安全应急管理机构负责人及</w:t>
      </w:r>
      <w:bookmarkEnd w:id="256"/>
      <w:bookmarkEnd w:id="259"/>
      <w:r>
        <w:rPr>
          <w:rStyle w:val="13"/>
          <w:rFonts w:hint="eastAsia" w:ascii="仿宋" w:hAnsi="仿宋" w:eastAsia="仿宋" w:cs="Times New Roman"/>
          <w:b/>
          <w:bCs/>
          <w:spacing w:val="-8"/>
        </w:rPr>
        <w:t>值班电话</w:t>
      </w:r>
    </w:p>
    <w:tbl>
      <w:tblPr>
        <w:tblStyle w:val="15"/>
        <w:tblW w:w="8415" w:type="dxa"/>
        <w:jc w:val="center"/>
        <w:tblInd w:w="0" w:type="dxa"/>
        <w:tblLayout w:type="fixed"/>
        <w:tblCellMar>
          <w:top w:w="0" w:type="dxa"/>
          <w:left w:w="108" w:type="dxa"/>
          <w:bottom w:w="0" w:type="dxa"/>
          <w:right w:w="108" w:type="dxa"/>
        </w:tblCellMar>
      </w:tblPr>
      <w:tblGrid>
        <w:gridCol w:w="908"/>
        <w:gridCol w:w="3330"/>
        <w:gridCol w:w="1554"/>
        <w:gridCol w:w="2623"/>
      </w:tblGrid>
      <w:tr>
        <w:tblPrEx>
          <w:tblLayout w:type="fixed"/>
          <w:tblCellMar>
            <w:top w:w="0" w:type="dxa"/>
            <w:left w:w="108" w:type="dxa"/>
            <w:bottom w:w="0" w:type="dxa"/>
            <w:right w:w="108" w:type="dxa"/>
          </w:tblCellMar>
        </w:tblPrEx>
        <w:trPr>
          <w:trHeight w:val="510" w:hRule="atLeast"/>
          <w:tblHeader/>
          <w:jc w:val="center"/>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b/>
                <w:bCs/>
                <w:color w:val="000000"/>
                <w:sz w:val="20"/>
                <w:szCs w:val="20"/>
              </w:rPr>
            </w:pPr>
            <w:r>
              <w:rPr>
                <w:rFonts w:hint="eastAsia" w:ascii="仿宋" w:hAnsi="仿宋" w:eastAsia="仿宋"/>
                <w:b/>
                <w:bCs/>
                <w:color w:val="000000"/>
                <w:sz w:val="20"/>
                <w:szCs w:val="20"/>
              </w:rPr>
              <w:t>序号</w:t>
            </w:r>
          </w:p>
        </w:tc>
        <w:tc>
          <w:tcPr>
            <w:tcW w:w="3330" w:type="dxa"/>
            <w:tcBorders>
              <w:top w:val="single" w:color="auto" w:sz="4" w:space="0"/>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b/>
                <w:bCs/>
                <w:color w:val="000000"/>
                <w:sz w:val="20"/>
                <w:szCs w:val="20"/>
              </w:rPr>
            </w:pPr>
            <w:r>
              <w:rPr>
                <w:rFonts w:hint="eastAsia" w:ascii="仿宋" w:hAnsi="仿宋" w:eastAsia="仿宋"/>
                <w:b/>
                <w:bCs/>
                <w:color w:val="000000"/>
                <w:sz w:val="20"/>
                <w:szCs w:val="20"/>
              </w:rPr>
              <w:t>单位（企业）名称</w:t>
            </w:r>
          </w:p>
        </w:tc>
        <w:tc>
          <w:tcPr>
            <w:tcW w:w="1554" w:type="dxa"/>
            <w:tcBorders>
              <w:top w:val="single" w:color="auto" w:sz="4" w:space="0"/>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b/>
                <w:bCs/>
                <w:color w:val="000000"/>
                <w:sz w:val="20"/>
                <w:szCs w:val="20"/>
              </w:rPr>
            </w:pPr>
            <w:r>
              <w:rPr>
                <w:rFonts w:hint="eastAsia" w:ascii="仿宋" w:hAnsi="仿宋" w:eastAsia="仿宋"/>
                <w:b/>
                <w:bCs/>
                <w:color w:val="000000"/>
                <w:sz w:val="20"/>
                <w:szCs w:val="20"/>
              </w:rPr>
              <w:t>行政职务</w:t>
            </w:r>
          </w:p>
        </w:tc>
        <w:tc>
          <w:tcPr>
            <w:tcW w:w="2623" w:type="dxa"/>
            <w:tcBorders>
              <w:top w:val="single" w:color="auto" w:sz="4" w:space="0"/>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b/>
                <w:bCs/>
                <w:color w:val="000000"/>
                <w:sz w:val="20"/>
                <w:szCs w:val="20"/>
              </w:rPr>
            </w:pPr>
            <w:r>
              <w:rPr>
                <w:rFonts w:hint="eastAsia" w:ascii="仿宋" w:hAnsi="仿宋" w:eastAsia="仿宋"/>
                <w:b/>
                <w:bCs/>
                <w:color w:val="000000"/>
                <w:sz w:val="20"/>
                <w:szCs w:val="20"/>
              </w:rPr>
              <w:t>值班电话</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南宁市林业局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0771-3488237</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柳州市林业和园林局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0772-2851599</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桂林市林业和园林局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0773-2606125</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梧州市林业局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0774-2822119</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北海市林业局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0779-3205037</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防城港市林业局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0770-2833933</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钦州市林业局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0777-2839200</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贵港市林业局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0775-4238665</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玉林市林业局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0775-2825545</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百色市林业局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0776-2825618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贺州市林业局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0774-5122618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河池市林业局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0778-2284362</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来宾市林业局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0772-6620721</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崇左市林业局</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局长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0771-7834868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广西生态工程职业技术学院</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院长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0772-</w:t>
            </w:r>
            <w:r>
              <w:rPr>
                <w:rFonts w:hint="eastAsia" w:ascii="仿宋" w:hAnsi="仿宋" w:eastAsia="仿宋"/>
                <w:color w:val="000000"/>
                <w:sz w:val="20"/>
                <w:szCs w:val="20"/>
              </w:rPr>
              <w:t>2726088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广西林业干部学校</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校长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w:t>
            </w:r>
            <w:r>
              <w:rPr>
                <w:rFonts w:hint="eastAsia" w:ascii="仿宋" w:hAnsi="仿宋" w:eastAsia="仿宋"/>
                <w:color w:val="000000"/>
                <w:sz w:val="20"/>
                <w:szCs w:val="20"/>
              </w:rPr>
              <w:t>3331356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广西林业科学研究院</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院长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w:t>
            </w:r>
            <w:r>
              <w:rPr>
                <w:rFonts w:hint="eastAsia" w:ascii="仿宋" w:hAnsi="仿宋" w:eastAsia="仿宋"/>
                <w:color w:val="000000"/>
                <w:sz w:val="20"/>
                <w:szCs w:val="20"/>
              </w:rPr>
              <w:t>2319840</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广西林业勘测设计院</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院长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0771-2239100</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广西森林资源与生态环境监测中心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0771-6783251</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九万山保护区管理中心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中心主任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0772-5132915</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雅长保护区管理中心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中心主任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0776-</w:t>
            </w:r>
            <w:r>
              <w:rPr>
                <w:rFonts w:hint="eastAsia" w:ascii="仿宋" w:hAnsi="仿宋" w:eastAsia="仿宋"/>
                <w:color w:val="000000"/>
                <w:sz w:val="20"/>
                <w:szCs w:val="20"/>
              </w:rPr>
              <w:t>5092119</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大桂山保护区管理中心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中心主任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0774-5</w:t>
            </w:r>
            <w:r>
              <w:rPr>
                <w:rFonts w:hint="eastAsia" w:ascii="仿宋" w:hAnsi="仿宋" w:eastAsia="仿宋"/>
                <w:color w:val="000000"/>
                <w:sz w:val="20"/>
                <w:szCs w:val="20"/>
              </w:rPr>
              <w:t>209909</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山口红树林保护区管理中心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中心主任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0779-3832603</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防城金花茶保护区管理中心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中心主任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0770-3252746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合浦儒艮保护区管理中心</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中心主任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0779-6803303</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南宁树木园</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园主任</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w:t>
            </w:r>
            <w:r>
              <w:rPr>
                <w:rFonts w:hint="eastAsia" w:ascii="仿宋" w:hAnsi="仿宋" w:eastAsia="仿宋"/>
                <w:color w:val="000000"/>
                <w:sz w:val="20"/>
                <w:szCs w:val="20"/>
              </w:rPr>
              <w:t>4891455</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高峰林场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w:t>
            </w:r>
            <w:r>
              <w:rPr>
                <w:rFonts w:hint="eastAsia" w:ascii="仿宋" w:hAnsi="仿宋" w:eastAsia="仿宋"/>
                <w:color w:val="000000"/>
                <w:sz w:val="20"/>
                <w:szCs w:val="20"/>
              </w:rPr>
              <w:t>2331599</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七坡林场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0771-4207</w:t>
            </w:r>
            <w:r>
              <w:rPr>
                <w:rFonts w:hint="eastAsia" w:ascii="仿宋" w:hAnsi="仿宋" w:eastAsia="仿宋"/>
                <w:color w:val="000000"/>
                <w:sz w:val="20"/>
                <w:szCs w:val="20"/>
              </w:rPr>
              <w:t>367</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博白林场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0775-8739</w:t>
            </w:r>
            <w:r>
              <w:rPr>
                <w:rFonts w:hint="eastAsia" w:ascii="仿宋" w:hAnsi="仿宋" w:eastAsia="仿宋"/>
                <w:color w:val="000000"/>
                <w:sz w:val="20"/>
                <w:szCs w:val="20"/>
              </w:rPr>
              <w:t>004</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六万林场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0775-</w:t>
            </w:r>
            <w:r>
              <w:rPr>
                <w:rFonts w:hint="eastAsia" w:ascii="仿宋" w:hAnsi="仿宋" w:eastAsia="仿宋"/>
                <w:color w:val="000000"/>
                <w:sz w:val="20"/>
                <w:szCs w:val="20"/>
              </w:rPr>
              <w:t>2291586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黄冕林场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0772-6662666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钦廉林场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w:t>
            </w:r>
            <w:r>
              <w:rPr>
                <w:rFonts w:hint="eastAsia" w:ascii="仿宋" w:hAnsi="仿宋" w:eastAsia="仿宋"/>
                <w:color w:val="000000"/>
                <w:sz w:val="20"/>
                <w:szCs w:val="20"/>
              </w:rPr>
              <w:t>7</w:t>
            </w:r>
            <w:r>
              <w:rPr>
                <w:rFonts w:ascii="仿宋" w:hAnsi="仿宋" w:eastAsia="仿宋"/>
                <w:color w:val="000000"/>
                <w:sz w:val="20"/>
                <w:szCs w:val="20"/>
              </w:rPr>
              <w:t>-</w:t>
            </w:r>
            <w:r>
              <w:rPr>
                <w:rFonts w:hint="eastAsia" w:ascii="仿宋" w:hAnsi="仿宋" w:eastAsia="仿宋"/>
                <w:color w:val="000000"/>
                <w:sz w:val="20"/>
                <w:szCs w:val="20"/>
              </w:rPr>
              <w:t>3271897</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雅长林场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0776-</w:t>
            </w:r>
            <w:r>
              <w:rPr>
                <w:rFonts w:hint="eastAsia" w:ascii="仿宋" w:hAnsi="仿宋" w:eastAsia="仿宋"/>
                <w:color w:val="000000"/>
                <w:sz w:val="20"/>
                <w:szCs w:val="20"/>
              </w:rPr>
              <w:t>7711188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大桂山林场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0774-5226386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三门江林场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0772-2601128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东门林场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0771-766</w:t>
            </w:r>
            <w:r>
              <w:rPr>
                <w:rFonts w:hint="eastAsia" w:ascii="仿宋" w:hAnsi="仿宋" w:eastAsia="仿宋"/>
                <w:color w:val="000000"/>
                <w:sz w:val="20"/>
                <w:szCs w:val="20"/>
              </w:rPr>
              <w:t>8098</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派阳山林场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0771-8621346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维都林场</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sz w:val="20"/>
                <w:szCs w:val="20"/>
              </w:rPr>
              <w:t>场长</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0772-4270</w:t>
            </w:r>
            <w:r>
              <w:rPr>
                <w:rFonts w:hint="eastAsia" w:ascii="仿宋" w:hAnsi="仿宋" w:eastAsia="仿宋"/>
                <w:color w:val="000000"/>
                <w:sz w:val="20"/>
                <w:szCs w:val="20"/>
              </w:rPr>
              <w:t>476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广西森工集团</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总经理</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0771-3349070</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广西国控公司</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总经理</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0771-5828956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广西华沃特公司</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总经理</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0771-4739016</w:t>
            </w:r>
          </w:p>
        </w:tc>
      </w:tr>
      <w:tr>
        <w:tblPrEx>
          <w:tblLayout w:type="fixed"/>
          <w:tblCellMar>
            <w:top w:w="0" w:type="dxa"/>
            <w:left w:w="108" w:type="dxa"/>
            <w:bottom w:w="0" w:type="dxa"/>
            <w:right w:w="108" w:type="dxa"/>
          </w:tblCellMar>
        </w:tblPrEx>
        <w:trPr>
          <w:trHeight w:val="510" w:hRule="atLeast"/>
          <w:jc w:val="center"/>
        </w:trPr>
        <w:tc>
          <w:tcPr>
            <w:tcW w:w="908" w:type="dxa"/>
            <w:tcBorders>
              <w:top w:val="nil"/>
              <w:left w:val="single" w:color="auto" w:sz="4" w:space="0"/>
              <w:bottom w:val="single" w:color="auto" w:sz="4" w:space="0"/>
              <w:right w:val="single" w:color="auto" w:sz="4" w:space="0"/>
            </w:tcBorders>
            <w:shd w:val="clear" w:color="auto" w:fill="auto"/>
            <w:vAlign w:val="center"/>
          </w:tcPr>
          <w:p>
            <w:pPr>
              <w:numPr>
                <w:ilvl w:val="0"/>
                <w:numId w:val="2"/>
              </w:numPr>
              <w:overflowPunct w:val="0"/>
              <w:spacing w:line="240" w:lineRule="atLeast"/>
              <w:jc w:val="center"/>
              <w:rPr>
                <w:rFonts w:ascii="仿宋" w:hAnsi="仿宋" w:eastAsia="仿宋"/>
                <w:color w:val="000000"/>
                <w:sz w:val="20"/>
                <w:szCs w:val="20"/>
              </w:rPr>
            </w:pPr>
          </w:p>
        </w:tc>
        <w:tc>
          <w:tcPr>
            <w:tcW w:w="3330"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广西八桂种苗公司</w:t>
            </w:r>
          </w:p>
        </w:tc>
        <w:tc>
          <w:tcPr>
            <w:tcW w:w="1554"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hint="eastAsia" w:ascii="仿宋" w:hAnsi="仿宋" w:eastAsia="仿宋"/>
                <w:color w:val="000000"/>
                <w:sz w:val="20"/>
                <w:szCs w:val="20"/>
              </w:rPr>
              <w:t>总经理</w:t>
            </w:r>
          </w:p>
        </w:tc>
        <w:tc>
          <w:tcPr>
            <w:tcW w:w="2623" w:type="dxa"/>
            <w:tcBorders>
              <w:top w:val="nil"/>
              <w:left w:val="nil"/>
              <w:bottom w:val="single" w:color="auto" w:sz="4" w:space="0"/>
              <w:right w:val="single" w:color="auto" w:sz="4" w:space="0"/>
            </w:tcBorders>
            <w:shd w:val="clear" w:color="auto" w:fill="auto"/>
            <w:vAlign w:val="center"/>
          </w:tcPr>
          <w:p>
            <w:pPr>
              <w:overflowPunct w:val="0"/>
              <w:spacing w:line="240" w:lineRule="atLeast"/>
              <w:jc w:val="center"/>
              <w:rPr>
                <w:rFonts w:ascii="仿宋" w:hAnsi="仿宋" w:eastAsia="仿宋"/>
                <w:color w:val="000000"/>
                <w:sz w:val="20"/>
                <w:szCs w:val="20"/>
              </w:rPr>
            </w:pPr>
            <w:r>
              <w:rPr>
                <w:rFonts w:ascii="仿宋" w:hAnsi="仿宋" w:eastAsia="仿宋"/>
                <w:color w:val="000000"/>
                <w:sz w:val="20"/>
                <w:szCs w:val="20"/>
              </w:rPr>
              <w:t>0771</w:t>
            </w:r>
            <w:r>
              <w:rPr>
                <w:rFonts w:hint="eastAsia" w:ascii="仿宋" w:hAnsi="仿宋" w:eastAsia="仿宋"/>
                <w:color w:val="000000"/>
                <w:sz w:val="20"/>
                <w:szCs w:val="20"/>
              </w:rPr>
              <w:t>-</w:t>
            </w:r>
            <w:r>
              <w:rPr>
                <w:rFonts w:ascii="仿宋" w:hAnsi="仿宋" w:eastAsia="仿宋"/>
                <w:color w:val="000000"/>
                <w:sz w:val="20"/>
                <w:szCs w:val="20"/>
              </w:rPr>
              <w:t>5626091</w:t>
            </w:r>
          </w:p>
        </w:tc>
      </w:tr>
    </w:tbl>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11"/>
        <w:shd w:val="clear" w:color="auto" w:fill="FFFFFF"/>
        <w:overflowPunct w:val="0"/>
        <w:spacing w:before="0" w:beforeAutospacing="0" w:after="0" w:afterAutospacing="0" w:line="520" w:lineRule="exact"/>
        <w:ind w:firstLine="640" w:firstLineChars="200"/>
        <w:jc w:val="both"/>
        <w:rPr>
          <w:rFonts w:ascii="仿宋" w:hAnsi="仿宋" w:eastAsia="仿宋" w:cs="Calibri"/>
          <w:sz w:val="32"/>
          <w:szCs w:val="32"/>
        </w:rPr>
      </w:pPr>
    </w:p>
    <w:p>
      <w:pPr>
        <w:pStyle w:val="3"/>
        <w:overflowPunct w:val="0"/>
        <w:spacing w:beforeLines="50" w:afterLines="50" w:line="520" w:lineRule="exact"/>
        <w:ind w:firstLine="643" w:firstLineChars="200"/>
        <w:rPr>
          <w:rStyle w:val="13"/>
          <w:rFonts w:ascii="仿宋" w:hAnsi="仿宋" w:eastAsia="仿宋" w:cs="Calibri"/>
          <w:b/>
          <w:bCs/>
        </w:rPr>
      </w:pPr>
      <w:bookmarkStart w:id="260" w:name="_Toc87549550"/>
      <w:bookmarkStart w:id="261" w:name="_Toc81187566"/>
      <w:r>
        <w:rPr>
          <w:rStyle w:val="13"/>
          <w:rFonts w:ascii="仿宋" w:hAnsi="仿宋" w:eastAsia="仿宋" w:cs="Calibri"/>
          <w:b/>
          <w:bCs/>
        </w:rPr>
        <w:t>6.</w:t>
      </w:r>
      <w:r>
        <w:rPr>
          <w:rStyle w:val="13"/>
          <w:rFonts w:hint="eastAsia" w:ascii="仿宋" w:hAnsi="仿宋" w:eastAsia="仿宋" w:cs="Calibri"/>
          <w:b/>
          <w:bCs/>
        </w:rPr>
        <w:t>5自治区级应急救援物资装备储备现状清单</w:t>
      </w:r>
      <w:bookmarkEnd w:id="260"/>
      <w:bookmarkEnd w:id="261"/>
    </w:p>
    <w:tbl>
      <w:tblPr>
        <w:tblStyle w:val="15"/>
        <w:tblW w:w="9056" w:type="dxa"/>
        <w:tblInd w:w="0" w:type="dxa"/>
        <w:tblLayout w:type="fixed"/>
        <w:tblCellMar>
          <w:top w:w="0" w:type="dxa"/>
          <w:left w:w="108" w:type="dxa"/>
          <w:bottom w:w="0" w:type="dxa"/>
          <w:right w:w="108" w:type="dxa"/>
        </w:tblCellMar>
      </w:tblPr>
      <w:tblGrid>
        <w:gridCol w:w="603"/>
        <w:gridCol w:w="2898"/>
        <w:gridCol w:w="1616"/>
        <w:gridCol w:w="793"/>
        <w:gridCol w:w="740"/>
        <w:gridCol w:w="740"/>
        <w:gridCol w:w="1666"/>
      </w:tblGrid>
      <w:tr>
        <w:tblPrEx>
          <w:tblLayout w:type="fixed"/>
          <w:tblCellMar>
            <w:top w:w="0" w:type="dxa"/>
            <w:left w:w="108" w:type="dxa"/>
            <w:bottom w:w="0" w:type="dxa"/>
            <w:right w:w="108" w:type="dxa"/>
          </w:tblCellMar>
        </w:tblPrEx>
        <w:trPr>
          <w:trHeight w:val="499" w:hRule="atLeast"/>
          <w:tblHeader/>
        </w:trPr>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编号</w:t>
            </w:r>
          </w:p>
        </w:tc>
        <w:tc>
          <w:tcPr>
            <w:tcW w:w="2898" w:type="dxa"/>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物品名称</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物品型号</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单位</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库存数量</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存放位置</w:t>
            </w:r>
          </w:p>
        </w:tc>
        <w:tc>
          <w:tcPr>
            <w:tcW w:w="1666" w:type="dxa"/>
            <w:tcBorders>
              <w:top w:val="single" w:color="auto" w:sz="4" w:space="0"/>
              <w:left w:val="nil"/>
              <w:bottom w:val="single" w:color="auto" w:sz="4" w:space="0"/>
              <w:right w:val="single" w:color="auto" w:sz="4" w:space="0"/>
            </w:tcBorders>
            <w:shd w:val="clear" w:color="auto" w:fill="auto"/>
            <w:vAlign w:val="center"/>
          </w:tcPr>
          <w:p>
            <w:pPr>
              <w:widowControl/>
              <w:overflowPunct w:val="0"/>
              <w:spacing w:line="240" w:lineRule="atLeast"/>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备注</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一</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机械动力类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玉林动力火场切割机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6MQGB</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740" w:type="dxa"/>
            <w:vMerge w:val="restart"/>
            <w:tcBorders>
              <w:top w:val="nil"/>
              <w:left w:val="single" w:color="auto" w:sz="4" w:space="0"/>
              <w:bottom w:val="single" w:color="auto" w:sz="4" w:space="0"/>
              <w:right w:val="single" w:color="auto" w:sz="4" w:space="0"/>
            </w:tcBorders>
            <w:shd w:val="clear" w:color="auto" w:fill="auto"/>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广西壮族自治区森林消防装备服务中心，南宁市兴宁区南梧路361号</w:t>
            </w: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林晟牌（镇江）风力灭火机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6MF-32</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林晟牌油锯</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YD-95</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润林便携式风力灭火机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6MF-23-51B</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润林背负式风力灭火机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6MF-17-40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润林油锯</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YD-85</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33</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润林发电机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FD-126YL</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ECHO(爱可)油锯</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CS-4510ES</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130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9</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(IREENMAN(绿友)便携式风力火机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6MF-32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(IREENMAN(绿友)背负式风力火机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BL90000SP</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尹誉发电机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YT2500DC-2</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555"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华盛泰山KASEI便携式风力火机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6MF-22-50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72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华盛泰山KASEI背负式风力灭机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6MF-19-45(EB-8 80-E)</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14</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华盛泰山KASEI制灌机 </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BG63</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70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二</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鞋帽服装类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虹安消防手套</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HXB-B</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双</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安大叔牌新式防护大衣</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M.L.XL</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件</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三</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通信、光学、电子类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多媒体综合指挥调度系统</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RC-RFIP/X</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MOTOROLA数字对讲机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XIR P8268</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背负式中继台</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GR1225 DB</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迈思路强光于电简 </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MA8618</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400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四</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水枪类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储气式泡沫灭火枪</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WLCK300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森乐背负式双动力高压灭火水枪</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6MCDQ-15</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森乐往复式灭火水枪</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WDDQ2</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支</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龙腾力安脉冲气压喷雾水枪</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QMB12</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才通吉高空气压缩机</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MCH6/SH</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维泰往复式火火水枪 </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WTSF-TN</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500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五</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水泵类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荣昌背负式森林消防泵</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WICK250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林海接力水泵灭火系统</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SFBC10/2-C</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昊拓便携式高压森林消防水泵</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WT-I-A/6.0KW</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六</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个人装备类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96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单兵防护装备</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无</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90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5件套含背包1个、阻燃服1套，头盔1顶，手套1双，防护鞋1双</w:t>
            </w:r>
          </w:p>
        </w:tc>
      </w:tr>
      <w:tr>
        <w:tblPrEx>
          <w:tblLayout w:type="fixed"/>
          <w:tblCellMar>
            <w:top w:w="0" w:type="dxa"/>
            <w:left w:w="108" w:type="dxa"/>
            <w:bottom w:w="0" w:type="dxa"/>
            <w:right w:w="108" w:type="dxa"/>
          </w:tblCellMar>
        </w:tblPrEx>
        <w:trPr>
          <w:trHeight w:val="96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润林单兵防护装备</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芳纶</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4件套含芳纶阻燃服1套、防刺防滑靴子1双、手套1双、防烟防毒面罩1个</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润林多用途组合工具</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DYT-20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润林应急生存包</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YJ-150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33</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润林军用大背包</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YJ-122</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润林军用野营帐篷</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YG-ZP</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润林睡袋</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D230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144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达赛斯单兵防护装备 </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LSFZ-FL LFTK-2N LSXZ-2 LSDT-FL TZL30</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550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5件套含LSFZ-FL扑火服1套、LFTK-2N头盔1顶、LSXZ-2消防鞋1双、LSDT-FL手套1双、TZL30防烟防青面罩1只</w:t>
            </w:r>
          </w:p>
        </w:tc>
      </w:tr>
      <w:tr>
        <w:tblPrEx>
          <w:tblLayout w:type="fixed"/>
          <w:tblCellMar>
            <w:top w:w="0" w:type="dxa"/>
            <w:left w:w="108" w:type="dxa"/>
            <w:bottom w:w="0" w:type="dxa"/>
            <w:right w:w="108" w:type="dxa"/>
          </w:tblCellMar>
        </w:tblPrEx>
        <w:trPr>
          <w:trHeight w:val="499" w:hRule="atLeast"/>
        </w:trPr>
        <w:tc>
          <w:tcPr>
            <w:tcW w:w="603" w:type="dxa"/>
            <w:tcBorders>
              <w:top w:val="nil"/>
              <w:left w:val="single" w:color="auto" w:sz="4" w:space="0"/>
              <w:bottom w:val="single" w:color="auto" w:sz="4" w:space="0"/>
              <w:right w:val="single" w:color="auto" w:sz="4" w:space="0"/>
            </w:tcBorders>
            <w:shd w:val="clear" w:color="000000" w:fill="FFFFFF"/>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七</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干粉、水剂类</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80"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98"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其利森林草原火灾灭火剂</w:t>
            </w:r>
          </w:p>
        </w:tc>
        <w:tc>
          <w:tcPr>
            <w:tcW w:w="161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S-0.3-A/水剂灭火剂</w:t>
            </w:r>
          </w:p>
        </w:tc>
        <w:tc>
          <w:tcPr>
            <w:tcW w:w="793"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20KG/桶</w:t>
            </w:r>
          </w:p>
        </w:tc>
        <w:tc>
          <w:tcPr>
            <w:tcW w:w="740"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740" w:type="dxa"/>
            <w:vMerge w:val="continue"/>
            <w:tcBorders>
              <w:top w:val="nil"/>
              <w:left w:val="single" w:color="auto" w:sz="4" w:space="0"/>
              <w:bottom w:val="single" w:color="auto" w:sz="4" w:space="0"/>
              <w:right w:val="single" w:color="auto" w:sz="4" w:space="0"/>
            </w:tcBorders>
            <w:vAlign w:val="center"/>
          </w:tcPr>
          <w:p>
            <w:pPr>
              <w:widowControl/>
              <w:overflowPunct w:val="0"/>
              <w:spacing w:line="240" w:lineRule="atLeast"/>
              <w:jc w:val="left"/>
              <w:rPr>
                <w:rFonts w:ascii="仿宋" w:hAnsi="仿宋" w:eastAsia="仿宋" w:cs="宋体"/>
                <w:color w:val="000000"/>
                <w:kern w:val="0"/>
                <w:sz w:val="20"/>
                <w:szCs w:val="20"/>
              </w:rPr>
            </w:pPr>
          </w:p>
        </w:tc>
        <w:tc>
          <w:tcPr>
            <w:tcW w:w="1666" w:type="dxa"/>
            <w:tcBorders>
              <w:top w:val="nil"/>
              <w:left w:val="nil"/>
              <w:bottom w:val="single" w:color="auto" w:sz="4" w:space="0"/>
              <w:right w:val="single" w:color="auto" w:sz="4" w:space="0"/>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420" w:hRule="atLeast"/>
        </w:trPr>
        <w:tc>
          <w:tcPr>
            <w:tcW w:w="9056" w:type="dxa"/>
            <w:gridSpan w:val="7"/>
            <w:tcBorders>
              <w:top w:val="single" w:color="auto" w:sz="4" w:space="0"/>
              <w:left w:val="nil"/>
              <w:bottom w:val="nil"/>
              <w:right w:val="nil"/>
            </w:tcBorders>
            <w:shd w:val="clear" w:color="auto" w:fill="auto"/>
            <w:vAlign w:val="center"/>
          </w:tcPr>
          <w:p>
            <w:pPr>
              <w:widowControl/>
              <w:overflowPunct w:val="0"/>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统计时间:2021年11月；主管：黄国红、实物保管：黄元军 </w:t>
            </w:r>
          </w:p>
        </w:tc>
      </w:tr>
    </w:tbl>
    <w:p>
      <w:pPr>
        <w:tabs>
          <w:tab w:val="left" w:pos="4680"/>
        </w:tabs>
        <w:overflowPunct w:val="0"/>
        <w:rPr>
          <w:rFonts w:ascii="仿宋" w:hAnsi="仿宋" w:eastAsia="仿宋"/>
          <w:sz w:val="32"/>
          <w:szCs w:val="32"/>
        </w:rPr>
      </w:pPr>
    </w:p>
    <w:p>
      <w:pPr>
        <w:spacing w:line="560" w:lineRule="exact"/>
        <w:ind w:firstLine="5120" w:firstLineChars="1600"/>
        <w:jc w:val="left"/>
        <w:rPr>
          <w:rFonts w:ascii="仿宋_GB2312" w:hAnsi="仿宋_GB2312" w:eastAsia="仿宋_GB2312" w:cs="仿宋_GB2312"/>
          <w:sz w:val="32"/>
          <w:szCs w:val="32"/>
        </w:rPr>
      </w:pPr>
    </w:p>
    <w:sectPr>
      <w:headerReference r:id="rId6"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6946438"/>
    </w:sdtPr>
    <w:sdtContent>
      <w:p>
        <w:pPr>
          <w:pStyle w:val="7"/>
          <w:jc w:val="center"/>
        </w:pPr>
        <w:r>
          <w:fldChar w:fldCharType="begin"/>
        </w:r>
        <w:r>
          <w:instrText xml:space="preserve">PAGE   \* MERGEFORMAT</w:instrText>
        </w:r>
        <w:r>
          <w:fldChar w:fldCharType="separate"/>
        </w:r>
        <w:r>
          <w:rPr>
            <w:lang w:val="zh-CN"/>
          </w:rPr>
          <w:t>III</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宋体" w:hAnsi="宋体" w:eastAsia="宋体"/>
      </w:rPr>
      <w:t>第</w:t>
    </w:r>
    <w:r>
      <w:rPr>
        <w:rFonts w:ascii="宋体" w:hAnsi="宋体" w:eastAsia="宋体"/>
      </w:rPr>
      <w:fldChar w:fldCharType="begin"/>
    </w:r>
    <w:r>
      <w:rPr>
        <w:rFonts w:ascii="宋体" w:hAnsi="宋体" w:eastAsia="宋体"/>
      </w:rPr>
      <w:instrText xml:space="preserve">PAGE</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hint="eastAsia" w:ascii="宋体" w:hAnsi="宋体" w:eastAsia="宋体"/>
        <w:lang w:val="zh-C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center"/>
      <w:rPr>
        <w:rFonts w:ascii="宋体" w:hAnsi="宋体" w:eastAsia="宋体"/>
      </w:rPr>
    </w:pPr>
    <w:r>
      <w:rPr>
        <w:rFonts w:hint="eastAsia" w:ascii="宋体" w:hAnsi="宋体" w:eastAsia="宋体"/>
      </w:rPr>
      <w:t>广西壮族自治区林业局生产安全事故应急预案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36541"/>
    <w:multiLevelType w:val="multilevel"/>
    <w:tmpl w:val="B4236541"/>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697F0A"/>
    <w:multiLevelType w:val="multilevel"/>
    <w:tmpl w:val="46697F0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A667E"/>
    <w:rsid w:val="00016255"/>
    <w:rsid w:val="00033B49"/>
    <w:rsid w:val="00046FE8"/>
    <w:rsid w:val="000518C8"/>
    <w:rsid w:val="000A680A"/>
    <w:rsid w:val="001D11B1"/>
    <w:rsid w:val="00216978"/>
    <w:rsid w:val="0023730B"/>
    <w:rsid w:val="00467965"/>
    <w:rsid w:val="004B5B04"/>
    <w:rsid w:val="004D306A"/>
    <w:rsid w:val="005516B3"/>
    <w:rsid w:val="005A667E"/>
    <w:rsid w:val="006D2A97"/>
    <w:rsid w:val="007166F1"/>
    <w:rsid w:val="007C51B8"/>
    <w:rsid w:val="008021FE"/>
    <w:rsid w:val="00816124"/>
    <w:rsid w:val="008755ED"/>
    <w:rsid w:val="008F6492"/>
    <w:rsid w:val="0094407D"/>
    <w:rsid w:val="00961D09"/>
    <w:rsid w:val="009A66C9"/>
    <w:rsid w:val="009A6850"/>
    <w:rsid w:val="00A01649"/>
    <w:rsid w:val="00A53D41"/>
    <w:rsid w:val="00B52341"/>
    <w:rsid w:val="00B72AB1"/>
    <w:rsid w:val="00B841A0"/>
    <w:rsid w:val="00BB16DC"/>
    <w:rsid w:val="00C318F0"/>
    <w:rsid w:val="00C712B5"/>
    <w:rsid w:val="00C7455E"/>
    <w:rsid w:val="00D01D24"/>
    <w:rsid w:val="00D96A3A"/>
    <w:rsid w:val="00E25C58"/>
    <w:rsid w:val="00ED7555"/>
    <w:rsid w:val="00F86B56"/>
    <w:rsid w:val="00FB09A4"/>
    <w:rsid w:val="00FC3382"/>
    <w:rsid w:val="041903D6"/>
    <w:rsid w:val="048A356C"/>
    <w:rsid w:val="082E1312"/>
    <w:rsid w:val="16AD5384"/>
    <w:rsid w:val="1B743994"/>
    <w:rsid w:val="1E462D1E"/>
    <w:rsid w:val="249D2E6A"/>
    <w:rsid w:val="26324061"/>
    <w:rsid w:val="26C31DDA"/>
    <w:rsid w:val="28171EFB"/>
    <w:rsid w:val="32E91EB1"/>
    <w:rsid w:val="39460A09"/>
    <w:rsid w:val="3B951BA9"/>
    <w:rsid w:val="4245172A"/>
    <w:rsid w:val="456677E6"/>
    <w:rsid w:val="495F4508"/>
    <w:rsid w:val="4A1F40EA"/>
    <w:rsid w:val="57E14BC4"/>
    <w:rsid w:val="6F8309D1"/>
    <w:rsid w:val="71024EE2"/>
    <w:rsid w:val="7231427D"/>
    <w:rsid w:val="7592698A"/>
    <w:rsid w:val="773A75E0"/>
    <w:rsid w:val="79FF1E9F"/>
    <w:rsid w:val="7B7D5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39"/>
    <w:pPr>
      <w:widowControl/>
      <w:ind w:left="840" w:leftChars="400"/>
      <w:jc w:val="left"/>
    </w:pPr>
    <w:rPr>
      <w:rFonts w:ascii="宋体" w:hAnsi="宋体" w:eastAsia="宋体" w:cs="宋体"/>
      <w:kern w:val="0"/>
      <w:sz w:val="24"/>
      <w:szCs w:val="24"/>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jc w:val="left"/>
    </w:pPr>
    <w:rPr>
      <w:rFonts w:ascii="宋体" w:hAnsi="宋体" w:eastAsia="宋体" w:cs="宋体"/>
      <w:kern w:val="0"/>
      <w:sz w:val="24"/>
      <w:szCs w:val="24"/>
    </w:rPr>
  </w:style>
  <w:style w:type="paragraph" w:styleId="10">
    <w:name w:val="toc 2"/>
    <w:basedOn w:val="1"/>
    <w:next w:val="1"/>
    <w:qFormat/>
    <w:uiPriority w:val="39"/>
    <w:pPr>
      <w:widowControl/>
      <w:ind w:left="420" w:leftChars="200"/>
      <w:jc w:val="left"/>
    </w:pPr>
    <w:rPr>
      <w:rFonts w:ascii="宋体" w:hAnsi="宋体" w:eastAsia="宋体" w:cs="宋体"/>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customStyle="1" w:styleId="18">
    <w:name w:val="TOC 标题2"/>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496" w:themeColor="accent1" w:themeShade="BF"/>
      <w:kern w:val="0"/>
      <w:sz w:val="32"/>
      <w:szCs w:val="32"/>
    </w:rPr>
  </w:style>
  <w:style w:type="paragraph" w:styleId="19">
    <w:name w:val="List Paragraph"/>
    <w:basedOn w:val="1"/>
    <w:qFormat/>
    <w:uiPriority w:val="99"/>
    <w:pPr>
      <w:widowControl/>
      <w:ind w:firstLine="420" w:firstLineChars="200"/>
      <w:jc w:val="left"/>
    </w:pPr>
    <w:rPr>
      <w:rFonts w:ascii="宋体" w:hAnsi="宋体" w:eastAsia="宋体" w:cs="宋体"/>
      <w:kern w:val="0"/>
      <w:sz w:val="24"/>
      <w:szCs w:val="24"/>
    </w:rPr>
  </w:style>
  <w:style w:type="character" w:customStyle="1" w:styleId="20">
    <w:name w:val="批注框文本 Char"/>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2746</Words>
  <Characters>15657</Characters>
  <Lines>130</Lines>
  <Paragraphs>36</Paragraphs>
  <TotalTime>199</TotalTime>
  <ScaleCrop>false</ScaleCrop>
  <LinksUpToDate>false</LinksUpToDate>
  <CharactersWithSpaces>18367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2022-01-13T12:25:00Z</dcterms:created>
  <dc:creator>houzi</dc:creator>
  <cp:lastModifiedBy>余彦</cp:lastModifiedBy>
  <cp:lastPrinted>2022-01-24T01:17:46Z</cp:lastPrinted>
  <dcterms:modified xsi:type="dcterms:W3CDTF">2022-01-24T01:18:30Z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F276831CFA224E8F868C1CFE9E1459EE</vt:lpwstr>
  </property>
</Properties>
</file>