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村（社区）</w:t>
      </w:r>
      <w:bookmarkStart w:id="23" w:name="_GoBack"/>
      <w:bookmarkEnd w:id="23"/>
      <w:r>
        <w:rPr>
          <w:rFonts w:hint="eastAsia" w:ascii="方正小标宋简体" w:hAnsi="方正小标宋简体" w:eastAsia="方正小标宋简体" w:cs="方正小标宋简体"/>
          <w:color w:val="auto"/>
          <w:sz w:val="44"/>
          <w:szCs w:val="44"/>
          <w:highlight w:val="none"/>
          <w:lang w:val="en-US" w:eastAsia="zh-CN"/>
        </w:rPr>
        <w:t>应急预案示例</w:t>
      </w:r>
    </w:p>
    <w:p>
      <w:pPr>
        <w:pStyle w:val="2"/>
        <w:rPr>
          <w:rFonts w:hint="default"/>
          <w:lang w:val="en-US"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那市社区</w:t>
      </w:r>
      <w:r>
        <w:rPr>
          <w:rFonts w:hint="eastAsia" w:ascii="方正小标宋简体" w:hAnsi="方正小标宋简体" w:eastAsia="方正小标宋简体" w:cs="方正小标宋简体"/>
          <w:sz w:val="44"/>
          <w:szCs w:val="44"/>
        </w:rPr>
        <w:t>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为全面提高保障公共安全和处置各类突发事件的能力，预防和减少突发事件及其造成的损害，保障公众生命财产安全，维护社会稳定，促进</w:t>
      </w:r>
      <w:r>
        <w:rPr>
          <w:rFonts w:hint="eastAsia" w:ascii="仿宋" w:hAnsi="仿宋" w:eastAsia="仿宋_GB2312" w:cs="仿宋"/>
          <w:sz w:val="32"/>
          <w:szCs w:val="32"/>
          <w:lang w:eastAsia="zh-CN"/>
        </w:rPr>
        <w:t>社区</w:t>
      </w:r>
      <w:r>
        <w:rPr>
          <w:rFonts w:hint="eastAsia" w:ascii="仿宋" w:hAnsi="仿宋" w:eastAsia="仿宋_GB2312" w:cs="仿宋"/>
          <w:sz w:val="32"/>
          <w:szCs w:val="32"/>
        </w:rPr>
        <w:t>稳定发展，制定</w:t>
      </w:r>
      <w:r>
        <w:rPr>
          <w:rFonts w:hint="eastAsia" w:ascii="仿宋" w:hAnsi="仿宋" w:eastAsia="仿宋_GB2312" w:cs="仿宋"/>
          <w:sz w:val="32"/>
          <w:szCs w:val="32"/>
          <w:lang w:eastAsia="zh-CN"/>
        </w:rPr>
        <w:t>社区</w:t>
      </w:r>
      <w:r>
        <w:rPr>
          <w:rFonts w:hint="eastAsia" w:ascii="仿宋" w:hAnsi="仿宋" w:eastAsia="仿宋_GB2312" w:cs="仿宋"/>
          <w:sz w:val="32"/>
          <w:szCs w:val="32"/>
        </w:rPr>
        <w:t>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bookmarkStart w:id="0" w:name="_Toc409"/>
      <w:r>
        <w:rPr>
          <w:rFonts w:hint="eastAsia" w:ascii="黑体" w:hAnsi="黑体" w:eastAsia="黑体" w:cs="黑体"/>
          <w:b w:val="0"/>
          <w:bCs w:val="0"/>
          <w:color w:val="auto"/>
          <w:sz w:val="32"/>
          <w:szCs w:val="32"/>
          <w:highlight w:val="none"/>
          <w:lang w:val="en-US" w:eastAsia="zh-CN"/>
        </w:rPr>
        <w:t>1.基本情况</w:t>
      </w:r>
      <w:bookmarkEnd w:id="0"/>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 w:name="_Toc13744"/>
      <w:r>
        <w:rPr>
          <w:rFonts w:hint="eastAsia" w:ascii="楷体_GB2312" w:hAnsi="楷体_GB2312" w:eastAsia="楷体_GB2312" w:cs="楷体_GB2312"/>
          <w:b/>
          <w:bCs/>
        </w:rPr>
        <w:t>1.1辖区概况</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color w:val="auto"/>
          <w:kern w:val="0"/>
          <w:sz w:val="32"/>
          <w:szCs w:val="32"/>
          <w:lang w:val="en-US" w:eastAsia="zh-CN" w:bidi="zh-CN"/>
        </w:rPr>
        <w:t>那市社区下辖4个经联社，38个村民小组，共有农户1542户，常住人口5830多人，辖区内耕地面积3045亩，其中水田2820亩，山林面积3150亩</w:t>
      </w:r>
      <w:r>
        <w:rPr>
          <w:rFonts w:hint="eastAsia" w:ascii="仿宋" w:hAnsi="仿宋" w:eastAsia="仿宋_GB2312" w:cs="仿宋"/>
          <w:sz w:val="32"/>
          <w:szCs w:val="32"/>
        </w:rPr>
        <w:t>。</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2" w:name="_Toc18567"/>
      <w:r>
        <w:rPr>
          <w:rFonts w:hint="eastAsia" w:ascii="楷体_GB2312" w:hAnsi="楷体_GB2312" w:eastAsia="楷体_GB2312" w:cs="楷体_GB2312"/>
          <w:b/>
          <w:bCs/>
        </w:rPr>
        <w:t>1.2风险隐患</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（1）</w:t>
      </w:r>
      <w:r>
        <w:rPr>
          <w:rFonts w:hint="eastAsia" w:ascii="仿宋" w:hAnsi="仿宋" w:eastAsia="仿宋_GB2312" w:cs="仿宋"/>
          <w:sz w:val="32"/>
          <w:szCs w:val="32"/>
          <w:lang w:val="en-US" w:eastAsia="zh-CN"/>
        </w:rPr>
        <w:t>房屋住宅火灾、山林火灾风险。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rPr>
        <w:t>（2）</w:t>
      </w:r>
      <w:r>
        <w:rPr>
          <w:rFonts w:hint="eastAsia" w:ascii="仿宋" w:hAnsi="仿宋" w:eastAsia="仿宋_GB2312" w:cs="仿宋"/>
          <w:sz w:val="32"/>
          <w:szCs w:val="32"/>
          <w:lang w:val="en-US" w:eastAsia="zh-CN"/>
        </w:rPr>
        <w:t>生产经营活动事故风险。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rPr>
        <w:t>（3）</w:t>
      </w:r>
      <w:r>
        <w:rPr>
          <w:rFonts w:hint="eastAsia" w:ascii="仿宋" w:hAnsi="仿宋" w:eastAsia="仿宋_GB2312" w:cs="仿宋"/>
          <w:sz w:val="32"/>
          <w:szCs w:val="32"/>
          <w:lang w:val="en-US" w:eastAsia="zh-CN"/>
        </w:rPr>
        <w:t>台风、大雨、洪水、内涝、干旱等自然灾害风险。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4</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地震、危房，山体滑坡等地质灾害风险。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5</w:t>
      </w:r>
      <w:r>
        <w:rPr>
          <w:rFonts w:hint="eastAsia" w:ascii="仿宋" w:hAnsi="仿宋" w:eastAsia="仿宋_GB2312" w:cs="仿宋"/>
          <w:sz w:val="32"/>
          <w:szCs w:val="32"/>
          <w:lang w:eastAsia="zh-CN"/>
        </w:rPr>
        <w:t>）</w:t>
      </w:r>
      <w:r>
        <w:rPr>
          <w:rFonts w:hint="eastAsia" w:ascii="仿宋" w:hAnsi="仿宋" w:eastAsia="仿宋_GB2312" w:cs="仿宋"/>
          <w:sz w:val="32"/>
          <w:szCs w:val="32"/>
        </w:rPr>
        <w:t>新冠病毒、鼠疫</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流行病</w:t>
      </w:r>
      <w:r>
        <w:rPr>
          <w:rFonts w:hint="eastAsia" w:ascii="仿宋" w:hAnsi="仿宋" w:eastAsia="仿宋_GB2312" w:cs="仿宋"/>
          <w:sz w:val="32"/>
          <w:szCs w:val="32"/>
        </w:rPr>
        <w:t>等突发公共卫生事件</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6</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一氧化碳中毒、人员溺水等风险。</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3" w:name="_Toc1249"/>
      <w:r>
        <w:rPr>
          <w:rFonts w:hint="eastAsia" w:ascii="楷体_GB2312" w:hAnsi="楷体_GB2312" w:eastAsia="楷体_GB2312" w:cs="楷体_GB2312"/>
          <w:b/>
          <w:bCs/>
        </w:rPr>
        <w:t>1.3适用范围</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本预案是</w:t>
      </w:r>
      <w:r>
        <w:rPr>
          <w:rFonts w:hint="eastAsia" w:ascii="仿宋" w:hAnsi="仿宋" w:eastAsia="仿宋_GB2312" w:cs="仿宋"/>
          <w:sz w:val="32"/>
          <w:szCs w:val="32"/>
          <w:lang w:eastAsia="zh-CN"/>
        </w:rPr>
        <w:t>社区</w:t>
      </w:r>
      <w:r>
        <w:rPr>
          <w:rFonts w:hint="eastAsia" w:ascii="仿宋" w:hAnsi="仿宋" w:eastAsia="仿宋_GB2312" w:cs="仿宋"/>
          <w:sz w:val="32"/>
          <w:szCs w:val="32"/>
        </w:rPr>
        <w:t>应对突发事件的总纲，指导</w:t>
      </w:r>
      <w:r>
        <w:rPr>
          <w:rFonts w:hint="eastAsia" w:ascii="仿宋" w:hAnsi="仿宋" w:eastAsia="仿宋_GB2312" w:cs="仿宋"/>
          <w:sz w:val="32"/>
          <w:szCs w:val="32"/>
          <w:lang w:eastAsia="zh-CN"/>
        </w:rPr>
        <w:t>社区</w:t>
      </w:r>
      <w:r>
        <w:rPr>
          <w:rFonts w:hint="eastAsia" w:ascii="仿宋" w:hAnsi="仿宋" w:eastAsia="仿宋_GB2312" w:cs="仿宋"/>
          <w:sz w:val="32"/>
          <w:szCs w:val="32"/>
        </w:rPr>
        <w:t>内的突发事件防控、应急准备、监测与预警、应急处置与救援以及恢复与重建体系工作。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bookmarkStart w:id="4" w:name="_Toc10915"/>
      <w:r>
        <w:rPr>
          <w:rFonts w:hint="eastAsia" w:ascii="黑体" w:hAnsi="黑体" w:eastAsia="黑体" w:cs="黑体"/>
          <w:color w:val="auto"/>
          <w:sz w:val="32"/>
          <w:szCs w:val="32"/>
          <w:highlight w:val="none"/>
          <w:lang w:val="en-US" w:eastAsia="zh-CN"/>
        </w:rPr>
        <w:t>2.组织体系</w:t>
      </w:r>
      <w:bookmarkEnd w:id="4"/>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5" w:name="_Toc15513"/>
      <w:r>
        <w:rPr>
          <w:rFonts w:hint="eastAsia" w:ascii="楷体_GB2312" w:hAnsi="楷体_GB2312" w:eastAsia="楷体_GB2312" w:cs="楷体_GB2312"/>
          <w:b/>
          <w:bCs/>
        </w:rPr>
        <w:t>2.1指挥体系</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成立</w:t>
      </w:r>
      <w:r>
        <w:rPr>
          <w:rFonts w:hint="eastAsia" w:ascii="仿宋" w:hAnsi="仿宋" w:eastAsia="仿宋_GB2312" w:cs="仿宋"/>
          <w:sz w:val="32"/>
          <w:szCs w:val="32"/>
          <w:lang w:eastAsia="zh-CN"/>
        </w:rPr>
        <w:t>那市社区</w:t>
      </w:r>
      <w:r>
        <w:rPr>
          <w:rFonts w:hint="eastAsia" w:ascii="仿宋" w:hAnsi="仿宋" w:eastAsia="仿宋_GB2312" w:cs="仿宋"/>
          <w:sz w:val="32"/>
          <w:szCs w:val="32"/>
        </w:rPr>
        <w:t>突发事件应急工作领导小组</w:t>
      </w:r>
      <w:r>
        <w:rPr>
          <w:rFonts w:hint="eastAsia" w:ascii="仿宋" w:hAnsi="仿宋" w:eastAsia="仿宋_GB2312" w:cs="仿宋"/>
          <w:sz w:val="32"/>
          <w:szCs w:val="32"/>
          <w:lang w:eastAsia="zh-CN"/>
        </w:rPr>
        <w:t>（以下简称领导小组）</w:t>
      </w:r>
      <w:r>
        <w:rPr>
          <w:rFonts w:hint="eastAsia" w:ascii="仿宋" w:hAnsi="仿宋" w:eastAsia="仿宋_GB2312" w:cs="仿宋"/>
          <w:sz w:val="32"/>
          <w:szCs w:val="32"/>
        </w:rPr>
        <w:t>，统一领导</w:t>
      </w:r>
      <w:r>
        <w:rPr>
          <w:rFonts w:hint="eastAsia" w:ascii="仿宋" w:hAnsi="仿宋" w:eastAsia="仿宋_GB2312" w:cs="仿宋"/>
          <w:sz w:val="32"/>
          <w:szCs w:val="32"/>
          <w:lang w:eastAsia="zh-CN"/>
        </w:rPr>
        <w:t>社区</w:t>
      </w:r>
      <w:r>
        <w:rPr>
          <w:rFonts w:hint="eastAsia" w:ascii="仿宋" w:hAnsi="仿宋" w:eastAsia="仿宋_GB2312" w:cs="仿宋"/>
          <w:sz w:val="32"/>
          <w:szCs w:val="32"/>
        </w:rPr>
        <w:t>突发事件的应急救援工作，组成人员如下：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rPr>
        <w:t>组</w:t>
      </w:r>
      <w:r>
        <w:rPr>
          <w:rFonts w:hint="eastAsia" w:ascii="仿宋" w:hAnsi="仿宋" w:eastAsia="仿宋_GB2312" w:cs="仿宋"/>
          <w:sz w:val="32"/>
          <w:szCs w:val="32"/>
        </w:rPr>
        <w:tab/>
      </w:r>
      <w:r>
        <w:rPr>
          <w:rFonts w:hint="eastAsia" w:ascii="仿宋" w:hAnsi="仿宋" w:eastAsia="仿宋_GB2312" w:cs="仿宋"/>
          <w:sz w:val="32"/>
          <w:szCs w:val="32"/>
        </w:rPr>
        <w:t>长：</w:t>
      </w:r>
      <w:r>
        <w:rPr>
          <w:rFonts w:hint="eastAsia" w:ascii="仿宋" w:hAnsi="仿宋" w:eastAsia="仿宋_GB2312" w:cs="仿宋"/>
          <w:kern w:val="1"/>
          <w:sz w:val="32"/>
          <w:szCs w:val="32"/>
        </w:rPr>
        <w:t>黄兆献，手机：18376978289</w:t>
      </w:r>
      <w:r>
        <w:rPr>
          <w:rFonts w:hint="eastAsia" w:ascii="仿宋" w:hAnsi="仿宋" w:eastAsia="仿宋_GB2312"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成</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员：</w:t>
      </w:r>
      <w:r>
        <w:rPr>
          <w:rFonts w:hint="eastAsia" w:ascii="仿宋" w:hAnsi="仿宋" w:eastAsia="仿宋_GB2312" w:cs="仿宋"/>
          <w:sz w:val="32"/>
          <w:szCs w:val="32"/>
          <w:lang w:eastAsia="zh-CN"/>
        </w:rPr>
        <w:t>社区</w:t>
      </w:r>
      <w:r>
        <w:rPr>
          <w:rFonts w:hint="eastAsia" w:ascii="仿宋" w:hAnsi="仿宋" w:eastAsia="仿宋_GB2312" w:cs="仿宋"/>
          <w:sz w:val="32"/>
          <w:szCs w:val="32"/>
          <w:lang w:val="en-US" w:eastAsia="zh-CN"/>
        </w:rPr>
        <w:t>干部</w:t>
      </w:r>
      <w:r>
        <w:rPr>
          <w:rFonts w:hint="eastAsia" w:ascii="仿宋" w:hAnsi="仿宋" w:eastAsia="仿宋_GB2312" w:cs="仿宋"/>
          <w:sz w:val="32"/>
          <w:szCs w:val="32"/>
        </w:rPr>
        <w:t>及各</w:t>
      </w:r>
      <w:r>
        <w:rPr>
          <w:rFonts w:hint="eastAsia" w:ascii="仿宋" w:hAnsi="仿宋" w:eastAsia="仿宋_GB2312" w:cs="仿宋"/>
          <w:sz w:val="32"/>
          <w:szCs w:val="32"/>
          <w:lang w:val="en-US" w:eastAsia="zh-CN"/>
        </w:rPr>
        <w:t>经联社</w:t>
      </w:r>
      <w:r>
        <w:rPr>
          <w:rFonts w:hint="eastAsia" w:ascii="仿宋" w:hAnsi="仿宋" w:eastAsia="仿宋_GB2312" w:cs="仿宋"/>
          <w:sz w:val="32"/>
          <w:szCs w:val="32"/>
        </w:rPr>
        <w:t>党员志愿者、村民义务志愿者。</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6" w:name="_Toc499"/>
      <w:r>
        <w:rPr>
          <w:rFonts w:hint="eastAsia" w:ascii="楷体_GB2312" w:hAnsi="楷体_GB2312" w:eastAsia="楷体_GB2312" w:cs="楷体_GB2312"/>
          <w:b/>
          <w:bCs/>
        </w:rPr>
        <w:t>2.2领导小组职责</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1</w:t>
      </w:r>
      <w:r>
        <w:rPr>
          <w:rFonts w:hint="eastAsia" w:ascii="仿宋" w:hAnsi="仿宋" w:eastAsia="仿宋_GB2312" w:cs="仿宋"/>
          <w:sz w:val="32"/>
          <w:szCs w:val="32"/>
          <w:lang w:eastAsia="zh-CN"/>
        </w:rPr>
        <w:t>）</w:t>
      </w:r>
      <w:r>
        <w:rPr>
          <w:rFonts w:hint="eastAsia" w:ascii="仿宋" w:hAnsi="仿宋" w:eastAsia="仿宋_GB2312" w:cs="仿宋"/>
          <w:sz w:val="32"/>
          <w:szCs w:val="32"/>
        </w:rPr>
        <w:t>贯彻执行镇</w:t>
      </w:r>
      <w:r>
        <w:rPr>
          <w:rFonts w:hint="eastAsia" w:ascii="仿宋" w:hAnsi="仿宋" w:eastAsia="仿宋_GB2312" w:cs="仿宋"/>
          <w:sz w:val="32"/>
          <w:szCs w:val="32"/>
          <w:lang w:val="en-US" w:eastAsia="zh-CN"/>
        </w:rPr>
        <w:t>党委政府</w:t>
      </w:r>
      <w:r>
        <w:rPr>
          <w:rFonts w:hint="eastAsia" w:ascii="仿宋" w:hAnsi="仿宋" w:eastAsia="仿宋_GB2312" w:cs="仿宋"/>
          <w:sz w:val="32"/>
          <w:szCs w:val="32"/>
        </w:rPr>
        <w:t>的决定，负责</w:t>
      </w:r>
      <w:r>
        <w:rPr>
          <w:rFonts w:hint="eastAsia" w:ascii="仿宋" w:hAnsi="仿宋" w:eastAsia="仿宋_GB2312" w:cs="仿宋"/>
          <w:sz w:val="32"/>
          <w:szCs w:val="32"/>
          <w:lang w:eastAsia="zh-CN"/>
        </w:rPr>
        <w:t>社区</w:t>
      </w:r>
      <w:r>
        <w:rPr>
          <w:rFonts w:hint="eastAsia" w:ascii="仿宋" w:hAnsi="仿宋" w:eastAsia="仿宋_GB2312" w:cs="仿宋"/>
          <w:sz w:val="32"/>
          <w:szCs w:val="32"/>
        </w:rPr>
        <w:t>突发事件应急救援的指导协调、监督检查、组织实施等工作；突发事件现场控制，配合做好现场保护工作、配合相关部门做好紧急转移、安置保障工作；必要时请求相关部门协助。并向镇应急指挥部汇报。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2</w:t>
      </w:r>
      <w:r>
        <w:rPr>
          <w:rFonts w:hint="eastAsia" w:ascii="仿宋" w:hAnsi="仿宋" w:eastAsia="仿宋_GB2312" w:cs="仿宋"/>
          <w:sz w:val="32"/>
          <w:szCs w:val="32"/>
          <w:lang w:eastAsia="zh-CN"/>
        </w:rPr>
        <w:t>）</w:t>
      </w:r>
      <w:r>
        <w:rPr>
          <w:rFonts w:hint="eastAsia" w:ascii="仿宋" w:hAnsi="仿宋" w:eastAsia="仿宋_GB2312" w:cs="仿宋"/>
          <w:sz w:val="32"/>
          <w:szCs w:val="32"/>
        </w:rPr>
        <w:t>负责</w:t>
      </w:r>
      <w:r>
        <w:rPr>
          <w:rFonts w:hint="eastAsia" w:ascii="仿宋" w:hAnsi="仿宋" w:eastAsia="仿宋_GB2312" w:cs="仿宋"/>
          <w:sz w:val="32"/>
          <w:szCs w:val="32"/>
          <w:lang w:eastAsia="zh-CN"/>
        </w:rPr>
        <w:t>社区</w:t>
      </w:r>
      <w:r>
        <w:rPr>
          <w:rFonts w:hint="eastAsia" w:ascii="仿宋" w:hAnsi="仿宋" w:eastAsia="仿宋_GB2312" w:cs="仿宋"/>
          <w:sz w:val="32"/>
          <w:szCs w:val="32"/>
        </w:rPr>
        <w:t>重大应急救援问题的调查研究，制定</w:t>
      </w:r>
      <w:r>
        <w:rPr>
          <w:rFonts w:hint="eastAsia" w:ascii="仿宋" w:hAnsi="仿宋" w:eastAsia="仿宋_GB2312" w:cs="仿宋"/>
          <w:sz w:val="32"/>
          <w:szCs w:val="32"/>
          <w:lang w:eastAsia="zh-CN"/>
        </w:rPr>
        <w:t>社区</w:t>
      </w:r>
      <w:r>
        <w:rPr>
          <w:rFonts w:hint="eastAsia" w:ascii="仿宋" w:hAnsi="仿宋" w:eastAsia="仿宋_GB2312" w:cs="仿宋"/>
          <w:sz w:val="32"/>
          <w:szCs w:val="32"/>
        </w:rPr>
        <w:t>应急救援系统建设的措施和规划。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3</w:t>
      </w:r>
      <w:r>
        <w:rPr>
          <w:rFonts w:hint="eastAsia" w:ascii="仿宋" w:hAnsi="仿宋" w:eastAsia="仿宋_GB2312" w:cs="仿宋"/>
          <w:sz w:val="32"/>
          <w:szCs w:val="32"/>
          <w:lang w:eastAsia="zh-CN"/>
        </w:rPr>
        <w:t>）</w:t>
      </w:r>
      <w:r>
        <w:rPr>
          <w:rFonts w:hint="eastAsia" w:ascii="仿宋" w:hAnsi="仿宋" w:eastAsia="仿宋_GB2312" w:cs="仿宋"/>
          <w:sz w:val="32"/>
          <w:szCs w:val="32"/>
        </w:rPr>
        <w:t>负责本预案的修订和评估工作。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4</w:t>
      </w:r>
      <w:r>
        <w:rPr>
          <w:rFonts w:hint="eastAsia" w:ascii="仿宋" w:hAnsi="仿宋" w:eastAsia="仿宋_GB2312" w:cs="仿宋"/>
          <w:sz w:val="32"/>
          <w:szCs w:val="32"/>
          <w:lang w:eastAsia="zh-CN"/>
        </w:rPr>
        <w:t>）</w:t>
      </w:r>
      <w:r>
        <w:rPr>
          <w:rFonts w:hint="eastAsia" w:ascii="仿宋" w:hAnsi="仿宋" w:eastAsia="仿宋_GB2312" w:cs="仿宋"/>
          <w:sz w:val="32"/>
          <w:szCs w:val="32"/>
        </w:rPr>
        <w:t>负责</w:t>
      </w:r>
      <w:r>
        <w:rPr>
          <w:rFonts w:hint="eastAsia" w:ascii="仿宋" w:hAnsi="仿宋" w:eastAsia="仿宋_GB2312" w:cs="仿宋"/>
          <w:sz w:val="32"/>
          <w:szCs w:val="32"/>
          <w:lang w:eastAsia="zh-CN"/>
        </w:rPr>
        <w:t>社区</w:t>
      </w:r>
      <w:r>
        <w:rPr>
          <w:rFonts w:hint="eastAsia" w:ascii="仿宋" w:hAnsi="仿宋" w:eastAsia="仿宋_GB2312" w:cs="仿宋"/>
          <w:sz w:val="32"/>
          <w:szCs w:val="32"/>
        </w:rPr>
        <w:t>突发事件紧急救援、避险、自救、互救等应急常识与相关法律法规的宣传教育工作。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5</w:t>
      </w:r>
      <w:r>
        <w:rPr>
          <w:rFonts w:hint="eastAsia" w:ascii="仿宋" w:hAnsi="仿宋" w:eastAsia="仿宋_GB2312" w:cs="仿宋"/>
          <w:sz w:val="32"/>
          <w:szCs w:val="32"/>
          <w:lang w:eastAsia="zh-CN"/>
        </w:rPr>
        <w:t>）</w:t>
      </w:r>
      <w:r>
        <w:rPr>
          <w:rFonts w:hint="eastAsia" w:ascii="仿宋" w:hAnsi="仿宋" w:eastAsia="仿宋_GB2312" w:cs="仿宋"/>
          <w:sz w:val="32"/>
          <w:szCs w:val="32"/>
        </w:rPr>
        <w:t>承办镇</w:t>
      </w:r>
      <w:r>
        <w:rPr>
          <w:rFonts w:hint="eastAsia" w:ascii="仿宋" w:hAnsi="仿宋" w:eastAsia="仿宋_GB2312" w:cs="仿宋"/>
          <w:sz w:val="32"/>
          <w:szCs w:val="32"/>
          <w:lang w:val="en-US" w:eastAsia="zh-CN"/>
        </w:rPr>
        <w:t>党委政府</w:t>
      </w:r>
      <w:r>
        <w:rPr>
          <w:rFonts w:hint="eastAsia" w:ascii="仿宋" w:hAnsi="仿宋" w:eastAsia="仿宋_GB2312" w:cs="仿宋"/>
          <w:sz w:val="32"/>
          <w:szCs w:val="32"/>
        </w:rPr>
        <w:t>交办的其他工作。</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7" w:name="_Toc29030"/>
      <w:r>
        <w:rPr>
          <w:rFonts w:hint="eastAsia" w:ascii="楷体_GB2312" w:hAnsi="楷体_GB2312" w:eastAsia="楷体_GB2312" w:cs="楷体_GB2312"/>
          <w:b/>
          <w:bCs/>
        </w:rPr>
        <w:t>2.3领导小组各</w:t>
      </w:r>
      <w:r>
        <w:rPr>
          <w:rFonts w:hint="eastAsia" w:ascii="楷体_GB2312" w:hAnsi="楷体_GB2312" w:eastAsia="楷体_GB2312" w:cs="楷体_GB2312"/>
          <w:b/>
          <w:bCs/>
          <w:lang w:val="en-US" w:eastAsia="zh-CN"/>
        </w:rPr>
        <w:t>成员</w:t>
      </w:r>
      <w:r>
        <w:rPr>
          <w:rFonts w:hint="eastAsia" w:ascii="楷体_GB2312" w:hAnsi="楷体_GB2312" w:eastAsia="楷体_GB2312" w:cs="楷体_GB2312"/>
          <w:b/>
          <w:bCs/>
        </w:rPr>
        <w:t>职责</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rPr>
        <w:t>（1）组长职责</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①</w:t>
      </w:r>
      <w:r>
        <w:rPr>
          <w:rFonts w:hint="eastAsia" w:ascii="仿宋" w:hAnsi="仿宋" w:eastAsia="仿宋_GB2312" w:cs="仿宋"/>
          <w:sz w:val="32"/>
          <w:szCs w:val="32"/>
          <w:lang w:val="en-US" w:eastAsia="zh-CN"/>
        </w:rPr>
        <w:t>负责应急救援人员的分工和调配；②根据情况，向有关领导汇报；③组织社区群众疏散转移、现场警戒、保护等先期处置工作；④组织社区突发事件各项善后工作。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（2）组员职责：</w:t>
      </w:r>
      <w:r>
        <w:rPr>
          <w:rFonts w:hint="eastAsia" w:ascii="仿宋" w:hAnsi="仿宋" w:eastAsia="仿宋_GB2312" w:cs="仿宋"/>
          <w:sz w:val="32"/>
          <w:szCs w:val="32"/>
          <w:lang w:val="en-US" w:eastAsia="zh-CN"/>
        </w:rPr>
        <w:t>协助组长开展上述4项工作，按照组长安排，分头负责开展各经联社各项处置工作。</w:t>
      </w:r>
      <w:r>
        <w:rPr>
          <w:rFonts w:hint="eastAsia" w:ascii="仿宋" w:hAnsi="仿宋" w:eastAsia="仿宋_GB2312" w:cs="仿宋"/>
          <w:sz w:val="32"/>
          <w:szCs w:val="32"/>
        </w:rPr>
        <w:t>保持通讯系统的畅通，做好通讯记录。及时掌握突发事件信息，对于一些事件本身比较敏感或发生在敏感地区、敏感时间，或可能演化为特别重大、重大突发事件信息汇报，高度重视，严密监控事态发展。</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8" w:name="_Toc4348"/>
      <w:r>
        <w:rPr>
          <w:rFonts w:hint="eastAsia" w:ascii="楷体_GB2312" w:hAnsi="楷体_GB2312" w:eastAsia="楷体_GB2312" w:cs="楷体_GB2312"/>
          <w:b/>
          <w:bCs/>
        </w:rPr>
        <w:t>2.4联系方式</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rPr>
        <w:t>镇值班电话：</w:t>
      </w:r>
      <w:r>
        <w:rPr>
          <w:rFonts w:hint="eastAsia" w:ascii="仿宋" w:hAnsi="仿宋" w:eastAsia="仿宋_GB2312" w:cs="仿宋"/>
          <w:sz w:val="32"/>
          <w:szCs w:val="32"/>
          <w:lang w:val="en-US" w:eastAsia="zh-CN"/>
        </w:rPr>
        <w:t>0771-7382156。</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仿宋" w:hAnsi="仿宋" w:eastAsia="仿宋_GB2312" w:cs="仿宋"/>
          <w:lang w:val="en-US" w:eastAsia="zh-CN"/>
        </w:rPr>
      </w:pPr>
      <w:bookmarkStart w:id="9" w:name="_Toc8989"/>
      <w:r>
        <w:rPr>
          <w:rFonts w:hint="eastAsia" w:ascii="仿宋" w:hAnsi="仿宋" w:eastAsia="仿宋_GB2312" w:cs="仿宋"/>
          <w:lang w:val="en-US" w:eastAsia="zh-CN"/>
        </w:rPr>
        <w:t>3处置流程</w:t>
      </w:r>
      <w:bookmarkEnd w:id="9"/>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0" w:name="_Toc10752"/>
      <w:r>
        <w:rPr>
          <w:rFonts w:hint="eastAsia" w:ascii="楷体_GB2312" w:hAnsi="楷体_GB2312" w:eastAsia="楷体_GB2312" w:cs="楷体_GB2312"/>
          <w:b/>
          <w:bCs/>
        </w:rPr>
        <w:t>3.1发现机制</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1）事故事件发生前。成立辖区日常巡查网格小组，网格员有村内党员、村民骨干、志愿者等组成，并形成日常巡查发生工作制度，对巡查过程中发现的风险隐患和重大突发事件及时向领导小组报告，再由领导小组根据所报告情况的严重程度采取相应的应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（2）事故事件发生后。受灾当事人、村民、网格巡查员为第一发现人。</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1" w:name="_Toc28084"/>
      <w:r>
        <w:rPr>
          <w:rFonts w:hint="eastAsia" w:ascii="楷体_GB2312" w:hAnsi="楷体_GB2312" w:eastAsia="楷体_GB2312" w:cs="楷体_GB2312"/>
          <w:b/>
          <w:bCs/>
        </w:rPr>
        <w:t>3.2报告机制</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（1）事件发生前。网格小组人员将日常巡查中发现的各类事件安全隐患向领导小组报告，领导小组再根据隐患的处置情况向上级相关部门报告。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（2）事件发生后。自然灾害事件或突发事件发生后，第一发现人应立即向领导小组如实报告，领导小组接到突发事件重要信息报告后，研究判断各类基础信息和动态信息，及时提出紧急处置建议，向镇</w:t>
      </w:r>
      <w:r>
        <w:rPr>
          <w:rFonts w:hint="eastAsia" w:ascii="仿宋" w:hAnsi="仿宋" w:eastAsia="仿宋_GB2312" w:cs="仿宋"/>
          <w:sz w:val="32"/>
          <w:szCs w:val="32"/>
          <w:lang w:val="en-US" w:eastAsia="zh-CN"/>
        </w:rPr>
        <w:t>党委政府</w:t>
      </w:r>
      <w:r>
        <w:rPr>
          <w:rFonts w:hint="eastAsia" w:ascii="仿宋" w:hAnsi="仿宋" w:eastAsia="仿宋_GB2312" w:cs="仿宋"/>
          <w:sz w:val="32"/>
          <w:szCs w:val="32"/>
        </w:rPr>
        <w:t>报告，不得迟报、谎报、瞒报和漏报。报告内容主要包括时间、地点、信息来源、事件性质、影响范围、事件发展趋势和已经采取的措施等。应急处置过程中，要及时续报有关情况。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（3）事件处理后。事件处理后由领导小组向</w:t>
      </w:r>
      <w:r>
        <w:rPr>
          <w:rFonts w:hint="eastAsia" w:ascii="仿宋" w:hAnsi="仿宋" w:eastAsia="仿宋_GB2312" w:cs="仿宋"/>
          <w:sz w:val="32"/>
          <w:szCs w:val="32"/>
          <w:lang w:eastAsia="zh-CN"/>
        </w:rPr>
        <w:t>镇党委政府</w:t>
      </w:r>
      <w:r>
        <w:rPr>
          <w:rFonts w:hint="eastAsia" w:ascii="仿宋" w:hAnsi="仿宋" w:eastAsia="仿宋_GB2312" w:cs="仿宋"/>
          <w:sz w:val="32"/>
          <w:szCs w:val="32"/>
        </w:rPr>
        <w:t>报告受灾害的具体情况。对于一些事件本身比较敏感或发生在敏感地区、敏感时间，或可能演化为特别重大、重大突发事件信息的报送，要高度重视，严密监视事态发展，及时上报</w:t>
      </w:r>
      <w:r>
        <w:rPr>
          <w:rFonts w:hint="eastAsia" w:ascii="仿宋" w:hAnsi="仿宋" w:eastAsia="仿宋_GB2312" w:cs="仿宋"/>
          <w:sz w:val="32"/>
          <w:szCs w:val="32"/>
          <w:lang w:eastAsia="zh-CN"/>
        </w:rPr>
        <w:t>镇党委政府</w:t>
      </w:r>
      <w:r>
        <w:rPr>
          <w:rFonts w:hint="eastAsia" w:ascii="仿宋" w:hAnsi="仿宋" w:eastAsia="仿宋_GB2312" w:cs="仿宋"/>
          <w:sz w:val="32"/>
          <w:szCs w:val="32"/>
        </w:rPr>
        <w:t>办公室。</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2" w:name="_Toc10479"/>
      <w:r>
        <w:rPr>
          <w:rFonts w:hint="eastAsia" w:ascii="楷体_GB2312" w:hAnsi="楷体_GB2312" w:eastAsia="楷体_GB2312" w:cs="楷体_GB2312"/>
          <w:b/>
          <w:bCs/>
        </w:rPr>
        <w:t>3.3先期处置</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（1）</w:t>
      </w:r>
      <w:r>
        <w:rPr>
          <w:rFonts w:hint="eastAsia" w:ascii="仿宋" w:hAnsi="仿宋" w:eastAsia="仿宋_GB2312" w:cs="仿宋"/>
          <w:sz w:val="32"/>
          <w:szCs w:val="32"/>
          <w:lang w:val="en-US" w:eastAsia="zh-CN"/>
        </w:rPr>
        <w:t>生产安全和</w:t>
      </w:r>
      <w:r>
        <w:rPr>
          <w:rFonts w:hint="eastAsia" w:ascii="仿宋" w:hAnsi="仿宋" w:eastAsia="仿宋_GB2312" w:cs="仿宋"/>
          <w:sz w:val="32"/>
          <w:szCs w:val="32"/>
        </w:rPr>
        <w:t>火灾事故。事故发生后，领导小组立即赶赴事故现场，</w:t>
      </w:r>
      <w:r>
        <w:rPr>
          <w:rFonts w:hint="eastAsia" w:ascii="仿宋" w:hAnsi="仿宋" w:eastAsia="仿宋_GB2312" w:cs="仿宋"/>
          <w:sz w:val="32"/>
          <w:szCs w:val="32"/>
          <w:lang w:val="en-US" w:eastAsia="zh-CN"/>
        </w:rPr>
        <w:t>在确保安全的前提下，</w:t>
      </w:r>
      <w:r>
        <w:rPr>
          <w:rFonts w:hint="eastAsia" w:ascii="仿宋" w:hAnsi="仿宋" w:eastAsia="仿宋_GB2312" w:cs="仿宋"/>
          <w:sz w:val="32"/>
          <w:szCs w:val="32"/>
        </w:rPr>
        <w:t>指挥做好先期</w:t>
      </w:r>
      <w:r>
        <w:rPr>
          <w:rFonts w:hint="eastAsia" w:ascii="仿宋" w:hAnsi="仿宋" w:eastAsia="仿宋_GB2312" w:cs="仿宋"/>
          <w:sz w:val="32"/>
          <w:szCs w:val="32"/>
          <w:lang w:val="en-US" w:eastAsia="zh-CN"/>
        </w:rPr>
        <w:t>伤亡人员施救、</w:t>
      </w:r>
      <w:r>
        <w:rPr>
          <w:rFonts w:hint="eastAsia" w:ascii="仿宋" w:hAnsi="仿宋" w:eastAsia="仿宋_GB2312" w:cs="仿宋"/>
          <w:sz w:val="32"/>
          <w:szCs w:val="32"/>
        </w:rPr>
        <w:t>灭火和人员疏散工作；组织村民骨干和志愿者维护事故现场秩序，等待消防救援；按照有关规定迅速、准确的将事故基本情况和先期处置的基本情况向镇</w:t>
      </w:r>
      <w:r>
        <w:rPr>
          <w:rFonts w:hint="eastAsia" w:ascii="仿宋" w:hAnsi="仿宋" w:eastAsia="仿宋_GB2312" w:cs="仿宋"/>
          <w:sz w:val="32"/>
          <w:szCs w:val="32"/>
          <w:lang w:val="en-US" w:eastAsia="zh-CN"/>
        </w:rPr>
        <w:t>党委政府</w:t>
      </w:r>
      <w:r>
        <w:rPr>
          <w:rFonts w:hint="eastAsia" w:ascii="仿宋" w:hAnsi="仿宋" w:eastAsia="仿宋_GB2312" w:cs="仿宋"/>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w:t>
      </w:r>
      <w:r>
        <w:rPr>
          <w:rFonts w:hint="eastAsia" w:ascii="仿宋" w:hAnsi="仿宋" w:eastAsia="仿宋_GB2312" w:cs="仿宋"/>
          <w:sz w:val="32"/>
          <w:szCs w:val="32"/>
          <w:lang w:val="en-US" w:eastAsia="zh-CN"/>
        </w:rPr>
        <w:t>自然灾害</w:t>
      </w:r>
      <w:r>
        <w:rPr>
          <w:rFonts w:hint="eastAsia" w:ascii="仿宋" w:hAnsi="仿宋" w:eastAsia="仿宋_GB2312" w:cs="仿宋"/>
          <w:sz w:val="32"/>
          <w:szCs w:val="32"/>
        </w:rPr>
        <w:t>。自然灾害发生后领导小组根据灾害等级启动相应的应急预案，组织党员、村民骨干和志愿者在保障人生安全的前提下开展救援抢险工作，并如实向镇</w:t>
      </w:r>
      <w:r>
        <w:rPr>
          <w:rFonts w:hint="eastAsia" w:ascii="仿宋" w:hAnsi="仿宋" w:eastAsia="仿宋_GB2312" w:cs="仿宋"/>
          <w:sz w:val="32"/>
          <w:szCs w:val="32"/>
          <w:lang w:val="en-US" w:eastAsia="zh-CN"/>
        </w:rPr>
        <w:t>党委政府</w:t>
      </w:r>
      <w:r>
        <w:rPr>
          <w:rFonts w:hint="eastAsia" w:ascii="仿宋" w:hAnsi="仿宋" w:eastAsia="仿宋_GB2312" w:cs="仿宋"/>
          <w:sz w:val="32"/>
          <w:szCs w:val="32"/>
        </w:rPr>
        <w:t>报告当前的险情和先期处置情况。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（3）公共卫生突发事件。领导小组立即向上级管理部门如实报告突发事件的基本情况，组织力量控制事件的扩散态势，做好相应到现场的保护，收集相关资讯，以便协助专业部门开展突发事件的应对工作。</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3" w:name="_Toc30180"/>
      <w:r>
        <w:rPr>
          <w:rFonts w:hint="eastAsia" w:ascii="楷体_GB2312" w:hAnsi="楷体_GB2312" w:eastAsia="楷体_GB2312" w:cs="楷体_GB2312"/>
          <w:b/>
          <w:bCs/>
        </w:rPr>
        <w:t>3.4善后处置</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（1）火灾事故。为受灾人员安排合理的场所，提供合理的生活保障，配合相关部门做好火灾事故原因的调查，总结经验和教训，及时补充应急物资，重新回到应急准备状态。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w:t>
      </w:r>
      <w:r>
        <w:rPr>
          <w:rFonts w:hint="eastAsia" w:ascii="仿宋" w:hAnsi="仿宋" w:eastAsia="仿宋_GB2312" w:cs="仿宋"/>
          <w:sz w:val="32"/>
          <w:szCs w:val="32"/>
          <w:lang w:val="en-US" w:eastAsia="zh-CN"/>
        </w:rPr>
        <w:t>自然灾害</w:t>
      </w:r>
      <w:r>
        <w:rPr>
          <w:rFonts w:hint="eastAsia" w:ascii="仿宋" w:hAnsi="仿宋" w:eastAsia="仿宋_GB2312" w:cs="仿宋"/>
          <w:sz w:val="32"/>
          <w:szCs w:val="32"/>
        </w:rPr>
        <w:t>。积极配合有关部门迅速设立受灾人安置场所和救济物资供应站，做好安置和救灾款物和接收、发放、使用与管理工作，保障受灾人的基本生活，并做好灾民的安抚工作。配合有关部门对现场消毒、疫病防、清理污染物品。及时归还紧急调集征用的物资或者占用的房屋、土地。恢复重建。积极组织村民做好恢复重建工作，需要上级给予援助的向上级有关部门提出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（3）公共卫生突发事件。配合相关部门查明突发事件发生的原因，总结事件处理的经验和存在的不足，结合突发事件处理的实际进一步完善相应公共卫生安全突发事件的应急预案，补足应急物资的储备。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4</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生产安全事故。配合镇党委政府做好伤亡人员家属的安抚工作，动员事故发生单位和伤亡人员家属双方协商，协商不成的，配合镇政府引导双方通过法律途径合理解决。伤亡人员家属是社区委人员的，积极配合协助镇干部做好家属安抚工作，及时掌握并报告家属思想动态。</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仿宋" w:hAnsi="仿宋" w:eastAsia="仿宋_GB2312" w:cs="仿宋"/>
          <w:lang w:val="en-US" w:eastAsia="zh-CN"/>
        </w:rPr>
      </w:pPr>
      <w:bookmarkStart w:id="14" w:name="_Toc7684"/>
      <w:r>
        <w:rPr>
          <w:rFonts w:hint="eastAsia" w:ascii="仿宋" w:hAnsi="仿宋" w:eastAsia="仿宋_GB2312" w:cs="仿宋"/>
          <w:lang w:val="en-US" w:eastAsia="zh-CN"/>
        </w:rPr>
        <w:t>4.保障措施</w:t>
      </w:r>
      <w:bookmarkEnd w:id="14"/>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5" w:name="_Toc6106"/>
      <w:r>
        <w:rPr>
          <w:rFonts w:hint="eastAsia" w:ascii="楷体_GB2312" w:hAnsi="楷体_GB2312" w:eastAsia="楷体_GB2312" w:cs="楷体_GB2312"/>
          <w:b/>
          <w:bCs/>
        </w:rPr>
        <w:t>4.1队伍保障</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val="en-US" w:eastAsia="zh-CN"/>
        </w:rPr>
        <w:t>（1）社区干部</w:t>
      </w:r>
      <w:r>
        <w:rPr>
          <w:rFonts w:hint="eastAsia" w:ascii="仿宋" w:hAnsi="仿宋" w:eastAsia="仿宋_GB2312" w:cs="仿宋"/>
          <w:sz w:val="32"/>
          <w:szCs w:val="32"/>
        </w:rPr>
        <w:t>：</w:t>
      </w:r>
      <w:r>
        <w:rPr>
          <w:rFonts w:hint="eastAsia" w:ascii="仿宋" w:hAnsi="仿宋" w:eastAsia="仿宋_GB2312" w:cs="仿宋"/>
          <w:sz w:val="32"/>
          <w:szCs w:val="32"/>
          <w:lang w:val="en-US" w:eastAsia="zh-CN"/>
        </w:rPr>
        <w:t>7</w:t>
      </w:r>
      <w:r>
        <w:rPr>
          <w:rFonts w:hint="eastAsia" w:ascii="仿宋" w:hAnsi="仿宋" w:eastAsia="仿宋_GB2312" w:cs="仿宋"/>
          <w:sz w:val="32"/>
          <w:szCs w:val="32"/>
        </w:rPr>
        <w:t>人</w:t>
      </w:r>
      <w:r>
        <w:rPr>
          <w:rFonts w:hint="eastAsia" w:ascii="仿宋" w:hAnsi="仿宋" w:eastAsia="仿宋_GB2312" w:cs="仿宋"/>
          <w:color w:val="auto"/>
          <w:sz w:val="32"/>
          <w:szCs w:val="32"/>
          <w:lang w:eastAsia="zh-CN"/>
        </w:rPr>
        <w:t>（详见附表</w:t>
      </w:r>
      <w:r>
        <w:rPr>
          <w:rFonts w:hint="eastAsia" w:ascii="仿宋" w:hAnsi="仿宋" w:eastAsia="仿宋_GB2312" w:cs="仿宋"/>
          <w:color w:val="auto"/>
          <w:sz w:val="32"/>
          <w:szCs w:val="32"/>
          <w:lang w:val="en-US" w:eastAsia="zh-CN"/>
        </w:rPr>
        <w:t>1</w:t>
      </w:r>
      <w:r>
        <w:rPr>
          <w:rFonts w:hint="eastAsia" w:ascii="仿宋" w:hAnsi="仿宋" w:eastAsia="仿宋_GB2312" w:cs="仿宋"/>
          <w:color w:val="auto"/>
          <w:sz w:val="32"/>
          <w:szCs w:val="32"/>
          <w:lang w:eastAsia="zh-CN"/>
        </w:rPr>
        <w:t>）</w:t>
      </w:r>
      <w:r>
        <w:rPr>
          <w:rFonts w:hint="eastAsia" w:ascii="仿宋"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（2）</w:t>
      </w:r>
      <w:r>
        <w:rPr>
          <w:rFonts w:hint="eastAsia" w:ascii="仿宋" w:hAnsi="仿宋" w:eastAsia="仿宋_GB2312" w:cs="仿宋"/>
          <w:sz w:val="32"/>
          <w:szCs w:val="32"/>
          <w:lang w:eastAsia="zh-CN"/>
        </w:rPr>
        <w:t>社区</w:t>
      </w:r>
      <w:r>
        <w:rPr>
          <w:rFonts w:hint="eastAsia" w:ascii="仿宋" w:hAnsi="仿宋" w:eastAsia="仿宋_GB2312" w:cs="仿宋"/>
          <w:sz w:val="32"/>
          <w:szCs w:val="32"/>
        </w:rPr>
        <w:t>义务应急响应队：</w:t>
      </w:r>
      <w:r>
        <w:rPr>
          <w:rFonts w:hint="eastAsia" w:ascii="仿宋" w:hAnsi="仿宋" w:eastAsia="仿宋_GB2312" w:cs="仿宋"/>
          <w:sz w:val="32"/>
          <w:szCs w:val="32"/>
          <w:lang w:val="en-US" w:eastAsia="zh-CN"/>
        </w:rPr>
        <w:t>10</w:t>
      </w:r>
      <w:r>
        <w:rPr>
          <w:rFonts w:hint="eastAsia" w:ascii="仿宋" w:hAnsi="仿宋" w:eastAsia="仿宋_GB2312" w:cs="仿宋"/>
          <w:sz w:val="32"/>
          <w:szCs w:val="32"/>
        </w:rPr>
        <w:t>人</w:t>
      </w:r>
      <w:r>
        <w:rPr>
          <w:rFonts w:hint="eastAsia" w:ascii="仿宋" w:hAnsi="仿宋" w:eastAsia="仿宋_GB2312" w:cs="仿宋"/>
          <w:sz w:val="32"/>
          <w:szCs w:val="32"/>
          <w:lang w:eastAsia="zh-CN"/>
        </w:rPr>
        <w:t>（党员志愿者、村民义务志愿者）</w:t>
      </w:r>
      <w:r>
        <w:rPr>
          <w:rFonts w:hint="eastAsia" w:ascii="仿宋" w:hAnsi="仿宋" w:eastAsia="仿宋_GB2312" w:cs="仿宋"/>
          <w:color w:val="auto"/>
          <w:sz w:val="32"/>
          <w:szCs w:val="32"/>
          <w:lang w:eastAsia="zh-CN"/>
        </w:rPr>
        <w:t>（详见附表</w:t>
      </w:r>
      <w:r>
        <w:rPr>
          <w:rFonts w:hint="eastAsia" w:ascii="仿宋" w:hAnsi="仿宋" w:eastAsia="仿宋_GB2312" w:cs="仿宋"/>
          <w:color w:val="auto"/>
          <w:sz w:val="32"/>
          <w:szCs w:val="32"/>
          <w:lang w:val="en-US" w:eastAsia="zh-CN"/>
        </w:rPr>
        <w:t>2</w:t>
      </w:r>
      <w:r>
        <w:rPr>
          <w:rFonts w:hint="eastAsia" w:ascii="仿宋" w:hAnsi="仿宋" w:eastAsia="仿宋_GB2312" w:cs="仿宋"/>
          <w:color w:val="auto"/>
          <w:sz w:val="32"/>
          <w:szCs w:val="32"/>
          <w:lang w:eastAsia="zh-CN"/>
        </w:rPr>
        <w:t>）</w:t>
      </w:r>
      <w:r>
        <w:rPr>
          <w:rFonts w:hint="eastAsia" w:ascii="仿宋" w:hAnsi="仿宋" w:eastAsia="仿宋_GB2312" w:cs="仿宋"/>
          <w:sz w:val="32"/>
          <w:szCs w:val="32"/>
        </w:rPr>
        <w:t>。</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6" w:name="_Toc13863"/>
      <w:r>
        <w:rPr>
          <w:rFonts w:hint="eastAsia" w:ascii="楷体_GB2312" w:hAnsi="楷体_GB2312" w:eastAsia="楷体_GB2312" w:cs="楷体_GB2312"/>
          <w:b/>
          <w:bCs/>
        </w:rPr>
        <w:t>4.2设施、物资配备保障</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eastAsia="zh-CN"/>
        </w:rPr>
      </w:pPr>
      <w:bookmarkStart w:id="17" w:name="_Toc20613"/>
      <w:r>
        <w:rPr>
          <w:rStyle w:val="14"/>
          <w:rFonts w:hint="eastAsia" w:ascii="仿宋" w:hAnsi="仿宋" w:eastAsia="仿宋_GB2312" w:cs="仿宋"/>
          <w:lang w:val="en-US" w:eastAsia="zh-CN"/>
        </w:rPr>
        <w:t>（1）</w:t>
      </w:r>
      <w:r>
        <w:rPr>
          <w:rStyle w:val="14"/>
          <w:rFonts w:hint="eastAsia" w:ascii="仿宋" w:hAnsi="仿宋" w:eastAsia="仿宋_GB2312" w:cs="仿宋"/>
        </w:rPr>
        <w:t>存放地址</w:t>
      </w:r>
      <w:bookmarkEnd w:id="17"/>
      <w:r>
        <w:rPr>
          <w:rFonts w:hint="eastAsia" w:ascii="仿宋" w:hAnsi="仿宋" w:eastAsia="仿宋_GB2312" w:cs="仿宋"/>
          <w:sz w:val="32"/>
          <w:szCs w:val="32"/>
        </w:rPr>
        <w:t>：</w:t>
      </w:r>
      <w:r>
        <w:rPr>
          <w:rFonts w:hint="eastAsia" w:ascii="仿宋" w:hAnsi="仿宋" w:eastAsia="仿宋_GB2312" w:cs="仿宋"/>
          <w:sz w:val="32"/>
          <w:szCs w:val="32"/>
          <w:lang w:val="en-US" w:eastAsia="zh-CN"/>
        </w:rPr>
        <w:t>社区居委会办公室。联系人：</w:t>
      </w:r>
      <w:r>
        <w:rPr>
          <w:rFonts w:hint="eastAsia" w:ascii="仿宋" w:hAnsi="仿宋" w:eastAsia="仿宋_GB2312" w:cs="仿宋"/>
          <w:kern w:val="1"/>
          <w:sz w:val="32"/>
          <w:szCs w:val="32"/>
        </w:rPr>
        <w:t>黄兆献，</w:t>
      </w:r>
      <w:r>
        <w:rPr>
          <w:rFonts w:hint="eastAsia" w:ascii="仿宋" w:hAnsi="仿宋" w:eastAsia="仿宋_GB2312" w:cs="仿宋"/>
          <w:sz w:val="32"/>
          <w:szCs w:val="32"/>
        </w:rPr>
        <w:t>联系电话：</w:t>
      </w:r>
      <w:r>
        <w:rPr>
          <w:rFonts w:hint="eastAsia" w:ascii="仿宋" w:hAnsi="仿宋" w:eastAsia="仿宋_GB2312" w:cs="仿宋"/>
          <w:kern w:val="1"/>
          <w:sz w:val="32"/>
          <w:szCs w:val="32"/>
        </w:rPr>
        <w:t>18376978289</w:t>
      </w:r>
      <w:r>
        <w:rPr>
          <w:rFonts w:hint="eastAsia" w:ascii="仿宋" w:hAnsi="仿宋" w:eastAsia="仿宋_GB2312" w:cs="仿宋"/>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bookmarkStart w:id="18" w:name="_Toc6027"/>
      <w:r>
        <w:rPr>
          <w:rStyle w:val="14"/>
          <w:rFonts w:hint="eastAsia" w:ascii="仿宋" w:hAnsi="仿宋" w:eastAsia="仿宋_GB2312" w:cs="仿宋"/>
          <w:lang w:val="en-US" w:eastAsia="zh-CN"/>
        </w:rPr>
        <w:t>（2）物资清单</w:t>
      </w:r>
      <w:bookmarkEnd w:id="18"/>
      <w:r>
        <w:rPr>
          <w:rFonts w:hint="eastAsia" w:ascii="仿宋" w:hAnsi="仿宋" w:eastAsia="仿宋_GB2312" w:cs="仿宋"/>
          <w:sz w:val="32"/>
          <w:szCs w:val="32"/>
          <w:lang w:val="en-US" w:eastAsia="zh-CN"/>
        </w:rPr>
        <w:t>：干粉灭火器2个、救生衣20件、救生绳1根、雨衣雨鞋10套，一次性手套、消毒液喷洒壶、水银温度计、口罩等。</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楷体_GB2312" w:hAnsi="楷体_GB2312" w:eastAsia="楷体_GB2312" w:cs="楷体_GB2312"/>
          <w:b/>
          <w:bCs/>
        </w:rPr>
      </w:pPr>
      <w:bookmarkStart w:id="19" w:name="_Toc24132"/>
      <w:r>
        <w:rPr>
          <w:rFonts w:hint="eastAsia" w:ascii="楷体_GB2312" w:hAnsi="楷体_GB2312" w:eastAsia="楷体_GB2312" w:cs="楷体_GB2312"/>
          <w:b/>
          <w:bCs/>
        </w:rPr>
        <w:t>4.3安置保障</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（1）疏散安置点</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那市社区新时代文明实践广场,</w:t>
      </w:r>
      <w:r>
        <w:rPr>
          <w:rFonts w:hint="eastAsia" w:ascii="仿宋" w:hAnsi="仿宋" w:eastAsia="仿宋_GB2312" w:cs="仿宋"/>
          <w:sz w:val="32"/>
          <w:szCs w:val="32"/>
        </w:rPr>
        <w:t>容纳：</w:t>
      </w:r>
      <w:r>
        <w:rPr>
          <w:rFonts w:hint="eastAsia" w:ascii="仿宋" w:hAnsi="仿宋" w:eastAsia="仿宋_GB2312" w:cs="仿宋"/>
          <w:sz w:val="32"/>
          <w:szCs w:val="32"/>
          <w:lang w:val="en-US" w:eastAsia="zh-CN"/>
        </w:rPr>
        <w:t>1000</w:t>
      </w:r>
      <w:r>
        <w:rPr>
          <w:rFonts w:hint="eastAsia" w:ascii="仿宋" w:hAnsi="仿宋" w:eastAsia="仿宋_GB2312" w:cs="仿宋"/>
          <w:sz w:val="32"/>
          <w:szCs w:val="32"/>
        </w:rPr>
        <w:t>人</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sectPr>
          <w:footerReference r:id="rId3" w:type="default"/>
          <w:pgSz w:w="11906" w:h="16838"/>
          <w:pgMar w:top="1440" w:right="1474" w:bottom="1440" w:left="1474" w:header="851" w:footer="992" w:gutter="0"/>
          <w:pgNumType w:fmt="numberInDash"/>
          <w:cols w:space="0" w:num="1"/>
          <w:rtlGutter w:val="0"/>
          <w:docGrid w:type="lines" w:linePitch="312" w:charSpace="0"/>
        </w:sectPr>
      </w:pPr>
      <w:r>
        <w:rPr>
          <w:rFonts w:hint="eastAsia" w:ascii="仿宋" w:hAnsi="仿宋" w:eastAsia="仿宋_GB2312" w:cs="仿宋"/>
          <w:sz w:val="32"/>
          <w:szCs w:val="32"/>
        </w:rPr>
        <w:t>（2）生活保障。安置点内配备床铺、厕所</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厨房</w:t>
      </w:r>
      <w:r>
        <w:rPr>
          <w:rFonts w:hint="eastAsia" w:ascii="仿宋" w:hAnsi="仿宋" w:eastAsia="仿宋_GB2312" w:cs="仿宋"/>
          <w:sz w:val="32"/>
          <w:szCs w:val="32"/>
        </w:rPr>
        <w:t>等基本生活保障设施设备，提供饮食和健康保障。</w:t>
      </w:r>
    </w:p>
    <w:p>
      <w:pPr>
        <w:rPr>
          <w:rFonts w:hint="default" w:ascii="黑体" w:hAnsi="黑体" w:eastAsia="黑体" w:cs="黑体"/>
          <w:b w:val="0"/>
          <w:bCs w:val="0"/>
          <w:color w:val="000000"/>
          <w:sz w:val="32"/>
          <w:szCs w:val="32"/>
          <w:lang w:val="en-US" w:eastAsia="zh-CN"/>
        </w:rPr>
      </w:pPr>
      <w:bookmarkStart w:id="20" w:name="_Toc29147"/>
      <w:r>
        <w:rPr>
          <w:rFonts w:hint="eastAsia" w:ascii="黑体" w:hAnsi="黑体" w:eastAsia="黑体" w:cs="黑体"/>
          <w:b w:val="0"/>
          <w:bCs w:val="0"/>
          <w:color w:val="000000"/>
          <w:sz w:val="32"/>
          <w:szCs w:val="32"/>
          <w:lang w:val="en-US" w:eastAsia="zh-CN"/>
        </w:rPr>
        <w:t>附表1</w:t>
      </w:r>
      <w:bookmarkEnd w:id="2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那阳镇那市社区干部名单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470"/>
        <w:gridCol w:w="2501"/>
        <w:gridCol w:w="214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序号</w:t>
            </w:r>
          </w:p>
        </w:tc>
        <w:tc>
          <w:tcPr>
            <w:tcW w:w="147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姓名</w:t>
            </w:r>
          </w:p>
        </w:tc>
        <w:tc>
          <w:tcPr>
            <w:tcW w:w="250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联系方式</w:t>
            </w:r>
          </w:p>
        </w:tc>
        <w:tc>
          <w:tcPr>
            <w:tcW w:w="2149"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职务</w:t>
            </w:r>
          </w:p>
        </w:tc>
        <w:tc>
          <w:tcPr>
            <w:tcW w:w="126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w:t>
            </w:r>
          </w:p>
        </w:tc>
        <w:tc>
          <w:tcPr>
            <w:tcW w:w="1470" w:type="dxa"/>
          </w:tcPr>
          <w:p>
            <w:pPr>
              <w:tabs>
                <w:tab w:val="left" w:pos="484"/>
              </w:tabs>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黄兆献</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18376978289</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书记</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2</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陈景光</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18176216759</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副书记</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3</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陈礼盛</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13517610550</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民兵营长</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4</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苏为鲜</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13737005640</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文书</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5</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黄坤荣</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15077038843</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出纳</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6</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莫丽金</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18277185602</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妇女主任</w:t>
            </w:r>
          </w:p>
        </w:tc>
        <w:tc>
          <w:tcPr>
            <w:tcW w:w="126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7</w:t>
            </w:r>
          </w:p>
        </w:tc>
        <w:tc>
          <w:tcPr>
            <w:tcW w:w="147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陈明信</w:t>
            </w:r>
          </w:p>
        </w:tc>
        <w:tc>
          <w:tcPr>
            <w:tcW w:w="2501"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13768601895</w:t>
            </w:r>
          </w:p>
        </w:tc>
        <w:tc>
          <w:tcPr>
            <w:tcW w:w="2149"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治保主任</w:t>
            </w:r>
          </w:p>
        </w:tc>
        <w:tc>
          <w:tcPr>
            <w:tcW w:w="1261" w:type="dxa"/>
          </w:tcPr>
          <w:p>
            <w:pPr>
              <w:jc w:val="center"/>
              <w:rPr>
                <w:rFonts w:hint="eastAsia" w:ascii="仿宋" w:hAnsi="仿宋" w:eastAsia="仿宋" w:cs="仿宋"/>
                <w:sz w:val="28"/>
                <w:szCs w:val="28"/>
                <w:vertAlign w:val="baseline"/>
                <w:lang w:val="en-US"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ascii="黑体" w:hAnsi="黑体" w:eastAsia="黑体" w:cs="黑体"/>
          <w:b w:val="0"/>
          <w:bCs w:val="0"/>
          <w:color w:val="000000"/>
          <w:sz w:val="32"/>
          <w:szCs w:val="32"/>
          <w:lang w:val="en-US" w:eastAsia="zh-CN"/>
        </w:rPr>
      </w:pPr>
      <w:bookmarkStart w:id="21" w:name="_Toc20237"/>
      <w:bookmarkStart w:id="22" w:name="_Toc11854"/>
      <w:r>
        <w:rPr>
          <w:rFonts w:hint="eastAsia" w:ascii="黑体" w:hAnsi="黑体" w:eastAsia="黑体" w:cs="黑体"/>
          <w:b w:val="0"/>
          <w:bCs w:val="0"/>
          <w:color w:val="000000"/>
          <w:sz w:val="32"/>
          <w:szCs w:val="32"/>
          <w:lang w:val="en-US" w:eastAsia="zh-CN"/>
        </w:rPr>
        <w:t>附表2</w:t>
      </w:r>
      <w:bookmarkEnd w:id="21"/>
      <w:bookmarkEnd w:id="22"/>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那阳镇那市社区应急响应队名单</w:t>
      </w:r>
    </w:p>
    <w:tbl>
      <w:tblPr>
        <w:tblStyle w:val="12"/>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965"/>
        <w:gridCol w:w="30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序号</w:t>
            </w:r>
          </w:p>
        </w:tc>
        <w:tc>
          <w:tcPr>
            <w:tcW w:w="1965"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姓名</w:t>
            </w:r>
          </w:p>
        </w:tc>
        <w:tc>
          <w:tcPr>
            <w:tcW w:w="300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电话</w:t>
            </w:r>
          </w:p>
        </w:tc>
        <w:tc>
          <w:tcPr>
            <w:tcW w:w="213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_GB2312"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莫光超</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18376991661</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2</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陈良彪</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13377198904</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3</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陈兴权</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13768646604</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4</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陈岳新</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13788375997</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5</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陈永林</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13768013245</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6</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陈祖仪</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13558462289</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7</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黄为和</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15007816360</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8</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黄为远</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13768014117</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9</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莫  坤</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13707811927</w:t>
            </w:r>
          </w:p>
        </w:tc>
        <w:tc>
          <w:tcPr>
            <w:tcW w:w="2131"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10</w:t>
            </w:r>
          </w:p>
        </w:tc>
        <w:tc>
          <w:tcPr>
            <w:tcW w:w="1965"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黄闵彪</w:t>
            </w:r>
          </w:p>
        </w:tc>
        <w:tc>
          <w:tcPr>
            <w:tcW w:w="3000" w:type="dxa"/>
          </w:tcPr>
          <w:p>
            <w:pPr>
              <w:jc w:val="center"/>
              <w:rPr>
                <w:rFonts w:hint="eastAsia" w:ascii="仿宋" w:hAnsi="仿宋" w:eastAsia="仿宋" w:cs="仿宋"/>
                <w:sz w:val="28"/>
                <w:szCs w:val="28"/>
                <w:vertAlign w:val="baseline"/>
                <w:lang w:val="en-US" w:eastAsia="zh-CN"/>
              </w:rPr>
            </w:pPr>
            <w:r>
              <w:rPr>
                <w:rFonts w:hint="eastAsia" w:ascii="仿宋" w:hAnsi="仿宋" w:eastAsia="仿宋_GB2312" w:cs="仿宋"/>
                <w:sz w:val="28"/>
                <w:szCs w:val="28"/>
                <w:vertAlign w:val="baseline"/>
                <w:lang w:val="en-US" w:eastAsia="zh-CN"/>
              </w:rPr>
              <w:t>13978102324</w:t>
            </w:r>
          </w:p>
        </w:tc>
        <w:tc>
          <w:tcPr>
            <w:tcW w:w="2131" w:type="dxa"/>
          </w:tcPr>
          <w:p>
            <w:pPr>
              <w:jc w:val="center"/>
              <w:rPr>
                <w:rFonts w:hint="eastAsia" w:ascii="仿宋" w:hAnsi="仿宋" w:eastAsia="仿宋" w:cs="仿宋"/>
                <w:sz w:val="28"/>
                <w:szCs w:val="28"/>
                <w:vertAlign w:val="baseline"/>
                <w:lang w:val="en-US" w:eastAsia="zh-CN"/>
              </w:rPr>
            </w:pPr>
          </w:p>
        </w:tc>
      </w:tr>
    </w:tbl>
    <w:p>
      <w:pPr>
        <w:rPr>
          <w:rFonts w:hint="default"/>
          <w:sz w:val="28"/>
          <w:szCs w:val="28"/>
          <w:lang w:val="en-US" w:eastAsia="zh-CN"/>
        </w:rPr>
      </w:pPr>
    </w:p>
    <w:p>
      <w:pPr>
        <w:rPr>
          <w:rFonts w:hint="eastAsia" w:ascii="仿宋" w:hAnsi="仿宋" w:eastAsia="仿宋_GB2312" w:cs="仿宋"/>
          <w:b/>
          <w:bCs/>
          <w:color w:val="000000"/>
          <w:sz w:val="32"/>
          <w:szCs w:val="32"/>
          <w:lang w:val="en-US" w:eastAsia="zh-CN"/>
        </w:rPr>
      </w:pPr>
    </w:p>
    <w:sectPr>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_GB2312" w:cs="仿宋"/>
                              <w:sz w:val="28"/>
                              <w:szCs w:val="28"/>
                            </w:rPr>
                          </w:pPr>
                          <w:r>
                            <w:rPr>
                              <w:rFonts w:hint="eastAsia" w:ascii="仿宋" w:hAnsi="仿宋" w:eastAsia="仿宋_GB2312" w:cs="仿宋"/>
                              <w:sz w:val="28"/>
                              <w:szCs w:val="28"/>
                            </w:rPr>
                            <w:fldChar w:fldCharType="begin"/>
                          </w:r>
                          <w:r>
                            <w:rPr>
                              <w:rFonts w:hint="eastAsia" w:ascii="仿宋" w:hAnsi="仿宋" w:eastAsia="仿宋_GB2312" w:cs="仿宋"/>
                              <w:sz w:val="28"/>
                              <w:szCs w:val="28"/>
                            </w:rPr>
                            <w:instrText xml:space="preserve"> PAGE  \* MERGEFORMAT </w:instrText>
                          </w:r>
                          <w:r>
                            <w:rPr>
                              <w:rFonts w:hint="eastAsia" w:ascii="仿宋" w:hAnsi="仿宋" w:eastAsia="仿宋_GB2312" w:cs="仿宋"/>
                              <w:sz w:val="28"/>
                              <w:szCs w:val="28"/>
                            </w:rPr>
                            <w:fldChar w:fldCharType="separate"/>
                          </w:r>
                          <w:r>
                            <w:rPr>
                              <w:rFonts w:hint="eastAsia" w:ascii="仿宋" w:hAnsi="仿宋" w:eastAsia="仿宋_GB2312" w:cs="仿宋"/>
                              <w:sz w:val="28"/>
                              <w:szCs w:val="28"/>
                            </w:rPr>
                            <w:t>4</w:t>
                          </w:r>
                          <w:r>
                            <w:rPr>
                              <w:rFonts w:hint="eastAsia" w:ascii="仿宋" w:hAnsi="仿宋" w:eastAsia="仿宋_GB2312"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仿宋" w:hAnsi="仿宋" w:eastAsia="仿宋_GB2312" w:cs="仿宋"/>
                        <w:sz w:val="28"/>
                        <w:szCs w:val="28"/>
                      </w:rPr>
                    </w:pPr>
                    <w:r>
                      <w:rPr>
                        <w:rFonts w:hint="eastAsia" w:ascii="仿宋" w:hAnsi="仿宋" w:eastAsia="仿宋_GB2312" w:cs="仿宋"/>
                        <w:sz w:val="28"/>
                        <w:szCs w:val="28"/>
                      </w:rPr>
                      <w:fldChar w:fldCharType="begin"/>
                    </w:r>
                    <w:r>
                      <w:rPr>
                        <w:rFonts w:hint="eastAsia" w:ascii="仿宋" w:hAnsi="仿宋" w:eastAsia="仿宋_GB2312" w:cs="仿宋"/>
                        <w:sz w:val="28"/>
                        <w:szCs w:val="28"/>
                      </w:rPr>
                      <w:instrText xml:space="preserve"> PAGE  \* MERGEFORMAT </w:instrText>
                    </w:r>
                    <w:r>
                      <w:rPr>
                        <w:rFonts w:hint="eastAsia" w:ascii="仿宋" w:hAnsi="仿宋" w:eastAsia="仿宋_GB2312" w:cs="仿宋"/>
                        <w:sz w:val="28"/>
                        <w:szCs w:val="28"/>
                      </w:rPr>
                      <w:fldChar w:fldCharType="separate"/>
                    </w:r>
                    <w:r>
                      <w:rPr>
                        <w:rFonts w:hint="eastAsia" w:ascii="仿宋" w:hAnsi="仿宋" w:eastAsia="仿宋_GB2312" w:cs="仿宋"/>
                        <w:sz w:val="28"/>
                        <w:szCs w:val="28"/>
                      </w:rPr>
                      <w:t>4</w:t>
                    </w:r>
                    <w:r>
                      <w:rPr>
                        <w:rFonts w:hint="eastAsia" w:ascii="仿宋" w:hAnsi="仿宋" w:eastAsia="仿宋_GB2312"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F2AEA"/>
    <w:rsid w:val="06307CD9"/>
    <w:rsid w:val="09117434"/>
    <w:rsid w:val="0C4B0348"/>
    <w:rsid w:val="0D1644B7"/>
    <w:rsid w:val="0FE268D2"/>
    <w:rsid w:val="179F5287"/>
    <w:rsid w:val="1EF02322"/>
    <w:rsid w:val="212717F6"/>
    <w:rsid w:val="2403695D"/>
    <w:rsid w:val="26540550"/>
    <w:rsid w:val="26BA2758"/>
    <w:rsid w:val="34D670AE"/>
    <w:rsid w:val="3CFF2AEA"/>
    <w:rsid w:val="44600E43"/>
    <w:rsid w:val="49F815C4"/>
    <w:rsid w:val="4B1F7066"/>
    <w:rsid w:val="50E17F44"/>
    <w:rsid w:val="51690083"/>
    <w:rsid w:val="51FED7AB"/>
    <w:rsid w:val="524A331B"/>
    <w:rsid w:val="56FCBEF6"/>
    <w:rsid w:val="5EFA7CCD"/>
    <w:rsid w:val="642A419C"/>
    <w:rsid w:val="658603E9"/>
    <w:rsid w:val="65E67B3D"/>
    <w:rsid w:val="66A933A1"/>
    <w:rsid w:val="6BC35629"/>
    <w:rsid w:val="71AF1715"/>
    <w:rsid w:val="7B112F43"/>
    <w:rsid w:val="7BCC1A4F"/>
    <w:rsid w:val="7BF479F4"/>
    <w:rsid w:val="7D5B025A"/>
    <w:rsid w:val="7F7D58EC"/>
    <w:rsid w:val="A7C77554"/>
    <w:rsid w:val="FBBEA05B"/>
    <w:rsid w:val="FF7B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_GB2312"/>
      <w:sz w:val="32"/>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5"/>
    <w:qFormat/>
    <w:uiPriority w:val="0"/>
    <w:rPr>
      <w:rFonts w:eastAsia="仿宋_GB2312" w:asciiTheme="minorAscii" w:hAnsiTheme="minorAscii"/>
      <w:sz w:val="32"/>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 w:type="paragraph" w:customStyle="1" w:styleId="1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2553</Words>
  <Characters>2656</Characters>
  <Lines>0</Lines>
  <Paragraphs>0</Paragraphs>
  <TotalTime>4</TotalTime>
  <ScaleCrop>false</ScaleCrop>
  <LinksUpToDate>false</LinksUpToDate>
  <CharactersWithSpaces>2680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2021-11-25T09:50:00Z</dcterms:created>
  <dc:creator>风无相</dc:creator>
  <cp:lastModifiedBy>黎宇航</cp:lastModifiedBy>
  <dcterms:modified xsi:type="dcterms:W3CDTF">2022-04-18T08:21:01Z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B2B1BAD493EF4447A1860F546A3373A8</vt:lpwstr>
  </property>
</Properties>
</file>