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43"/>
        </w:tabs>
        <w:overflowPunct w:val="0"/>
        <w:spacing w:line="500" w:lineRule="exact"/>
        <w:rPr>
          <w:rFonts w:ascii="宋体" w:hAnsi="宋体" w:eastAsia="宋体" w:cs="宋体"/>
          <w:b/>
          <w:bCs/>
          <w:sz w:val="28"/>
          <w:szCs w:val="28"/>
        </w:rPr>
      </w:pPr>
      <w:r>
        <w:rPr>
          <w:rFonts w:ascii="宋体" w:hAnsi="宋体" w:eastAsia="宋体" w:cs="宋体"/>
          <w:b/>
          <w:bCs/>
          <w:sz w:val="28"/>
          <w:szCs w:val="28"/>
        </w:rPr>
        <w:tab/>
      </w:r>
    </w:p>
    <w:p>
      <w:pPr>
        <w:tabs>
          <w:tab w:val="left" w:pos="4843"/>
        </w:tabs>
        <w:overflowPunct w:val="0"/>
        <w:spacing w:line="500" w:lineRule="exact"/>
        <w:rPr>
          <w:rFonts w:ascii="宋体" w:hAnsi="宋体" w:eastAsia="宋体" w:cs="宋体"/>
          <w:b/>
          <w:bCs/>
          <w:sz w:val="28"/>
          <w:szCs w:val="28"/>
        </w:rPr>
      </w:pPr>
    </w:p>
    <w:p>
      <w:pPr>
        <w:tabs>
          <w:tab w:val="left" w:pos="4843"/>
        </w:tabs>
        <w:overflowPunct w:val="0"/>
        <w:spacing w:line="500" w:lineRule="exact"/>
        <w:rPr>
          <w:rFonts w:ascii="宋体" w:hAnsi="宋体" w:eastAsia="宋体" w:cs="宋体"/>
          <w:b/>
          <w:bCs/>
          <w:sz w:val="28"/>
          <w:szCs w:val="28"/>
        </w:rPr>
      </w:pPr>
      <w:r>
        <w:rPr>
          <w:rFonts w:ascii="宋体" w:hAnsi="宋体" w:eastAsia="宋体" w:cs="宋体"/>
          <w:b/>
          <w:bCs/>
          <w:sz w:val="28"/>
          <w:szCs w:val="28"/>
        </w:rPr>
        <w:tab/>
      </w:r>
    </w:p>
    <w:p>
      <w:pPr>
        <w:overflowPunct w:val="0"/>
        <w:spacing w:beforeLines="1000" w:line="500" w:lineRule="exact"/>
        <w:jc w:val="center"/>
        <w:rPr>
          <w:rFonts w:ascii="黑体" w:hAnsi="黑体" w:eastAsia="黑体" w:cs="宋体"/>
          <w:b/>
          <w:bCs/>
          <w:sz w:val="52"/>
          <w:szCs w:val="52"/>
        </w:rPr>
      </w:pPr>
      <w:bookmarkStart w:id="0" w:name="_Hlk79525374"/>
      <w:r>
        <w:rPr>
          <w:rFonts w:hint="eastAsia" w:ascii="黑体" w:hAnsi="黑体" w:eastAsia="黑体" w:cs="宋体"/>
          <w:b/>
          <w:bCs/>
          <w:sz w:val="52"/>
          <w:szCs w:val="52"/>
        </w:rPr>
        <w:t>广西壮族自治区林业局</w:t>
      </w:r>
    </w:p>
    <w:p>
      <w:pPr>
        <w:overflowPunct w:val="0"/>
        <w:spacing w:beforeLines="200" w:line="500" w:lineRule="exact"/>
        <w:jc w:val="center"/>
        <w:rPr>
          <w:rFonts w:ascii="黑体" w:hAnsi="黑体" w:eastAsia="黑体" w:cs="宋体"/>
          <w:b/>
          <w:bCs/>
          <w:sz w:val="52"/>
          <w:szCs w:val="52"/>
        </w:rPr>
      </w:pPr>
      <w:r>
        <w:rPr>
          <w:rFonts w:hint="eastAsia" w:ascii="黑体" w:hAnsi="黑体" w:eastAsia="黑体" w:cs="宋体"/>
          <w:b/>
          <w:bCs/>
          <w:sz w:val="52"/>
          <w:szCs w:val="52"/>
        </w:rPr>
        <w:t>生产安全事故应急预案</w:t>
      </w:r>
    </w:p>
    <w:p>
      <w:pPr>
        <w:overflowPunct w:val="0"/>
        <w:spacing w:beforeLines="200" w:line="500" w:lineRule="exact"/>
        <w:jc w:val="center"/>
        <w:rPr>
          <w:rFonts w:ascii="黑体" w:hAnsi="黑体" w:eastAsia="黑体" w:cs="宋体"/>
          <w:b/>
          <w:bCs/>
          <w:sz w:val="52"/>
          <w:szCs w:val="52"/>
        </w:rPr>
      </w:pPr>
    </w:p>
    <w:p>
      <w:pPr>
        <w:overflowPunct w:val="0"/>
        <w:spacing w:beforeLines="200" w:line="500" w:lineRule="exact"/>
        <w:jc w:val="center"/>
        <w:rPr>
          <w:rFonts w:ascii="黑体" w:hAnsi="黑体" w:eastAsia="黑体" w:cs="宋体"/>
          <w:b/>
          <w:bCs/>
          <w:sz w:val="52"/>
          <w:szCs w:val="52"/>
        </w:rPr>
      </w:pPr>
    </w:p>
    <w:p>
      <w:pPr>
        <w:overflowPunct w:val="0"/>
        <w:spacing w:beforeLines="200" w:line="500" w:lineRule="exact"/>
        <w:jc w:val="both"/>
        <w:rPr>
          <w:rFonts w:ascii="黑体" w:hAnsi="黑体" w:eastAsia="黑体" w:cs="宋体"/>
          <w:b/>
          <w:bCs/>
          <w:sz w:val="52"/>
          <w:szCs w:val="52"/>
        </w:rPr>
      </w:pPr>
    </w:p>
    <w:p>
      <w:pPr>
        <w:overflowPunct w:val="0"/>
        <w:spacing w:beforeLines="200" w:line="500" w:lineRule="exact"/>
        <w:jc w:val="center"/>
        <w:rPr>
          <w:rFonts w:ascii="黑体" w:hAnsi="黑体" w:eastAsia="黑体" w:cs="宋体"/>
          <w:b/>
          <w:bCs/>
          <w:sz w:val="52"/>
          <w:szCs w:val="52"/>
        </w:rPr>
      </w:pPr>
    </w:p>
    <w:bookmarkEnd w:id="0"/>
    <w:p>
      <w:pPr>
        <w:pBdr>
          <w:bottom w:val="single" w:color="auto" w:sz="12" w:space="1"/>
        </w:pBdr>
        <w:overflowPunct w:val="0"/>
        <w:spacing w:line="500" w:lineRule="exact"/>
        <w:rPr>
          <w:rFonts w:ascii="宋体" w:hAnsi="宋体" w:eastAsia="宋体" w:cs="宋体"/>
          <w:sz w:val="32"/>
          <w:szCs w:val="32"/>
        </w:rPr>
      </w:pPr>
      <w:r>
        <w:rPr>
          <w:rFonts w:hint="eastAsia" w:ascii="宋体" w:hAnsi="宋体" w:eastAsia="宋体" w:cs="宋体"/>
          <w:b/>
          <w:sz w:val="32"/>
          <w:szCs w:val="32"/>
        </w:rPr>
        <w:t>2022-1-   发布                            2022-1-  实施</w:t>
      </w:r>
    </w:p>
    <w:p>
      <w:pPr>
        <w:widowControl/>
        <w:shd w:val="clear" w:color="auto" w:fill="FFFFFF"/>
        <w:overflowPunct w:val="0"/>
        <w:jc w:val="center"/>
        <w:outlineLvl w:val="0"/>
        <w:rPr>
          <w:rFonts w:ascii="宋体" w:hAnsi="宋体" w:eastAsia="宋体" w:cs="宋体"/>
          <w:b/>
          <w:bCs/>
          <w:sz w:val="32"/>
          <w:szCs w:val="32"/>
        </w:rPr>
      </w:pPr>
      <w:bookmarkStart w:id="1" w:name="_Toc87426159"/>
      <w:bookmarkStart w:id="2" w:name="_Toc87549486"/>
      <w:r>
        <w:rPr>
          <w:rFonts w:hint="eastAsia" w:ascii="宋体" w:hAnsi="宋体" w:eastAsia="宋体" w:cs="宋体"/>
          <w:b/>
          <w:bCs/>
          <w:sz w:val="32"/>
          <w:szCs w:val="32"/>
        </w:rPr>
        <w:t>广西壮族自治区林业局</w:t>
      </w:r>
      <w:bookmarkEnd w:id="1"/>
      <w:bookmarkEnd w:id="2"/>
    </w:p>
    <w:p>
      <w:pPr>
        <w:pStyle w:val="2"/>
        <w:overflowPunct w:val="0"/>
        <w:spacing w:before="0" w:beforeAutospacing="0" w:after="0" w:afterAutospacing="0"/>
        <w:rPr>
          <w:rFonts w:ascii="黑体" w:hAnsi="黑体" w:eastAsia="黑体"/>
          <w:sz w:val="32"/>
          <w:szCs w:val="32"/>
        </w:rPr>
        <w:sectPr>
          <w:pgSz w:w="11906" w:h="16838"/>
          <w:pgMar w:top="2098" w:right="1474" w:bottom="1984" w:left="1588" w:header="851" w:footer="992" w:gutter="0"/>
          <w:cols w:space="425" w:num="1"/>
          <w:docGrid w:type="lines" w:linePitch="312" w:charSpace="0"/>
        </w:sectPr>
      </w:pPr>
    </w:p>
    <w:sdt>
      <w:sdtPr>
        <w:rPr>
          <w:rFonts w:asciiTheme="minorHAnsi" w:hAnsiTheme="minorHAnsi" w:eastAsiaTheme="minorEastAsia" w:cstheme="minorBidi"/>
          <w:color w:val="auto"/>
          <w:kern w:val="2"/>
          <w:sz w:val="21"/>
          <w:szCs w:val="22"/>
          <w:lang w:val="zh-CN"/>
        </w:rPr>
        <w:id w:val="-494807951"/>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18"/>
            <w:overflowPunct w:val="0"/>
            <w:spacing w:line="500" w:lineRule="exact"/>
            <w:jc w:val="center"/>
            <w:rPr>
              <w:rFonts w:ascii="仿宋" w:hAnsi="仿宋" w:eastAsia="仿宋"/>
              <w:color w:val="auto"/>
              <w:sz w:val="28"/>
              <w:szCs w:val="28"/>
            </w:rPr>
          </w:pPr>
          <w:r>
            <w:rPr>
              <w:rFonts w:ascii="仿宋" w:hAnsi="仿宋" w:eastAsia="仿宋"/>
              <w:b/>
              <w:color w:val="auto"/>
              <w:sz w:val="28"/>
              <w:szCs w:val="28"/>
              <w:lang w:val="zh-CN"/>
            </w:rPr>
            <w:t>目录</w:t>
          </w:r>
        </w:p>
        <w:p>
          <w:pPr>
            <w:pStyle w:val="9"/>
            <w:tabs>
              <w:tab w:val="right" w:leader="dot" w:pos="8296"/>
            </w:tabs>
            <w:overflowPunct w:val="0"/>
            <w:spacing w:beforeLines="50" w:afterLines="50" w:line="560" w:lineRule="exact"/>
            <w:rPr>
              <w:rFonts w:asciiTheme="minorHAnsi" w:hAnsiTheme="minorHAnsi" w:eastAsiaTheme="minorEastAsia" w:cstheme="minorBidi"/>
              <w:b/>
              <w:kern w:val="2"/>
              <w:sz w:val="32"/>
              <w:szCs w:val="32"/>
            </w:rPr>
          </w:pPr>
          <w:r>
            <w:rPr>
              <w:rFonts w:ascii="仿宋" w:hAnsi="仿宋" w:eastAsia="仿宋"/>
              <w:sz w:val="32"/>
              <w:szCs w:val="32"/>
            </w:rPr>
            <w:fldChar w:fldCharType="begin"/>
          </w:r>
          <w:r>
            <w:rPr>
              <w:rFonts w:ascii="仿宋" w:hAnsi="仿宋" w:eastAsia="仿宋"/>
              <w:sz w:val="32"/>
              <w:szCs w:val="32"/>
            </w:rPr>
            <w:instrText xml:space="preserve"> TOC \o "1-3" \h \z \u </w:instrText>
          </w:r>
          <w:r>
            <w:rPr>
              <w:rFonts w:ascii="仿宋" w:hAnsi="仿宋" w:eastAsia="仿宋"/>
              <w:sz w:val="32"/>
              <w:szCs w:val="32"/>
            </w:rPr>
            <w:fldChar w:fldCharType="separate"/>
          </w:r>
          <w:r>
            <w:fldChar w:fldCharType="begin"/>
          </w:r>
          <w:r>
            <w:instrText xml:space="preserve"> HYPERLINK \l "_Toc87549487" </w:instrText>
          </w:r>
          <w:r>
            <w:fldChar w:fldCharType="separate"/>
          </w:r>
          <w:r>
            <w:rPr>
              <w:rStyle w:val="14"/>
              <w:rFonts w:ascii="仿宋" w:hAnsi="仿宋" w:eastAsia="仿宋"/>
              <w:b/>
              <w:sz w:val="32"/>
              <w:szCs w:val="32"/>
            </w:rPr>
            <w:t xml:space="preserve">1 </w:t>
          </w:r>
          <w:r>
            <w:rPr>
              <w:rStyle w:val="14"/>
              <w:rFonts w:hint="eastAsia" w:ascii="仿宋" w:hAnsi="仿宋" w:eastAsia="仿宋"/>
              <w:b/>
              <w:sz w:val="32"/>
              <w:szCs w:val="32"/>
            </w:rPr>
            <w:t>总则</w:t>
          </w:r>
          <w:r>
            <w:rPr>
              <w:b/>
              <w:sz w:val="32"/>
              <w:szCs w:val="32"/>
            </w:rPr>
            <w:tab/>
          </w:r>
          <w:r>
            <w:rPr>
              <w:b/>
              <w:sz w:val="32"/>
              <w:szCs w:val="32"/>
            </w:rPr>
            <w:fldChar w:fldCharType="begin"/>
          </w:r>
          <w:r>
            <w:rPr>
              <w:b/>
              <w:sz w:val="32"/>
              <w:szCs w:val="32"/>
            </w:rPr>
            <w:instrText xml:space="preserve"> PAGEREF _Toc87549487 \h </w:instrText>
          </w:r>
          <w:r>
            <w:rPr>
              <w:b/>
              <w:sz w:val="32"/>
              <w:szCs w:val="32"/>
            </w:rPr>
            <w:fldChar w:fldCharType="separate"/>
          </w:r>
          <w:r>
            <w:rPr>
              <w:b/>
              <w:sz w:val="32"/>
              <w:szCs w:val="32"/>
            </w:rPr>
            <w:t>1</w:t>
          </w:r>
          <w:r>
            <w:rPr>
              <w:b/>
              <w:sz w:val="32"/>
              <w:szCs w:val="32"/>
            </w:rPr>
            <w:fldChar w:fldCharType="end"/>
          </w:r>
          <w:r>
            <w:rPr>
              <w:b/>
              <w:sz w:val="32"/>
              <w:szCs w:val="32"/>
            </w:rPr>
            <w:fldChar w:fldCharType="end"/>
          </w:r>
        </w:p>
        <w:p>
          <w:pPr>
            <w:pStyle w:val="10"/>
            <w:tabs>
              <w:tab w:val="right" w:leader="dot" w:pos="8296"/>
            </w:tabs>
            <w:overflowPunct w:val="0"/>
            <w:spacing w:line="560" w:lineRule="exact"/>
            <w:rPr>
              <w:rFonts w:asciiTheme="minorHAnsi" w:hAnsiTheme="minorHAnsi" w:eastAsiaTheme="minorEastAsia" w:cstheme="minorBidi"/>
              <w:kern w:val="2"/>
              <w:sz w:val="32"/>
              <w:szCs w:val="32"/>
            </w:rPr>
          </w:pPr>
          <w:r>
            <w:fldChar w:fldCharType="begin"/>
          </w:r>
          <w:r>
            <w:instrText xml:space="preserve"> HYPERLINK \l "_Toc87549488" </w:instrText>
          </w:r>
          <w:r>
            <w:fldChar w:fldCharType="separate"/>
          </w:r>
          <w:r>
            <w:rPr>
              <w:rStyle w:val="14"/>
              <w:rFonts w:ascii="仿宋" w:hAnsi="仿宋" w:eastAsia="仿宋" w:cs="Calibri"/>
              <w:sz w:val="32"/>
              <w:szCs w:val="32"/>
            </w:rPr>
            <w:t xml:space="preserve">1.1 </w:t>
          </w:r>
          <w:r>
            <w:rPr>
              <w:rStyle w:val="14"/>
              <w:rFonts w:hint="eastAsia" w:ascii="仿宋" w:hAnsi="仿宋" w:eastAsia="仿宋" w:cs="Calibri"/>
              <w:sz w:val="32"/>
              <w:szCs w:val="32"/>
            </w:rPr>
            <w:t>编制依据</w:t>
          </w:r>
          <w:r>
            <w:rPr>
              <w:sz w:val="32"/>
              <w:szCs w:val="32"/>
            </w:rPr>
            <w:tab/>
          </w:r>
          <w:r>
            <w:rPr>
              <w:sz w:val="32"/>
              <w:szCs w:val="32"/>
            </w:rPr>
            <w:fldChar w:fldCharType="begin"/>
          </w:r>
          <w:r>
            <w:rPr>
              <w:sz w:val="32"/>
              <w:szCs w:val="32"/>
            </w:rPr>
            <w:instrText xml:space="preserve"> PAGEREF _Toc87549488 \h </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10"/>
            <w:tabs>
              <w:tab w:val="right" w:leader="dot" w:pos="8296"/>
            </w:tabs>
            <w:overflowPunct w:val="0"/>
            <w:spacing w:line="560" w:lineRule="exact"/>
            <w:rPr>
              <w:rFonts w:asciiTheme="minorHAnsi" w:hAnsiTheme="minorHAnsi" w:eastAsiaTheme="minorEastAsia" w:cstheme="minorBidi"/>
              <w:kern w:val="2"/>
              <w:sz w:val="32"/>
              <w:szCs w:val="32"/>
            </w:rPr>
          </w:pPr>
          <w:r>
            <w:fldChar w:fldCharType="begin"/>
          </w:r>
          <w:r>
            <w:instrText xml:space="preserve"> HYPERLINK \l "_Toc87549489" </w:instrText>
          </w:r>
          <w:r>
            <w:fldChar w:fldCharType="separate"/>
          </w:r>
          <w:r>
            <w:rPr>
              <w:rStyle w:val="14"/>
              <w:rFonts w:ascii="仿宋" w:hAnsi="仿宋" w:eastAsia="仿宋" w:cs="Calibri"/>
              <w:sz w:val="32"/>
              <w:szCs w:val="32"/>
            </w:rPr>
            <w:t xml:space="preserve">1.2 </w:t>
          </w:r>
          <w:r>
            <w:rPr>
              <w:rStyle w:val="14"/>
              <w:rFonts w:hint="eastAsia" w:ascii="仿宋" w:hAnsi="仿宋" w:eastAsia="仿宋" w:cs="Calibri"/>
              <w:sz w:val="32"/>
              <w:szCs w:val="32"/>
            </w:rPr>
            <w:t>适用范围</w:t>
          </w:r>
          <w:r>
            <w:rPr>
              <w:sz w:val="32"/>
              <w:szCs w:val="32"/>
            </w:rPr>
            <w:tab/>
          </w:r>
          <w:r>
            <w:rPr>
              <w:sz w:val="32"/>
              <w:szCs w:val="32"/>
            </w:rPr>
            <w:fldChar w:fldCharType="begin"/>
          </w:r>
          <w:r>
            <w:rPr>
              <w:sz w:val="32"/>
              <w:szCs w:val="32"/>
            </w:rPr>
            <w:instrText xml:space="preserve"> PAGEREF _Toc87549489 \h </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10"/>
            <w:tabs>
              <w:tab w:val="right" w:leader="dot" w:pos="8296"/>
            </w:tabs>
            <w:overflowPunct w:val="0"/>
            <w:spacing w:line="560" w:lineRule="exact"/>
            <w:rPr>
              <w:rFonts w:asciiTheme="minorHAnsi" w:hAnsiTheme="minorHAnsi" w:eastAsiaTheme="minorEastAsia" w:cstheme="minorBidi"/>
              <w:kern w:val="2"/>
              <w:sz w:val="32"/>
              <w:szCs w:val="32"/>
            </w:rPr>
          </w:pPr>
          <w:r>
            <w:fldChar w:fldCharType="begin"/>
          </w:r>
          <w:r>
            <w:instrText xml:space="preserve"> HYPERLINK \l "_Toc87549490" </w:instrText>
          </w:r>
          <w:r>
            <w:fldChar w:fldCharType="separate"/>
          </w:r>
          <w:r>
            <w:rPr>
              <w:rStyle w:val="14"/>
              <w:rFonts w:ascii="仿宋" w:hAnsi="仿宋" w:eastAsia="仿宋" w:cs="Calibri"/>
              <w:sz w:val="32"/>
              <w:szCs w:val="32"/>
            </w:rPr>
            <w:t xml:space="preserve">1.3 </w:t>
          </w:r>
          <w:r>
            <w:rPr>
              <w:rStyle w:val="14"/>
              <w:rFonts w:hint="eastAsia" w:ascii="仿宋" w:hAnsi="仿宋" w:eastAsia="仿宋" w:cs="Calibri"/>
              <w:sz w:val="32"/>
              <w:szCs w:val="32"/>
            </w:rPr>
            <w:t>工作原则</w:t>
          </w:r>
          <w:r>
            <w:rPr>
              <w:sz w:val="32"/>
              <w:szCs w:val="32"/>
            </w:rPr>
            <w:tab/>
          </w:r>
          <w:r>
            <w:rPr>
              <w:sz w:val="32"/>
              <w:szCs w:val="32"/>
            </w:rPr>
            <w:fldChar w:fldCharType="begin"/>
          </w:r>
          <w:r>
            <w:rPr>
              <w:sz w:val="32"/>
              <w:szCs w:val="32"/>
            </w:rPr>
            <w:instrText xml:space="preserve"> PAGEREF _Toc87549490 \h </w:instrText>
          </w:r>
          <w:r>
            <w:rPr>
              <w:sz w:val="32"/>
              <w:szCs w:val="32"/>
            </w:rPr>
            <w:fldChar w:fldCharType="separate"/>
          </w:r>
          <w:r>
            <w:rPr>
              <w:sz w:val="32"/>
              <w:szCs w:val="32"/>
            </w:rPr>
            <w:t>2</w:t>
          </w:r>
          <w:r>
            <w:rPr>
              <w:sz w:val="32"/>
              <w:szCs w:val="32"/>
            </w:rPr>
            <w:fldChar w:fldCharType="end"/>
          </w:r>
          <w:r>
            <w:rPr>
              <w:sz w:val="32"/>
              <w:szCs w:val="32"/>
            </w:rPr>
            <w:fldChar w:fldCharType="end"/>
          </w:r>
        </w:p>
        <w:p>
          <w:pPr>
            <w:pStyle w:val="10"/>
            <w:tabs>
              <w:tab w:val="right" w:leader="dot" w:pos="8296"/>
            </w:tabs>
            <w:overflowPunct w:val="0"/>
            <w:spacing w:line="560" w:lineRule="exact"/>
            <w:rPr>
              <w:rFonts w:asciiTheme="minorHAnsi" w:hAnsiTheme="minorHAnsi" w:eastAsiaTheme="minorEastAsia" w:cstheme="minorBidi"/>
              <w:kern w:val="2"/>
              <w:sz w:val="32"/>
              <w:szCs w:val="32"/>
            </w:rPr>
          </w:pPr>
          <w:r>
            <w:fldChar w:fldCharType="begin"/>
          </w:r>
          <w:r>
            <w:instrText xml:space="preserve"> HYPERLINK \l "_Toc87549491" </w:instrText>
          </w:r>
          <w:r>
            <w:fldChar w:fldCharType="separate"/>
          </w:r>
          <w:r>
            <w:rPr>
              <w:rStyle w:val="14"/>
              <w:rFonts w:ascii="仿宋" w:hAnsi="仿宋" w:eastAsia="仿宋" w:cs="Calibri"/>
              <w:sz w:val="32"/>
              <w:szCs w:val="32"/>
            </w:rPr>
            <w:t xml:space="preserve">1.4 </w:t>
          </w:r>
          <w:r>
            <w:rPr>
              <w:rStyle w:val="14"/>
              <w:rFonts w:hint="eastAsia" w:ascii="仿宋" w:hAnsi="仿宋" w:eastAsia="仿宋" w:cs="Calibri"/>
              <w:sz w:val="32"/>
              <w:szCs w:val="32"/>
            </w:rPr>
            <w:t>事故分级</w:t>
          </w:r>
          <w:r>
            <w:rPr>
              <w:sz w:val="32"/>
              <w:szCs w:val="32"/>
            </w:rPr>
            <w:tab/>
          </w:r>
          <w:r>
            <w:rPr>
              <w:sz w:val="32"/>
              <w:szCs w:val="32"/>
            </w:rPr>
            <w:fldChar w:fldCharType="begin"/>
          </w:r>
          <w:r>
            <w:rPr>
              <w:sz w:val="32"/>
              <w:szCs w:val="32"/>
            </w:rPr>
            <w:instrText xml:space="preserve"> PAGEREF _Toc87549491 \h </w:instrText>
          </w:r>
          <w:r>
            <w:rPr>
              <w:sz w:val="32"/>
              <w:szCs w:val="32"/>
            </w:rPr>
            <w:fldChar w:fldCharType="separate"/>
          </w:r>
          <w:r>
            <w:rPr>
              <w:sz w:val="32"/>
              <w:szCs w:val="32"/>
            </w:rPr>
            <w:t>2</w:t>
          </w:r>
          <w:r>
            <w:rPr>
              <w:sz w:val="32"/>
              <w:szCs w:val="32"/>
            </w:rPr>
            <w:fldChar w:fldCharType="end"/>
          </w:r>
          <w:r>
            <w:rPr>
              <w:sz w:val="32"/>
              <w:szCs w:val="32"/>
            </w:rPr>
            <w:fldChar w:fldCharType="end"/>
          </w:r>
        </w:p>
        <w:p>
          <w:pPr>
            <w:pStyle w:val="9"/>
            <w:tabs>
              <w:tab w:val="right" w:leader="dot" w:pos="8296"/>
            </w:tabs>
            <w:overflowPunct w:val="0"/>
            <w:spacing w:beforeLines="50" w:afterLines="50" w:line="560" w:lineRule="exact"/>
            <w:rPr>
              <w:rStyle w:val="14"/>
            </w:rPr>
          </w:pPr>
          <w:r>
            <w:fldChar w:fldCharType="begin"/>
          </w:r>
          <w:r>
            <w:instrText xml:space="preserve"> HYPERLINK \l "_Toc87549492" </w:instrText>
          </w:r>
          <w:r>
            <w:fldChar w:fldCharType="separate"/>
          </w:r>
          <w:r>
            <w:rPr>
              <w:rStyle w:val="14"/>
              <w:b/>
              <w:sz w:val="32"/>
              <w:szCs w:val="32"/>
            </w:rPr>
            <w:t xml:space="preserve">2 </w:t>
          </w:r>
          <w:r>
            <w:rPr>
              <w:rStyle w:val="14"/>
              <w:rFonts w:hint="eastAsia"/>
              <w:b/>
              <w:sz w:val="32"/>
              <w:szCs w:val="32"/>
            </w:rPr>
            <w:t>组织指挥机构</w:t>
          </w:r>
          <w:r>
            <w:rPr>
              <w:rStyle w:val="14"/>
            </w:rPr>
            <w:tab/>
          </w:r>
          <w:r>
            <w:rPr>
              <w:rStyle w:val="14"/>
              <w:b/>
              <w:bCs/>
              <w:sz w:val="32"/>
              <w:szCs w:val="32"/>
            </w:rPr>
            <w:fldChar w:fldCharType="begin"/>
          </w:r>
          <w:r>
            <w:rPr>
              <w:rStyle w:val="14"/>
              <w:b/>
              <w:bCs/>
              <w:sz w:val="32"/>
              <w:szCs w:val="32"/>
            </w:rPr>
            <w:instrText xml:space="preserve"> PAGEREF _Toc87549492 \h </w:instrText>
          </w:r>
          <w:r>
            <w:rPr>
              <w:rStyle w:val="14"/>
              <w:b/>
              <w:bCs/>
              <w:sz w:val="32"/>
              <w:szCs w:val="32"/>
            </w:rPr>
            <w:fldChar w:fldCharType="separate"/>
          </w:r>
          <w:r>
            <w:rPr>
              <w:rStyle w:val="14"/>
              <w:b/>
              <w:bCs/>
              <w:sz w:val="32"/>
              <w:szCs w:val="32"/>
            </w:rPr>
            <w:t>3</w:t>
          </w:r>
          <w:r>
            <w:rPr>
              <w:rStyle w:val="14"/>
              <w:b/>
              <w:bCs/>
              <w:sz w:val="32"/>
              <w:szCs w:val="32"/>
            </w:rPr>
            <w:fldChar w:fldCharType="end"/>
          </w:r>
          <w:r>
            <w:rPr>
              <w:rStyle w:val="14"/>
              <w:b/>
              <w:bCs/>
              <w:sz w:val="32"/>
              <w:szCs w:val="32"/>
            </w:rPr>
            <w:fldChar w:fldCharType="end"/>
          </w:r>
        </w:p>
        <w:p>
          <w:pPr>
            <w:pStyle w:val="10"/>
            <w:tabs>
              <w:tab w:val="right" w:leader="dot" w:pos="8296"/>
            </w:tabs>
            <w:overflowPunct w:val="0"/>
            <w:spacing w:line="560" w:lineRule="exact"/>
            <w:rPr>
              <w:rFonts w:asciiTheme="minorHAnsi" w:hAnsiTheme="minorHAnsi" w:eastAsiaTheme="minorEastAsia" w:cstheme="minorBidi"/>
              <w:kern w:val="2"/>
              <w:sz w:val="32"/>
              <w:szCs w:val="32"/>
            </w:rPr>
          </w:pPr>
          <w:r>
            <w:fldChar w:fldCharType="begin"/>
          </w:r>
          <w:r>
            <w:instrText xml:space="preserve"> HYPERLINK \l "_Toc87549493" </w:instrText>
          </w:r>
          <w:r>
            <w:fldChar w:fldCharType="separate"/>
          </w:r>
          <w:r>
            <w:rPr>
              <w:rStyle w:val="14"/>
              <w:rFonts w:ascii="仿宋" w:hAnsi="仿宋" w:eastAsia="仿宋" w:cs="Calibri"/>
              <w:sz w:val="32"/>
              <w:szCs w:val="32"/>
            </w:rPr>
            <w:t xml:space="preserve">2.1 </w:t>
          </w:r>
          <w:r>
            <w:rPr>
              <w:rStyle w:val="14"/>
              <w:rFonts w:hint="eastAsia" w:ascii="仿宋" w:hAnsi="仿宋" w:eastAsia="仿宋" w:cs="Calibri"/>
              <w:sz w:val="32"/>
              <w:szCs w:val="32"/>
            </w:rPr>
            <w:t>自治区林业局组织指挥机构</w:t>
          </w:r>
          <w:r>
            <w:rPr>
              <w:sz w:val="32"/>
              <w:szCs w:val="32"/>
            </w:rPr>
            <w:tab/>
          </w:r>
          <w:r>
            <w:rPr>
              <w:sz w:val="32"/>
              <w:szCs w:val="32"/>
            </w:rPr>
            <w:fldChar w:fldCharType="begin"/>
          </w:r>
          <w:r>
            <w:rPr>
              <w:sz w:val="32"/>
              <w:szCs w:val="32"/>
            </w:rPr>
            <w:instrText xml:space="preserve"> PAGEREF _Toc87549493 \h </w:instrText>
          </w:r>
          <w:r>
            <w:rPr>
              <w:sz w:val="32"/>
              <w:szCs w:val="32"/>
            </w:rPr>
            <w:fldChar w:fldCharType="separate"/>
          </w:r>
          <w:r>
            <w:rPr>
              <w:sz w:val="32"/>
              <w:szCs w:val="32"/>
            </w:rPr>
            <w:t>3</w:t>
          </w:r>
          <w:r>
            <w:rPr>
              <w:sz w:val="32"/>
              <w:szCs w:val="32"/>
            </w:rPr>
            <w:fldChar w:fldCharType="end"/>
          </w:r>
          <w:r>
            <w:rPr>
              <w:sz w:val="32"/>
              <w:szCs w:val="32"/>
            </w:rPr>
            <w:fldChar w:fldCharType="end"/>
          </w:r>
        </w:p>
        <w:p>
          <w:pPr>
            <w:pStyle w:val="5"/>
            <w:tabs>
              <w:tab w:val="right" w:leader="dot" w:pos="8296"/>
            </w:tabs>
            <w:overflowPunct w:val="0"/>
            <w:spacing w:line="560" w:lineRule="exact"/>
            <w:rPr>
              <w:rFonts w:asciiTheme="minorHAnsi" w:hAnsiTheme="minorHAnsi" w:eastAsiaTheme="minorEastAsia" w:cstheme="minorBidi"/>
              <w:kern w:val="2"/>
              <w:sz w:val="32"/>
              <w:szCs w:val="32"/>
            </w:rPr>
          </w:pPr>
          <w:r>
            <w:fldChar w:fldCharType="begin"/>
          </w:r>
          <w:r>
            <w:instrText xml:space="preserve"> HYPERLINK \l "_Toc87549494" </w:instrText>
          </w:r>
          <w:r>
            <w:fldChar w:fldCharType="separate"/>
          </w:r>
          <w:r>
            <w:rPr>
              <w:rStyle w:val="14"/>
              <w:rFonts w:ascii="仿宋" w:hAnsi="仿宋" w:eastAsia="仿宋"/>
              <w:sz w:val="32"/>
              <w:szCs w:val="32"/>
            </w:rPr>
            <w:t xml:space="preserve">2.1.1 </w:t>
          </w:r>
          <w:r>
            <w:rPr>
              <w:rStyle w:val="14"/>
              <w:rFonts w:hint="eastAsia" w:ascii="仿宋" w:hAnsi="仿宋" w:eastAsia="仿宋"/>
              <w:sz w:val="32"/>
              <w:szCs w:val="32"/>
            </w:rPr>
            <w:t>应急指挥机构</w:t>
          </w:r>
          <w:r>
            <w:rPr>
              <w:sz w:val="32"/>
              <w:szCs w:val="32"/>
            </w:rPr>
            <w:tab/>
          </w:r>
          <w:r>
            <w:rPr>
              <w:sz w:val="32"/>
              <w:szCs w:val="32"/>
            </w:rPr>
            <w:fldChar w:fldCharType="begin"/>
          </w:r>
          <w:r>
            <w:rPr>
              <w:sz w:val="32"/>
              <w:szCs w:val="32"/>
            </w:rPr>
            <w:instrText xml:space="preserve"> PAGEREF _Toc87549494 \h </w:instrText>
          </w:r>
          <w:r>
            <w:rPr>
              <w:sz w:val="32"/>
              <w:szCs w:val="32"/>
            </w:rPr>
            <w:fldChar w:fldCharType="separate"/>
          </w:r>
          <w:r>
            <w:rPr>
              <w:sz w:val="32"/>
              <w:szCs w:val="32"/>
            </w:rPr>
            <w:t>3</w:t>
          </w:r>
          <w:r>
            <w:rPr>
              <w:sz w:val="32"/>
              <w:szCs w:val="32"/>
            </w:rPr>
            <w:fldChar w:fldCharType="end"/>
          </w:r>
          <w:r>
            <w:rPr>
              <w:sz w:val="32"/>
              <w:szCs w:val="32"/>
            </w:rPr>
            <w:fldChar w:fldCharType="end"/>
          </w:r>
        </w:p>
        <w:p>
          <w:pPr>
            <w:pStyle w:val="5"/>
            <w:tabs>
              <w:tab w:val="right" w:leader="dot" w:pos="8296"/>
            </w:tabs>
            <w:overflowPunct w:val="0"/>
            <w:spacing w:line="560" w:lineRule="exact"/>
            <w:rPr>
              <w:rFonts w:asciiTheme="minorHAnsi" w:hAnsiTheme="minorHAnsi" w:eastAsiaTheme="minorEastAsia" w:cstheme="minorBidi"/>
              <w:kern w:val="2"/>
              <w:sz w:val="32"/>
              <w:szCs w:val="32"/>
            </w:rPr>
          </w:pPr>
          <w:r>
            <w:fldChar w:fldCharType="begin"/>
          </w:r>
          <w:r>
            <w:instrText xml:space="preserve"> HYPERLINK \l "_Toc87549495" </w:instrText>
          </w:r>
          <w:r>
            <w:fldChar w:fldCharType="separate"/>
          </w:r>
          <w:r>
            <w:rPr>
              <w:rStyle w:val="14"/>
              <w:rFonts w:ascii="仿宋" w:hAnsi="仿宋" w:eastAsia="仿宋"/>
              <w:sz w:val="32"/>
              <w:szCs w:val="32"/>
            </w:rPr>
            <w:t xml:space="preserve">2.1.2 </w:t>
          </w:r>
          <w:r>
            <w:rPr>
              <w:rStyle w:val="14"/>
              <w:rFonts w:hint="eastAsia" w:ascii="仿宋" w:hAnsi="仿宋" w:eastAsia="仿宋"/>
              <w:sz w:val="32"/>
              <w:szCs w:val="32"/>
            </w:rPr>
            <w:t>现场应急机构</w:t>
          </w:r>
          <w:r>
            <w:rPr>
              <w:sz w:val="32"/>
              <w:szCs w:val="32"/>
            </w:rPr>
            <w:tab/>
          </w:r>
          <w:r>
            <w:rPr>
              <w:sz w:val="32"/>
              <w:szCs w:val="32"/>
            </w:rPr>
            <w:fldChar w:fldCharType="begin"/>
          </w:r>
          <w:r>
            <w:rPr>
              <w:sz w:val="32"/>
              <w:szCs w:val="32"/>
            </w:rPr>
            <w:instrText xml:space="preserve"> PAGEREF _Toc87549495 \h </w:instrText>
          </w:r>
          <w:r>
            <w:rPr>
              <w:sz w:val="32"/>
              <w:szCs w:val="32"/>
            </w:rPr>
            <w:fldChar w:fldCharType="separate"/>
          </w:r>
          <w:r>
            <w:rPr>
              <w:sz w:val="32"/>
              <w:szCs w:val="32"/>
            </w:rPr>
            <w:t>6</w:t>
          </w:r>
          <w:r>
            <w:rPr>
              <w:sz w:val="32"/>
              <w:szCs w:val="32"/>
            </w:rPr>
            <w:fldChar w:fldCharType="end"/>
          </w:r>
          <w:r>
            <w:rPr>
              <w:sz w:val="32"/>
              <w:szCs w:val="32"/>
            </w:rPr>
            <w:fldChar w:fldCharType="end"/>
          </w:r>
        </w:p>
        <w:p>
          <w:pPr>
            <w:pStyle w:val="5"/>
            <w:tabs>
              <w:tab w:val="right" w:leader="dot" w:pos="8296"/>
            </w:tabs>
            <w:overflowPunct w:val="0"/>
            <w:spacing w:line="560" w:lineRule="exact"/>
            <w:rPr>
              <w:rFonts w:asciiTheme="minorHAnsi" w:hAnsiTheme="minorHAnsi" w:eastAsiaTheme="minorEastAsia" w:cstheme="minorBidi"/>
              <w:kern w:val="2"/>
              <w:sz w:val="32"/>
              <w:szCs w:val="32"/>
            </w:rPr>
          </w:pPr>
          <w:r>
            <w:fldChar w:fldCharType="begin"/>
          </w:r>
          <w:r>
            <w:instrText xml:space="preserve"> HYPERLINK \l "_Toc87549496" </w:instrText>
          </w:r>
          <w:r>
            <w:fldChar w:fldCharType="separate"/>
          </w:r>
          <w:r>
            <w:rPr>
              <w:rStyle w:val="14"/>
              <w:rFonts w:ascii="仿宋" w:hAnsi="仿宋" w:eastAsia="仿宋"/>
              <w:sz w:val="32"/>
              <w:szCs w:val="32"/>
            </w:rPr>
            <w:t xml:space="preserve">2.1.3 </w:t>
          </w:r>
          <w:r>
            <w:rPr>
              <w:rStyle w:val="14"/>
              <w:rFonts w:hint="eastAsia" w:ascii="仿宋" w:hAnsi="仿宋" w:eastAsia="仿宋"/>
              <w:sz w:val="32"/>
              <w:szCs w:val="32"/>
            </w:rPr>
            <w:t>专家组</w:t>
          </w:r>
          <w:r>
            <w:rPr>
              <w:sz w:val="32"/>
              <w:szCs w:val="32"/>
            </w:rPr>
            <w:tab/>
          </w:r>
          <w:r>
            <w:rPr>
              <w:sz w:val="32"/>
              <w:szCs w:val="32"/>
            </w:rPr>
            <w:fldChar w:fldCharType="begin"/>
          </w:r>
          <w:r>
            <w:rPr>
              <w:sz w:val="32"/>
              <w:szCs w:val="32"/>
            </w:rPr>
            <w:instrText xml:space="preserve"> PAGEREF _Toc87549496 \h </w:instrText>
          </w:r>
          <w:r>
            <w:rPr>
              <w:sz w:val="32"/>
              <w:szCs w:val="32"/>
            </w:rPr>
            <w:fldChar w:fldCharType="separate"/>
          </w:r>
          <w:r>
            <w:rPr>
              <w:sz w:val="32"/>
              <w:szCs w:val="32"/>
            </w:rPr>
            <w:t>6</w:t>
          </w:r>
          <w:r>
            <w:rPr>
              <w:sz w:val="32"/>
              <w:szCs w:val="32"/>
            </w:rPr>
            <w:fldChar w:fldCharType="end"/>
          </w:r>
          <w:r>
            <w:rPr>
              <w:sz w:val="32"/>
              <w:szCs w:val="32"/>
            </w:rPr>
            <w:fldChar w:fldCharType="end"/>
          </w:r>
        </w:p>
        <w:p>
          <w:pPr>
            <w:pStyle w:val="10"/>
            <w:tabs>
              <w:tab w:val="right" w:leader="dot" w:pos="8296"/>
            </w:tabs>
            <w:overflowPunct w:val="0"/>
            <w:spacing w:line="560" w:lineRule="exact"/>
            <w:rPr>
              <w:rFonts w:asciiTheme="minorHAnsi" w:hAnsiTheme="minorHAnsi" w:eastAsiaTheme="minorEastAsia" w:cstheme="minorBidi"/>
              <w:kern w:val="2"/>
              <w:sz w:val="32"/>
              <w:szCs w:val="32"/>
            </w:rPr>
          </w:pPr>
          <w:r>
            <w:fldChar w:fldCharType="begin"/>
          </w:r>
          <w:r>
            <w:instrText xml:space="preserve"> HYPERLINK \l "_Toc87549497" </w:instrText>
          </w:r>
          <w:r>
            <w:fldChar w:fldCharType="separate"/>
          </w:r>
          <w:r>
            <w:rPr>
              <w:rStyle w:val="14"/>
              <w:rFonts w:ascii="仿宋" w:hAnsi="仿宋" w:eastAsia="仿宋" w:cs="Calibri"/>
              <w:sz w:val="32"/>
              <w:szCs w:val="32"/>
            </w:rPr>
            <w:t xml:space="preserve">2.2 </w:t>
          </w:r>
          <w:r>
            <w:rPr>
              <w:rStyle w:val="14"/>
              <w:rFonts w:hint="eastAsia" w:ascii="仿宋" w:hAnsi="仿宋" w:eastAsia="仿宋" w:cs="Calibri"/>
              <w:sz w:val="32"/>
              <w:szCs w:val="32"/>
            </w:rPr>
            <w:t>市县林业主管部门组织指挥机构</w:t>
          </w:r>
          <w:r>
            <w:rPr>
              <w:sz w:val="32"/>
              <w:szCs w:val="32"/>
            </w:rPr>
            <w:tab/>
          </w:r>
          <w:r>
            <w:rPr>
              <w:sz w:val="32"/>
              <w:szCs w:val="32"/>
            </w:rPr>
            <w:fldChar w:fldCharType="begin"/>
          </w:r>
          <w:r>
            <w:rPr>
              <w:sz w:val="32"/>
              <w:szCs w:val="32"/>
            </w:rPr>
            <w:instrText xml:space="preserve"> PAGEREF _Toc87549497 \h </w:instrText>
          </w:r>
          <w:r>
            <w:rPr>
              <w:sz w:val="32"/>
              <w:szCs w:val="32"/>
            </w:rPr>
            <w:fldChar w:fldCharType="separate"/>
          </w:r>
          <w:r>
            <w:rPr>
              <w:sz w:val="32"/>
              <w:szCs w:val="32"/>
            </w:rPr>
            <w:t>6</w:t>
          </w:r>
          <w:r>
            <w:rPr>
              <w:sz w:val="32"/>
              <w:szCs w:val="32"/>
            </w:rPr>
            <w:fldChar w:fldCharType="end"/>
          </w:r>
          <w:r>
            <w:rPr>
              <w:sz w:val="32"/>
              <w:szCs w:val="32"/>
            </w:rPr>
            <w:fldChar w:fldCharType="end"/>
          </w:r>
        </w:p>
        <w:p>
          <w:pPr>
            <w:pStyle w:val="10"/>
            <w:tabs>
              <w:tab w:val="right" w:leader="dot" w:pos="8296"/>
            </w:tabs>
            <w:overflowPunct w:val="0"/>
            <w:spacing w:line="560" w:lineRule="exact"/>
            <w:rPr>
              <w:rFonts w:asciiTheme="minorHAnsi" w:hAnsiTheme="minorHAnsi" w:eastAsiaTheme="minorEastAsia" w:cstheme="minorBidi"/>
              <w:kern w:val="2"/>
              <w:sz w:val="32"/>
              <w:szCs w:val="32"/>
            </w:rPr>
          </w:pPr>
          <w:r>
            <w:fldChar w:fldCharType="begin"/>
          </w:r>
          <w:r>
            <w:instrText xml:space="preserve"> HYPERLINK \l "_Toc87549498" </w:instrText>
          </w:r>
          <w:r>
            <w:fldChar w:fldCharType="separate"/>
          </w:r>
          <w:r>
            <w:rPr>
              <w:rStyle w:val="14"/>
              <w:rFonts w:ascii="仿宋" w:hAnsi="仿宋" w:eastAsia="仿宋" w:cs="Calibri"/>
              <w:sz w:val="32"/>
              <w:szCs w:val="32"/>
            </w:rPr>
            <w:t xml:space="preserve">2.3 </w:t>
          </w:r>
          <w:r>
            <w:rPr>
              <w:rStyle w:val="14"/>
              <w:rFonts w:hint="eastAsia" w:ascii="仿宋" w:hAnsi="仿宋" w:eastAsia="仿宋" w:cs="Calibri"/>
              <w:sz w:val="32"/>
              <w:szCs w:val="32"/>
            </w:rPr>
            <w:t>生产经营单位组织指挥机构</w:t>
          </w:r>
          <w:r>
            <w:rPr>
              <w:sz w:val="32"/>
              <w:szCs w:val="32"/>
            </w:rPr>
            <w:tab/>
          </w:r>
          <w:r>
            <w:rPr>
              <w:sz w:val="32"/>
              <w:szCs w:val="32"/>
            </w:rPr>
            <w:fldChar w:fldCharType="begin"/>
          </w:r>
          <w:r>
            <w:rPr>
              <w:sz w:val="32"/>
              <w:szCs w:val="32"/>
            </w:rPr>
            <w:instrText xml:space="preserve"> PAGEREF _Toc87549498 \h </w:instrText>
          </w:r>
          <w:r>
            <w:rPr>
              <w:sz w:val="32"/>
              <w:szCs w:val="32"/>
            </w:rPr>
            <w:fldChar w:fldCharType="separate"/>
          </w:r>
          <w:r>
            <w:rPr>
              <w:sz w:val="32"/>
              <w:szCs w:val="32"/>
            </w:rPr>
            <w:t>7</w:t>
          </w:r>
          <w:r>
            <w:rPr>
              <w:sz w:val="32"/>
              <w:szCs w:val="32"/>
            </w:rPr>
            <w:fldChar w:fldCharType="end"/>
          </w:r>
          <w:r>
            <w:rPr>
              <w:sz w:val="32"/>
              <w:szCs w:val="32"/>
            </w:rPr>
            <w:fldChar w:fldCharType="end"/>
          </w:r>
        </w:p>
        <w:p>
          <w:pPr>
            <w:pStyle w:val="9"/>
            <w:tabs>
              <w:tab w:val="right" w:leader="dot" w:pos="8296"/>
            </w:tabs>
            <w:overflowPunct w:val="0"/>
            <w:spacing w:beforeLines="50" w:afterLines="50" w:line="560" w:lineRule="exact"/>
            <w:rPr>
              <w:rStyle w:val="14"/>
              <w:b/>
            </w:rPr>
          </w:pPr>
          <w:r>
            <w:fldChar w:fldCharType="begin"/>
          </w:r>
          <w:r>
            <w:instrText xml:space="preserve"> HYPERLINK \l "_Toc87549499" </w:instrText>
          </w:r>
          <w:r>
            <w:fldChar w:fldCharType="separate"/>
          </w:r>
          <w:r>
            <w:rPr>
              <w:rStyle w:val="14"/>
              <w:b/>
              <w:sz w:val="32"/>
              <w:szCs w:val="32"/>
            </w:rPr>
            <w:t xml:space="preserve">3 </w:t>
          </w:r>
          <w:r>
            <w:rPr>
              <w:rStyle w:val="14"/>
              <w:rFonts w:hint="eastAsia"/>
              <w:b/>
              <w:sz w:val="32"/>
              <w:szCs w:val="32"/>
            </w:rPr>
            <w:t>运行机制</w:t>
          </w:r>
          <w:r>
            <w:rPr>
              <w:rStyle w:val="14"/>
              <w:b/>
            </w:rPr>
            <w:tab/>
          </w:r>
          <w:r>
            <w:rPr>
              <w:rStyle w:val="14"/>
              <w:b/>
              <w:sz w:val="32"/>
              <w:szCs w:val="32"/>
            </w:rPr>
            <w:fldChar w:fldCharType="begin"/>
          </w:r>
          <w:r>
            <w:rPr>
              <w:rStyle w:val="14"/>
              <w:b/>
              <w:sz w:val="32"/>
              <w:szCs w:val="32"/>
            </w:rPr>
            <w:instrText xml:space="preserve"> PAGEREF _Toc87549499 \h </w:instrText>
          </w:r>
          <w:r>
            <w:rPr>
              <w:rStyle w:val="14"/>
              <w:b/>
              <w:sz w:val="32"/>
              <w:szCs w:val="32"/>
            </w:rPr>
            <w:fldChar w:fldCharType="separate"/>
          </w:r>
          <w:r>
            <w:rPr>
              <w:rStyle w:val="14"/>
              <w:b/>
              <w:sz w:val="32"/>
              <w:szCs w:val="32"/>
            </w:rPr>
            <w:t>7</w:t>
          </w:r>
          <w:r>
            <w:rPr>
              <w:rStyle w:val="14"/>
              <w:b/>
              <w:sz w:val="32"/>
              <w:szCs w:val="32"/>
            </w:rPr>
            <w:fldChar w:fldCharType="end"/>
          </w:r>
          <w:r>
            <w:rPr>
              <w:rStyle w:val="14"/>
              <w:b/>
              <w:sz w:val="32"/>
              <w:szCs w:val="32"/>
            </w:rPr>
            <w:fldChar w:fldCharType="end"/>
          </w:r>
        </w:p>
        <w:p>
          <w:pPr>
            <w:pStyle w:val="10"/>
            <w:tabs>
              <w:tab w:val="right" w:leader="dot" w:pos="8296"/>
            </w:tabs>
            <w:overflowPunct w:val="0"/>
            <w:spacing w:line="560" w:lineRule="exact"/>
            <w:rPr>
              <w:rFonts w:asciiTheme="minorHAnsi" w:hAnsiTheme="minorHAnsi" w:eastAsiaTheme="minorEastAsia" w:cstheme="minorBidi"/>
              <w:kern w:val="2"/>
              <w:sz w:val="32"/>
              <w:szCs w:val="32"/>
            </w:rPr>
          </w:pPr>
          <w:r>
            <w:fldChar w:fldCharType="begin"/>
          </w:r>
          <w:r>
            <w:instrText xml:space="preserve"> HYPERLINK \l "_Toc87549500" </w:instrText>
          </w:r>
          <w:r>
            <w:fldChar w:fldCharType="separate"/>
          </w:r>
          <w:r>
            <w:rPr>
              <w:rStyle w:val="14"/>
              <w:rFonts w:ascii="仿宋" w:hAnsi="仿宋" w:eastAsia="仿宋" w:cs="Calibri"/>
              <w:sz w:val="32"/>
              <w:szCs w:val="32"/>
            </w:rPr>
            <w:t xml:space="preserve">3.1 </w:t>
          </w:r>
          <w:r>
            <w:rPr>
              <w:rStyle w:val="14"/>
              <w:rFonts w:hint="eastAsia" w:ascii="仿宋" w:hAnsi="仿宋" w:eastAsia="仿宋" w:cs="Calibri"/>
              <w:sz w:val="32"/>
              <w:szCs w:val="32"/>
            </w:rPr>
            <w:t>风险防控</w:t>
          </w:r>
          <w:r>
            <w:rPr>
              <w:sz w:val="32"/>
              <w:szCs w:val="32"/>
            </w:rPr>
            <w:tab/>
          </w:r>
          <w:r>
            <w:rPr>
              <w:sz w:val="32"/>
              <w:szCs w:val="32"/>
            </w:rPr>
            <w:fldChar w:fldCharType="begin"/>
          </w:r>
          <w:r>
            <w:rPr>
              <w:sz w:val="32"/>
              <w:szCs w:val="32"/>
            </w:rPr>
            <w:instrText xml:space="preserve"> PAGEREF _Toc87549500 \h </w:instrText>
          </w:r>
          <w:r>
            <w:rPr>
              <w:sz w:val="32"/>
              <w:szCs w:val="32"/>
            </w:rPr>
            <w:fldChar w:fldCharType="separate"/>
          </w:r>
          <w:r>
            <w:rPr>
              <w:sz w:val="32"/>
              <w:szCs w:val="32"/>
            </w:rPr>
            <w:t>7</w:t>
          </w:r>
          <w:r>
            <w:rPr>
              <w:sz w:val="32"/>
              <w:szCs w:val="32"/>
            </w:rPr>
            <w:fldChar w:fldCharType="end"/>
          </w:r>
          <w:r>
            <w:rPr>
              <w:sz w:val="32"/>
              <w:szCs w:val="32"/>
            </w:rPr>
            <w:fldChar w:fldCharType="end"/>
          </w:r>
        </w:p>
        <w:p>
          <w:pPr>
            <w:pStyle w:val="5"/>
            <w:tabs>
              <w:tab w:val="right" w:leader="dot" w:pos="8296"/>
            </w:tabs>
            <w:overflowPunct w:val="0"/>
            <w:spacing w:line="560" w:lineRule="exact"/>
            <w:rPr>
              <w:rFonts w:asciiTheme="minorHAnsi" w:hAnsiTheme="minorHAnsi" w:eastAsiaTheme="minorEastAsia" w:cstheme="minorBidi"/>
              <w:kern w:val="2"/>
              <w:sz w:val="32"/>
              <w:szCs w:val="32"/>
            </w:rPr>
          </w:pPr>
          <w:r>
            <w:fldChar w:fldCharType="begin"/>
          </w:r>
          <w:r>
            <w:instrText xml:space="preserve"> HYPERLINK \l "_Toc87549501" </w:instrText>
          </w:r>
          <w:r>
            <w:fldChar w:fldCharType="separate"/>
          </w:r>
          <w:r>
            <w:rPr>
              <w:rStyle w:val="14"/>
              <w:rFonts w:ascii="仿宋" w:hAnsi="仿宋" w:eastAsia="仿宋"/>
              <w:sz w:val="32"/>
              <w:szCs w:val="32"/>
            </w:rPr>
            <w:t xml:space="preserve">3.1.1 </w:t>
          </w:r>
          <w:r>
            <w:rPr>
              <w:rStyle w:val="14"/>
              <w:rFonts w:hint="eastAsia" w:ascii="仿宋" w:hAnsi="仿宋" w:eastAsia="仿宋"/>
              <w:sz w:val="32"/>
              <w:szCs w:val="32"/>
            </w:rPr>
            <w:t>市县林业主管部门</w:t>
          </w:r>
          <w:r>
            <w:rPr>
              <w:sz w:val="32"/>
              <w:szCs w:val="32"/>
            </w:rPr>
            <w:tab/>
          </w:r>
          <w:r>
            <w:rPr>
              <w:sz w:val="32"/>
              <w:szCs w:val="32"/>
            </w:rPr>
            <w:fldChar w:fldCharType="begin"/>
          </w:r>
          <w:r>
            <w:rPr>
              <w:sz w:val="32"/>
              <w:szCs w:val="32"/>
            </w:rPr>
            <w:instrText xml:space="preserve"> PAGEREF _Toc87549501 \h </w:instrText>
          </w:r>
          <w:r>
            <w:rPr>
              <w:sz w:val="32"/>
              <w:szCs w:val="32"/>
            </w:rPr>
            <w:fldChar w:fldCharType="separate"/>
          </w:r>
          <w:r>
            <w:rPr>
              <w:sz w:val="32"/>
              <w:szCs w:val="32"/>
            </w:rPr>
            <w:t>7</w:t>
          </w:r>
          <w:r>
            <w:rPr>
              <w:sz w:val="32"/>
              <w:szCs w:val="32"/>
            </w:rPr>
            <w:fldChar w:fldCharType="end"/>
          </w:r>
          <w:r>
            <w:rPr>
              <w:sz w:val="32"/>
              <w:szCs w:val="32"/>
            </w:rPr>
            <w:fldChar w:fldCharType="end"/>
          </w:r>
        </w:p>
        <w:p>
          <w:pPr>
            <w:pStyle w:val="5"/>
            <w:tabs>
              <w:tab w:val="right" w:leader="dot" w:pos="8296"/>
            </w:tabs>
            <w:overflowPunct w:val="0"/>
            <w:spacing w:line="560" w:lineRule="exact"/>
            <w:rPr>
              <w:rFonts w:asciiTheme="minorHAnsi" w:hAnsiTheme="minorHAnsi" w:eastAsiaTheme="minorEastAsia" w:cstheme="minorBidi"/>
              <w:kern w:val="2"/>
              <w:sz w:val="32"/>
              <w:szCs w:val="32"/>
            </w:rPr>
          </w:pPr>
          <w:r>
            <w:fldChar w:fldCharType="begin"/>
          </w:r>
          <w:r>
            <w:instrText xml:space="preserve"> HYPERLINK \l "_Toc87549502" </w:instrText>
          </w:r>
          <w:r>
            <w:fldChar w:fldCharType="separate"/>
          </w:r>
          <w:r>
            <w:rPr>
              <w:rStyle w:val="14"/>
              <w:rFonts w:ascii="仿宋" w:hAnsi="仿宋" w:eastAsia="仿宋"/>
              <w:sz w:val="32"/>
              <w:szCs w:val="32"/>
            </w:rPr>
            <w:t xml:space="preserve">3.1.2 </w:t>
          </w:r>
          <w:r>
            <w:rPr>
              <w:rStyle w:val="14"/>
              <w:rFonts w:hint="eastAsia" w:ascii="仿宋" w:hAnsi="仿宋" w:eastAsia="仿宋"/>
              <w:sz w:val="32"/>
              <w:szCs w:val="32"/>
            </w:rPr>
            <w:t>生产经营单位</w:t>
          </w:r>
          <w:r>
            <w:rPr>
              <w:sz w:val="32"/>
              <w:szCs w:val="32"/>
            </w:rPr>
            <w:tab/>
          </w:r>
          <w:r>
            <w:rPr>
              <w:sz w:val="32"/>
              <w:szCs w:val="32"/>
            </w:rPr>
            <w:fldChar w:fldCharType="begin"/>
          </w:r>
          <w:r>
            <w:rPr>
              <w:sz w:val="32"/>
              <w:szCs w:val="32"/>
            </w:rPr>
            <w:instrText xml:space="preserve"> PAGEREF _Toc87549502 \h </w:instrText>
          </w:r>
          <w:r>
            <w:rPr>
              <w:sz w:val="32"/>
              <w:szCs w:val="32"/>
            </w:rPr>
            <w:fldChar w:fldCharType="separate"/>
          </w:r>
          <w:r>
            <w:rPr>
              <w:sz w:val="32"/>
              <w:szCs w:val="32"/>
            </w:rPr>
            <w:t>7</w:t>
          </w:r>
          <w:r>
            <w:rPr>
              <w:sz w:val="32"/>
              <w:szCs w:val="32"/>
            </w:rPr>
            <w:fldChar w:fldCharType="end"/>
          </w:r>
          <w:r>
            <w:rPr>
              <w:sz w:val="32"/>
              <w:szCs w:val="32"/>
            </w:rPr>
            <w:fldChar w:fldCharType="end"/>
          </w:r>
        </w:p>
        <w:p>
          <w:pPr>
            <w:pStyle w:val="10"/>
            <w:tabs>
              <w:tab w:val="right" w:leader="dot" w:pos="8296"/>
            </w:tabs>
            <w:overflowPunct w:val="0"/>
            <w:spacing w:line="560" w:lineRule="exact"/>
            <w:rPr>
              <w:rFonts w:asciiTheme="minorHAnsi" w:hAnsiTheme="minorHAnsi" w:eastAsiaTheme="minorEastAsia" w:cstheme="minorBidi"/>
              <w:kern w:val="2"/>
              <w:sz w:val="32"/>
              <w:szCs w:val="32"/>
            </w:rPr>
          </w:pPr>
          <w:r>
            <w:fldChar w:fldCharType="begin"/>
          </w:r>
          <w:r>
            <w:instrText xml:space="preserve"> HYPERLINK \l "_Toc87549503" </w:instrText>
          </w:r>
          <w:r>
            <w:fldChar w:fldCharType="separate"/>
          </w:r>
          <w:r>
            <w:rPr>
              <w:rStyle w:val="14"/>
              <w:rFonts w:ascii="仿宋" w:hAnsi="仿宋" w:eastAsia="仿宋" w:cs="Calibri"/>
              <w:sz w:val="32"/>
              <w:szCs w:val="32"/>
            </w:rPr>
            <w:t xml:space="preserve">3.2 </w:t>
          </w:r>
          <w:r>
            <w:rPr>
              <w:rStyle w:val="14"/>
              <w:rFonts w:hint="eastAsia" w:ascii="仿宋" w:hAnsi="仿宋" w:eastAsia="仿宋" w:cs="Calibri"/>
              <w:sz w:val="32"/>
              <w:szCs w:val="32"/>
            </w:rPr>
            <w:t>监测</w:t>
          </w:r>
          <w:r>
            <w:rPr>
              <w:sz w:val="32"/>
              <w:szCs w:val="32"/>
            </w:rPr>
            <w:tab/>
          </w:r>
          <w:r>
            <w:rPr>
              <w:sz w:val="32"/>
              <w:szCs w:val="32"/>
            </w:rPr>
            <w:fldChar w:fldCharType="begin"/>
          </w:r>
          <w:r>
            <w:rPr>
              <w:sz w:val="32"/>
              <w:szCs w:val="32"/>
            </w:rPr>
            <w:instrText xml:space="preserve"> PAGEREF _Toc87549503 \h </w:instrText>
          </w:r>
          <w:r>
            <w:rPr>
              <w:sz w:val="32"/>
              <w:szCs w:val="32"/>
            </w:rPr>
            <w:fldChar w:fldCharType="separate"/>
          </w:r>
          <w:r>
            <w:rPr>
              <w:sz w:val="32"/>
              <w:szCs w:val="32"/>
            </w:rPr>
            <w:t>8</w:t>
          </w:r>
          <w:r>
            <w:rPr>
              <w:sz w:val="32"/>
              <w:szCs w:val="32"/>
            </w:rPr>
            <w:fldChar w:fldCharType="end"/>
          </w:r>
          <w:r>
            <w:rPr>
              <w:sz w:val="32"/>
              <w:szCs w:val="32"/>
            </w:rPr>
            <w:fldChar w:fldCharType="end"/>
          </w:r>
        </w:p>
        <w:p>
          <w:pPr>
            <w:pStyle w:val="10"/>
            <w:tabs>
              <w:tab w:val="right" w:leader="dot" w:pos="8296"/>
            </w:tabs>
            <w:overflowPunct w:val="0"/>
            <w:spacing w:line="560" w:lineRule="exact"/>
            <w:rPr>
              <w:rFonts w:asciiTheme="minorHAnsi" w:hAnsiTheme="minorHAnsi" w:eastAsiaTheme="minorEastAsia" w:cstheme="minorBidi"/>
              <w:kern w:val="2"/>
              <w:sz w:val="32"/>
              <w:szCs w:val="32"/>
            </w:rPr>
          </w:pPr>
          <w:r>
            <w:fldChar w:fldCharType="begin"/>
          </w:r>
          <w:r>
            <w:instrText xml:space="preserve"> HYPERLINK \l "_Toc87549504" </w:instrText>
          </w:r>
          <w:r>
            <w:fldChar w:fldCharType="separate"/>
          </w:r>
          <w:r>
            <w:rPr>
              <w:rStyle w:val="14"/>
              <w:rFonts w:ascii="仿宋" w:hAnsi="仿宋" w:eastAsia="仿宋" w:cs="Calibri"/>
              <w:sz w:val="32"/>
              <w:szCs w:val="32"/>
            </w:rPr>
            <w:t xml:space="preserve">3.3 </w:t>
          </w:r>
          <w:r>
            <w:rPr>
              <w:rStyle w:val="14"/>
              <w:rFonts w:hint="eastAsia" w:ascii="仿宋" w:hAnsi="仿宋" w:eastAsia="仿宋" w:cs="Calibri"/>
              <w:sz w:val="32"/>
              <w:szCs w:val="32"/>
            </w:rPr>
            <w:t>预警</w:t>
          </w:r>
          <w:r>
            <w:rPr>
              <w:sz w:val="32"/>
              <w:szCs w:val="32"/>
            </w:rPr>
            <w:tab/>
          </w:r>
          <w:r>
            <w:rPr>
              <w:sz w:val="32"/>
              <w:szCs w:val="32"/>
            </w:rPr>
            <w:fldChar w:fldCharType="begin"/>
          </w:r>
          <w:r>
            <w:rPr>
              <w:sz w:val="32"/>
              <w:szCs w:val="32"/>
            </w:rPr>
            <w:instrText xml:space="preserve"> PAGEREF _Toc87549504 \h </w:instrText>
          </w:r>
          <w:r>
            <w:rPr>
              <w:sz w:val="32"/>
              <w:szCs w:val="32"/>
            </w:rPr>
            <w:fldChar w:fldCharType="separate"/>
          </w:r>
          <w:r>
            <w:rPr>
              <w:sz w:val="32"/>
              <w:szCs w:val="32"/>
            </w:rPr>
            <w:t>8</w:t>
          </w:r>
          <w:r>
            <w:rPr>
              <w:sz w:val="32"/>
              <w:szCs w:val="32"/>
            </w:rPr>
            <w:fldChar w:fldCharType="end"/>
          </w:r>
          <w:r>
            <w:rPr>
              <w:sz w:val="32"/>
              <w:szCs w:val="32"/>
            </w:rPr>
            <w:fldChar w:fldCharType="end"/>
          </w:r>
        </w:p>
        <w:p>
          <w:pPr>
            <w:pStyle w:val="5"/>
            <w:tabs>
              <w:tab w:val="right" w:leader="dot" w:pos="8296"/>
            </w:tabs>
            <w:overflowPunct w:val="0"/>
            <w:spacing w:line="560" w:lineRule="exact"/>
            <w:rPr>
              <w:rFonts w:asciiTheme="minorHAnsi" w:hAnsiTheme="minorHAnsi" w:eastAsiaTheme="minorEastAsia" w:cstheme="minorBidi"/>
              <w:kern w:val="2"/>
              <w:sz w:val="32"/>
              <w:szCs w:val="32"/>
            </w:rPr>
          </w:pPr>
          <w:r>
            <w:fldChar w:fldCharType="begin"/>
          </w:r>
          <w:r>
            <w:instrText xml:space="preserve"> HYPERLINK \l "_Toc87549505" </w:instrText>
          </w:r>
          <w:r>
            <w:fldChar w:fldCharType="separate"/>
          </w:r>
          <w:r>
            <w:rPr>
              <w:rStyle w:val="14"/>
              <w:rFonts w:ascii="仿宋" w:hAnsi="仿宋" w:eastAsia="仿宋"/>
              <w:sz w:val="32"/>
              <w:szCs w:val="32"/>
            </w:rPr>
            <w:t xml:space="preserve">3.3.1 </w:t>
          </w:r>
          <w:r>
            <w:rPr>
              <w:rStyle w:val="14"/>
              <w:rFonts w:hint="eastAsia" w:ascii="仿宋" w:hAnsi="仿宋" w:eastAsia="仿宋"/>
              <w:sz w:val="32"/>
              <w:szCs w:val="32"/>
            </w:rPr>
            <w:t>预警级别</w:t>
          </w:r>
          <w:r>
            <w:rPr>
              <w:sz w:val="32"/>
              <w:szCs w:val="32"/>
            </w:rPr>
            <w:tab/>
          </w:r>
          <w:r>
            <w:rPr>
              <w:sz w:val="32"/>
              <w:szCs w:val="32"/>
            </w:rPr>
            <w:fldChar w:fldCharType="begin"/>
          </w:r>
          <w:r>
            <w:rPr>
              <w:sz w:val="32"/>
              <w:szCs w:val="32"/>
            </w:rPr>
            <w:instrText xml:space="preserve"> PAGEREF _Toc87549505 \h </w:instrText>
          </w:r>
          <w:r>
            <w:rPr>
              <w:sz w:val="32"/>
              <w:szCs w:val="32"/>
            </w:rPr>
            <w:fldChar w:fldCharType="separate"/>
          </w:r>
          <w:r>
            <w:rPr>
              <w:sz w:val="32"/>
              <w:szCs w:val="32"/>
            </w:rPr>
            <w:t>8</w:t>
          </w:r>
          <w:r>
            <w:rPr>
              <w:sz w:val="32"/>
              <w:szCs w:val="32"/>
            </w:rPr>
            <w:fldChar w:fldCharType="end"/>
          </w:r>
          <w:r>
            <w:rPr>
              <w:sz w:val="32"/>
              <w:szCs w:val="32"/>
            </w:rPr>
            <w:fldChar w:fldCharType="end"/>
          </w:r>
        </w:p>
        <w:p>
          <w:pPr>
            <w:pStyle w:val="5"/>
            <w:tabs>
              <w:tab w:val="right" w:leader="dot" w:pos="8296"/>
            </w:tabs>
            <w:overflowPunct w:val="0"/>
            <w:spacing w:line="560" w:lineRule="exact"/>
            <w:rPr>
              <w:rFonts w:asciiTheme="minorHAnsi" w:hAnsiTheme="minorHAnsi" w:eastAsiaTheme="minorEastAsia" w:cstheme="minorBidi"/>
              <w:kern w:val="2"/>
              <w:sz w:val="32"/>
              <w:szCs w:val="32"/>
            </w:rPr>
          </w:pPr>
          <w:r>
            <w:fldChar w:fldCharType="begin"/>
          </w:r>
          <w:r>
            <w:instrText xml:space="preserve"> HYPERLINK \l "_Toc87549506" </w:instrText>
          </w:r>
          <w:r>
            <w:fldChar w:fldCharType="separate"/>
          </w:r>
          <w:r>
            <w:rPr>
              <w:rStyle w:val="14"/>
              <w:rFonts w:ascii="仿宋" w:hAnsi="仿宋" w:eastAsia="仿宋"/>
              <w:sz w:val="32"/>
              <w:szCs w:val="32"/>
            </w:rPr>
            <w:t xml:space="preserve">3.3.2 </w:t>
          </w:r>
          <w:r>
            <w:rPr>
              <w:rStyle w:val="14"/>
              <w:rFonts w:hint="eastAsia" w:ascii="仿宋" w:hAnsi="仿宋" w:eastAsia="仿宋"/>
              <w:sz w:val="32"/>
              <w:szCs w:val="32"/>
            </w:rPr>
            <w:t>预警发布</w:t>
          </w:r>
          <w:r>
            <w:rPr>
              <w:sz w:val="32"/>
              <w:szCs w:val="32"/>
            </w:rPr>
            <w:tab/>
          </w:r>
          <w:r>
            <w:rPr>
              <w:sz w:val="32"/>
              <w:szCs w:val="32"/>
            </w:rPr>
            <w:fldChar w:fldCharType="begin"/>
          </w:r>
          <w:r>
            <w:rPr>
              <w:sz w:val="32"/>
              <w:szCs w:val="32"/>
            </w:rPr>
            <w:instrText xml:space="preserve"> PAGEREF _Toc87549506 \h </w:instrText>
          </w:r>
          <w:r>
            <w:rPr>
              <w:sz w:val="32"/>
              <w:szCs w:val="32"/>
            </w:rPr>
            <w:fldChar w:fldCharType="separate"/>
          </w:r>
          <w:r>
            <w:rPr>
              <w:sz w:val="32"/>
              <w:szCs w:val="32"/>
            </w:rPr>
            <w:t>8</w:t>
          </w:r>
          <w:r>
            <w:rPr>
              <w:sz w:val="32"/>
              <w:szCs w:val="32"/>
            </w:rPr>
            <w:fldChar w:fldCharType="end"/>
          </w:r>
          <w:r>
            <w:rPr>
              <w:sz w:val="32"/>
              <w:szCs w:val="32"/>
            </w:rPr>
            <w:fldChar w:fldCharType="end"/>
          </w:r>
        </w:p>
        <w:p>
          <w:pPr>
            <w:pStyle w:val="5"/>
            <w:tabs>
              <w:tab w:val="right" w:leader="dot" w:pos="8296"/>
            </w:tabs>
            <w:overflowPunct w:val="0"/>
            <w:spacing w:line="560" w:lineRule="exact"/>
            <w:rPr>
              <w:rFonts w:asciiTheme="minorHAnsi" w:hAnsiTheme="minorHAnsi" w:eastAsiaTheme="minorEastAsia" w:cstheme="minorBidi"/>
              <w:kern w:val="2"/>
              <w:sz w:val="32"/>
              <w:szCs w:val="32"/>
            </w:rPr>
          </w:pPr>
          <w:r>
            <w:fldChar w:fldCharType="begin"/>
          </w:r>
          <w:r>
            <w:instrText xml:space="preserve"> HYPERLINK \l "_Toc87549507" </w:instrText>
          </w:r>
          <w:r>
            <w:fldChar w:fldCharType="separate"/>
          </w:r>
          <w:r>
            <w:rPr>
              <w:rStyle w:val="14"/>
              <w:rFonts w:ascii="仿宋" w:hAnsi="仿宋" w:eastAsia="仿宋"/>
              <w:sz w:val="32"/>
              <w:szCs w:val="32"/>
            </w:rPr>
            <w:t xml:space="preserve">3.3.3 </w:t>
          </w:r>
          <w:r>
            <w:rPr>
              <w:rStyle w:val="14"/>
              <w:rFonts w:hint="eastAsia" w:ascii="仿宋" w:hAnsi="仿宋" w:eastAsia="仿宋"/>
              <w:sz w:val="32"/>
              <w:szCs w:val="32"/>
            </w:rPr>
            <w:t>预警行动</w:t>
          </w:r>
          <w:r>
            <w:rPr>
              <w:sz w:val="32"/>
              <w:szCs w:val="32"/>
            </w:rPr>
            <w:tab/>
          </w:r>
          <w:r>
            <w:rPr>
              <w:sz w:val="32"/>
              <w:szCs w:val="32"/>
            </w:rPr>
            <w:fldChar w:fldCharType="begin"/>
          </w:r>
          <w:r>
            <w:rPr>
              <w:sz w:val="32"/>
              <w:szCs w:val="32"/>
            </w:rPr>
            <w:instrText xml:space="preserve"> PAGEREF _Toc87549507 \h </w:instrText>
          </w:r>
          <w:r>
            <w:rPr>
              <w:sz w:val="32"/>
              <w:szCs w:val="32"/>
            </w:rPr>
            <w:fldChar w:fldCharType="separate"/>
          </w:r>
          <w:r>
            <w:rPr>
              <w:sz w:val="32"/>
              <w:szCs w:val="32"/>
            </w:rPr>
            <w:t>9</w:t>
          </w:r>
          <w:r>
            <w:rPr>
              <w:sz w:val="32"/>
              <w:szCs w:val="32"/>
            </w:rPr>
            <w:fldChar w:fldCharType="end"/>
          </w:r>
          <w:r>
            <w:rPr>
              <w:sz w:val="32"/>
              <w:szCs w:val="32"/>
            </w:rPr>
            <w:fldChar w:fldCharType="end"/>
          </w:r>
        </w:p>
        <w:p>
          <w:pPr>
            <w:pStyle w:val="5"/>
            <w:tabs>
              <w:tab w:val="right" w:leader="dot" w:pos="8296"/>
            </w:tabs>
            <w:overflowPunct w:val="0"/>
            <w:spacing w:line="560" w:lineRule="exact"/>
            <w:rPr>
              <w:rFonts w:asciiTheme="minorHAnsi" w:hAnsiTheme="minorHAnsi" w:eastAsiaTheme="minorEastAsia" w:cstheme="minorBidi"/>
              <w:kern w:val="2"/>
              <w:sz w:val="32"/>
              <w:szCs w:val="32"/>
            </w:rPr>
          </w:pPr>
          <w:r>
            <w:fldChar w:fldCharType="begin"/>
          </w:r>
          <w:r>
            <w:instrText xml:space="preserve"> HYPERLINK \l "_Toc87549508" </w:instrText>
          </w:r>
          <w:r>
            <w:fldChar w:fldCharType="separate"/>
          </w:r>
          <w:r>
            <w:rPr>
              <w:rStyle w:val="14"/>
              <w:rFonts w:ascii="仿宋" w:hAnsi="仿宋" w:eastAsia="仿宋"/>
              <w:sz w:val="32"/>
              <w:szCs w:val="32"/>
            </w:rPr>
            <w:t xml:space="preserve">3.3.4 </w:t>
          </w:r>
          <w:r>
            <w:rPr>
              <w:rStyle w:val="14"/>
              <w:rFonts w:hint="eastAsia" w:ascii="仿宋" w:hAnsi="仿宋" w:eastAsia="仿宋"/>
              <w:sz w:val="32"/>
              <w:szCs w:val="32"/>
            </w:rPr>
            <w:t>预警结束</w:t>
          </w:r>
          <w:r>
            <w:rPr>
              <w:sz w:val="32"/>
              <w:szCs w:val="32"/>
            </w:rPr>
            <w:tab/>
          </w:r>
          <w:r>
            <w:rPr>
              <w:sz w:val="32"/>
              <w:szCs w:val="32"/>
            </w:rPr>
            <w:fldChar w:fldCharType="begin"/>
          </w:r>
          <w:r>
            <w:rPr>
              <w:sz w:val="32"/>
              <w:szCs w:val="32"/>
            </w:rPr>
            <w:instrText xml:space="preserve"> PAGEREF _Toc87549508 \h </w:instrText>
          </w:r>
          <w:r>
            <w:rPr>
              <w:sz w:val="32"/>
              <w:szCs w:val="32"/>
            </w:rPr>
            <w:fldChar w:fldCharType="separate"/>
          </w:r>
          <w:r>
            <w:rPr>
              <w:sz w:val="32"/>
              <w:szCs w:val="32"/>
            </w:rPr>
            <w:t>9</w:t>
          </w:r>
          <w:r>
            <w:rPr>
              <w:sz w:val="32"/>
              <w:szCs w:val="32"/>
            </w:rPr>
            <w:fldChar w:fldCharType="end"/>
          </w:r>
          <w:r>
            <w:rPr>
              <w:sz w:val="32"/>
              <w:szCs w:val="32"/>
            </w:rPr>
            <w:fldChar w:fldCharType="end"/>
          </w:r>
        </w:p>
        <w:p>
          <w:pPr>
            <w:pStyle w:val="10"/>
            <w:tabs>
              <w:tab w:val="right" w:leader="dot" w:pos="8296"/>
            </w:tabs>
            <w:overflowPunct w:val="0"/>
            <w:spacing w:line="560" w:lineRule="exact"/>
            <w:rPr>
              <w:rFonts w:asciiTheme="minorHAnsi" w:hAnsiTheme="minorHAnsi" w:eastAsiaTheme="minorEastAsia" w:cstheme="minorBidi"/>
              <w:kern w:val="2"/>
              <w:sz w:val="32"/>
              <w:szCs w:val="32"/>
            </w:rPr>
          </w:pPr>
          <w:r>
            <w:fldChar w:fldCharType="begin"/>
          </w:r>
          <w:r>
            <w:instrText xml:space="preserve"> HYPERLINK \l "_Toc87549509" </w:instrText>
          </w:r>
          <w:r>
            <w:fldChar w:fldCharType="separate"/>
          </w:r>
          <w:r>
            <w:rPr>
              <w:rStyle w:val="14"/>
              <w:rFonts w:ascii="仿宋" w:hAnsi="仿宋" w:eastAsia="仿宋" w:cs="Calibri"/>
              <w:sz w:val="32"/>
              <w:szCs w:val="32"/>
            </w:rPr>
            <w:t xml:space="preserve">3.4 </w:t>
          </w:r>
          <w:r>
            <w:rPr>
              <w:rStyle w:val="14"/>
              <w:rFonts w:hint="eastAsia" w:ascii="仿宋" w:hAnsi="仿宋" w:eastAsia="仿宋" w:cs="Calibri"/>
              <w:sz w:val="32"/>
              <w:szCs w:val="32"/>
            </w:rPr>
            <w:t>信息报告</w:t>
          </w:r>
          <w:r>
            <w:rPr>
              <w:sz w:val="32"/>
              <w:szCs w:val="32"/>
            </w:rPr>
            <w:tab/>
          </w:r>
          <w:r>
            <w:rPr>
              <w:sz w:val="32"/>
              <w:szCs w:val="32"/>
            </w:rPr>
            <w:fldChar w:fldCharType="begin"/>
          </w:r>
          <w:r>
            <w:rPr>
              <w:sz w:val="32"/>
              <w:szCs w:val="32"/>
            </w:rPr>
            <w:instrText xml:space="preserve"> PAGEREF _Toc87549509 \h </w:instrText>
          </w:r>
          <w:r>
            <w:rPr>
              <w:sz w:val="32"/>
              <w:szCs w:val="32"/>
            </w:rPr>
            <w:fldChar w:fldCharType="separate"/>
          </w:r>
          <w:r>
            <w:rPr>
              <w:sz w:val="32"/>
              <w:szCs w:val="32"/>
            </w:rPr>
            <w:t>9</w:t>
          </w:r>
          <w:r>
            <w:rPr>
              <w:sz w:val="32"/>
              <w:szCs w:val="32"/>
            </w:rPr>
            <w:fldChar w:fldCharType="end"/>
          </w:r>
          <w:r>
            <w:rPr>
              <w:sz w:val="32"/>
              <w:szCs w:val="32"/>
            </w:rPr>
            <w:fldChar w:fldCharType="end"/>
          </w:r>
        </w:p>
        <w:p>
          <w:pPr>
            <w:pStyle w:val="5"/>
            <w:tabs>
              <w:tab w:val="right" w:leader="dot" w:pos="8296"/>
            </w:tabs>
            <w:overflowPunct w:val="0"/>
            <w:spacing w:line="560" w:lineRule="exact"/>
            <w:rPr>
              <w:rFonts w:asciiTheme="minorHAnsi" w:hAnsiTheme="minorHAnsi" w:eastAsiaTheme="minorEastAsia" w:cstheme="minorBidi"/>
              <w:kern w:val="2"/>
              <w:sz w:val="32"/>
              <w:szCs w:val="32"/>
            </w:rPr>
          </w:pPr>
          <w:r>
            <w:fldChar w:fldCharType="begin"/>
          </w:r>
          <w:r>
            <w:instrText xml:space="preserve"> HYPERLINK \l "_Toc87549510" </w:instrText>
          </w:r>
          <w:r>
            <w:fldChar w:fldCharType="separate"/>
          </w:r>
          <w:r>
            <w:rPr>
              <w:rStyle w:val="14"/>
              <w:rFonts w:ascii="仿宋" w:hAnsi="仿宋" w:eastAsia="仿宋"/>
              <w:sz w:val="32"/>
              <w:szCs w:val="32"/>
            </w:rPr>
            <w:t xml:space="preserve">3.4.1 </w:t>
          </w:r>
          <w:r>
            <w:rPr>
              <w:rStyle w:val="14"/>
              <w:rFonts w:hint="eastAsia" w:ascii="仿宋" w:hAnsi="仿宋" w:eastAsia="仿宋"/>
              <w:sz w:val="32"/>
              <w:szCs w:val="32"/>
            </w:rPr>
            <w:t>报告程序</w:t>
          </w:r>
          <w:r>
            <w:rPr>
              <w:sz w:val="32"/>
              <w:szCs w:val="32"/>
            </w:rPr>
            <w:tab/>
          </w:r>
          <w:r>
            <w:rPr>
              <w:sz w:val="32"/>
              <w:szCs w:val="32"/>
            </w:rPr>
            <w:fldChar w:fldCharType="begin"/>
          </w:r>
          <w:r>
            <w:rPr>
              <w:sz w:val="32"/>
              <w:szCs w:val="32"/>
            </w:rPr>
            <w:instrText xml:space="preserve"> PAGEREF _Toc87549510 \h </w:instrText>
          </w:r>
          <w:r>
            <w:rPr>
              <w:sz w:val="32"/>
              <w:szCs w:val="32"/>
            </w:rPr>
            <w:fldChar w:fldCharType="separate"/>
          </w:r>
          <w:r>
            <w:rPr>
              <w:sz w:val="32"/>
              <w:szCs w:val="32"/>
            </w:rPr>
            <w:t>9</w:t>
          </w:r>
          <w:r>
            <w:rPr>
              <w:sz w:val="32"/>
              <w:szCs w:val="32"/>
            </w:rPr>
            <w:fldChar w:fldCharType="end"/>
          </w:r>
          <w:r>
            <w:rPr>
              <w:sz w:val="32"/>
              <w:szCs w:val="32"/>
            </w:rPr>
            <w:fldChar w:fldCharType="end"/>
          </w:r>
        </w:p>
        <w:p>
          <w:pPr>
            <w:pStyle w:val="5"/>
            <w:tabs>
              <w:tab w:val="right" w:leader="dot" w:pos="8296"/>
            </w:tabs>
            <w:overflowPunct w:val="0"/>
            <w:spacing w:line="560" w:lineRule="exact"/>
            <w:rPr>
              <w:rFonts w:asciiTheme="minorHAnsi" w:hAnsiTheme="minorHAnsi" w:eastAsiaTheme="minorEastAsia" w:cstheme="minorBidi"/>
              <w:kern w:val="2"/>
              <w:sz w:val="32"/>
              <w:szCs w:val="32"/>
            </w:rPr>
          </w:pPr>
          <w:r>
            <w:fldChar w:fldCharType="begin"/>
          </w:r>
          <w:r>
            <w:instrText xml:space="preserve"> HYPERLINK \l "_Toc87549511" </w:instrText>
          </w:r>
          <w:r>
            <w:fldChar w:fldCharType="separate"/>
          </w:r>
          <w:r>
            <w:rPr>
              <w:rStyle w:val="14"/>
              <w:rFonts w:ascii="仿宋" w:hAnsi="仿宋" w:eastAsia="仿宋"/>
              <w:sz w:val="32"/>
              <w:szCs w:val="32"/>
            </w:rPr>
            <w:t xml:space="preserve">3.4.2 </w:t>
          </w:r>
          <w:r>
            <w:rPr>
              <w:rStyle w:val="14"/>
              <w:rFonts w:hint="eastAsia" w:ascii="仿宋" w:hAnsi="仿宋" w:eastAsia="仿宋"/>
              <w:sz w:val="32"/>
              <w:szCs w:val="32"/>
            </w:rPr>
            <w:t>报告方式</w:t>
          </w:r>
          <w:r>
            <w:rPr>
              <w:sz w:val="32"/>
              <w:szCs w:val="32"/>
            </w:rPr>
            <w:tab/>
          </w:r>
          <w:r>
            <w:rPr>
              <w:sz w:val="32"/>
              <w:szCs w:val="32"/>
            </w:rPr>
            <w:fldChar w:fldCharType="begin"/>
          </w:r>
          <w:r>
            <w:rPr>
              <w:sz w:val="32"/>
              <w:szCs w:val="32"/>
            </w:rPr>
            <w:instrText xml:space="preserve"> PAGEREF _Toc87549511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5"/>
            <w:tabs>
              <w:tab w:val="right" w:leader="dot" w:pos="8296"/>
            </w:tabs>
            <w:overflowPunct w:val="0"/>
            <w:spacing w:line="560" w:lineRule="exact"/>
            <w:rPr>
              <w:rFonts w:asciiTheme="minorHAnsi" w:hAnsiTheme="minorHAnsi" w:eastAsiaTheme="minorEastAsia" w:cstheme="minorBidi"/>
              <w:kern w:val="2"/>
              <w:sz w:val="32"/>
              <w:szCs w:val="32"/>
            </w:rPr>
          </w:pPr>
          <w:r>
            <w:fldChar w:fldCharType="begin"/>
          </w:r>
          <w:r>
            <w:instrText xml:space="preserve"> HYPERLINK \l "_Toc87549512" </w:instrText>
          </w:r>
          <w:r>
            <w:fldChar w:fldCharType="separate"/>
          </w:r>
          <w:r>
            <w:rPr>
              <w:rStyle w:val="14"/>
              <w:rFonts w:ascii="仿宋" w:hAnsi="仿宋" w:eastAsia="仿宋"/>
              <w:sz w:val="32"/>
              <w:szCs w:val="32"/>
            </w:rPr>
            <w:t xml:space="preserve">3.4.3 </w:t>
          </w:r>
          <w:r>
            <w:rPr>
              <w:rStyle w:val="14"/>
              <w:rFonts w:hint="eastAsia" w:ascii="仿宋" w:hAnsi="仿宋" w:eastAsia="仿宋"/>
              <w:sz w:val="32"/>
              <w:szCs w:val="32"/>
            </w:rPr>
            <w:t>报告内容</w:t>
          </w:r>
          <w:r>
            <w:rPr>
              <w:sz w:val="32"/>
              <w:szCs w:val="32"/>
            </w:rPr>
            <w:tab/>
          </w:r>
          <w:r>
            <w:rPr>
              <w:sz w:val="32"/>
              <w:szCs w:val="32"/>
            </w:rPr>
            <w:fldChar w:fldCharType="begin"/>
          </w:r>
          <w:r>
            <w:rPr>
              <w:sz w:val="32"/>
              <w:szCs w:val="32"/>
            </w:rPr>
            <w:instrText xml:space="preserve"> PAGEREF _Toc87549512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5"/>
            <w:tabs>
              <w:tab w:val="right" w:leader="dot" w:pos="8296"/>
            </w:tabs>
            <w:overflowPunct w:val="0"/>
            <w:spacing w:line="560" w:lineRule="exact"/>
            <w:rPr>
              <w:rFonts w:asciiTheme="minorHAnsi" w:hAnsiTheme="minorHAnsi" w:eastAsiaTheme="minorEastAsia" w:cstheme="minorBidi"/>
              <w:kern w:val="2"/>
              <w:sz w:val="32"/>
              <w:szCs w:val="32"/>
            </w:rPr>
          </w:pPr>
          <w:r>
            <w:fldChar w:fldCharType="begin"/>
          </w:r>
          <w:r>
            <w:instrText xml:space="preserve"> HYPERLINK \l "_Toc87549513" </w:instrText>
          </w:r>
          <w:r>
            <w:fldChar w:fldCharType="separate"/>
          </w:r>
          <w:r>
            <w:rPr>
              <w:rStyle w:val="14"/>
              <w:rFonts w:ascii="仿宋" w:hAnsi="仿宋" w:eastAsia="仿宋"/>
              <w:sz w:val="32"/>
              <w:szCs w:val="32"/>
            </w:rPr>
            <w:t>3.4.4</w:t>
          </w:r>
          <w:r>
            <w:rPr>
              <w:rStyle w:val="14"/>
              <w:rFonts w:hint="eastAsia" w:ascii="仿宋" w:hAnsi="仿宋" w:eastAsia="仿宋"/>
              <w:sz w:val="32"/>
              <w:szCs w:val="32"/>
            </w:rPr>
            <w:t>报告受理</w:t>
          </w:r>
          <w:r>
            <w:rPr>
              <w:sz w:val="32"/>
              <w:szCs w:val="32"/>
            </w:rPr>
            <w:tab/>
          </w:r>
          <w:r>
            <w:rPr>
              <w:sz w:val="32"/>
              <w:szCs w:val="32"/>
            </w:rPr>
            <w:fldChar w:fldCharType="begin"/>
          </w:r>
          <w:r>
            <w:rPr>
              <w:sz w:val="32"/>
              <w:szCs w:val="32"/>
            </w:rPr>
            <w:instrText xml:space="preserve"> PAGEREF _Toc87549513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10"/>
            <w:tabs>
              <w:tab w:val="right" w:leader="dot" w:pos="8296"/>
            </w:tabs>
            <w:overflowPunct w:val="0"/>
            <w:spacing w:line="560" w:lineRule="exact"/>
            <w:rPr>
              <w:rFonts w:asciiTheme="minorHAnsi" w:hAnsiTheme="minorHAnsi" w:eastAsiaTheme="minorEastAsia" w:cstheme="minorBidi"/>
              <w:kern w:val="2"/>
              <w:sz w:val="32"/>
              <w:szCs w:val="32"/>
            </w:rPr>
          </w:pPr>
          <w:r>
            <w:fldChar w:fldCharType="begin"/>
          </w:r>
          <w:r>
            <w:instrText xml:space="preserve"> HYPERLINK \l "_Toc87549514" </w:instrText>
          </w:r>
          <w:r>
            <w:fldChar w:fldCharType="separate"/>
          </w:r>
          <w:r>
            <w:rPr>
              <w:rStyle w:val="14"/>
              <w:rFonts w:ascii="仿宋" w:hAnsi="仿宋" w:eastAsia="仿宋" w:cs="Calibri"/>
              <w:sz w:val="32"/>
              <w:szCs w:val="32"/>
            </w:rPr>
            <w:t xml:space="preserve">3.5 </w:t>
          </w:r>
          <w:r>
            <w:rPr>
              <w:rStyle w:val="14"/>
              <w:rFonts w:hint="eastAsia" w:ascii="仿宋" w:hAnsi="仿宋" w:eastAsia="仿宋" w:cs="Calibri"/>
              <w:sz w:val="32"/>
              <w:szCs w:val="32"/>
            </w:rPr>
            <w:t>应急响应</w:t>
          </w:r>
          <w:r>
            <w:rPr>
              <w:sz w:val="32"/>
              <w:szCs w:val="32"/>
            </w:rPr>
            <w:tab/>
          </w:r>
          <w:r>
            <w:rPr>
              <w:sz w:val="32"/>
              <w:szCs w:val="32"/>
            </w:rPr>
            <w:fldChar w:fldCharType="begin"/>
          </w:r>
          <w:r>
            <w:rPr>
              <w:sz w:val="32"/>
              <w:szCs w:val="32"/>
            </w:rPr>
            <w:instrText xml:space="preserve"> PAGEREF _Toc87549514 \h </w:instrText>
          </w:r>
          <w:r>
            <w:rPr>
              <w:sz w:val="32"/>
              <w:szCs w:val="32"/>
            </w:rPr>
            <w:fldChar w:fldCharType="separate"/>
          </w:r>
          <w:r>
            <w:rPr>
              <w:sz w:val="32"/>
              <w:szCs w:val="32"/>
            </w:rPr>
            <w:t>11</w:t>
          </w:r>
          <w:r>
            <w:rPr>
              <w:sz w:val="32"/>
              <w:szCs w:val="32"/>
            </w:rPr>
            <w:fldChar w:fldCharType="end"/>
          </w:r>
          <w:r>
            <w:rPr>
              <w:sz w:val="32"/>
              <w:szCs w:val="32"/>
            </w:rPr>
            <w:fldChar w:fldCharType="end"/>
          </w:r>
        </w:p>
        <w:p>
          <w:pPr>
            <w:pStyle w:val="5"/>
            <w:tabs>
              <w:tab w:val="right" w:leader="dot" w:pos="8296"/>
            </w:tabs>
            <w:overflowPunct w:val="0"/>
            <w:spacing w:line="560" w:lineRule="exact"/>
            <w:rPr>
              <w:rFonts w:asciiTheme="minorHAnsi" w:hAnsiTheme="minorHAnsi" w:eastAsiaTheme="minorEastAsia" w:cstheme="minorBidi"/>
              <w:kern w:val="2"/>
              <w:sz w:val="32"/>
              <w:szCs w:val="32"/>
            </w:rPr>
          </w:pPr>
          <w:r>
            <w:fldChar w:fldCharType="begin"/>
          </w:r>
          <w:r>
            <w:instrText xml:space="preserve"> HYPERLINK \l "_Toc87549515" </w:instrText>
          </w:r>
          <w:r>
            <w:fldChar w:fldCharType="separate"/>
          </w:r>
          <w:r>
            <w:rPr>
              <w:rStyle w:val="14"/>
              <w:rFonts w:ascii="仿宋" w:hAnsi="仿宋" w:eastAsia="仿宋"/>
              <w:sz w:val="32"/>
              <w:szCs w:val="32"/>
            </w:rPr>
            <w:t xml:space="preserve">3.5.1 </w:t>
          </w:r>
          <w:r>
            <w:rPr>
              <w:rStyle w:val="14"/>
              <w:rFonts w:hint="eastAsia" w:ascii="仿宋" w:hAnsi="仿宋" w:eastAsia="仿宋"/>
              <w:sz w:val="32"/>
              <w:szCs w:val="32"/>
            </w:rPr>
            <w:t>响应分级</w:t>
          </w:r>
          <w:r>
            <w:rPr>
              <w:sz w:val="32"/>
              <w:szCs w:val="32"/>
            </w:rPr>
            <w:tab/>
          </w:r>
          <w:r>
            <w:rPr>
              <w:sz w:val="32"/>
              <w:szCs w:val="32"/>
            </w:rPr>
            <w:fldChar w:fldCharType="begin"/>
          </w:r>
          <w:r>
            <w:rPr>
              <w:sz w:val="32"/>
              <w:szCs w:val="32"/>
            </w:rPr>
            <w:instrText xml:space="preserve"> PAGEREF _Toc87549515 \h </w:instrText>
          </w:r>
          <w:r>
            <w:rPr>
              <w:sz w:val="32"/>
              <w:szCs w:val="32"/>
            </w:rPr>
            <w:fldChar w:fldCharType="separate"/>
          </w:r>
          <w:r>
            <w:rPr>
              <w:sz w:val="32"/>
              <w:szCs w:val="32"/>
            </w:rPr>
            <w:t>11</w:t>
          </w:r>
          <w:r>
            <w:rPr>
              <w:sz w:val="32"/>
              <w:szCs w:val="32"/>
            </w:rPr>
            <w:fldChar w:fldCharType="end"/>
          </w:r>
          <w:r>
            <w:rPr>
              <w:sz w:val="32"/>
              <w:szCs w:val="32"/>
            </w:rPr>
            <w:fldChar w:fldCharType="end"/>
          </w:r>
        </w:p>
        <w:p>
          <w:pPr>
            <w:pStyle w:val="5"/>
            <w:tabs>
              <w:tab w:val="right" w:leader="dot" w:pos="8296"/>
            </w:tabs>
            <w:overflowPunct w:val="0"/>
            <w:spacing w:line="560" w:lineRule="exact"/>
            <w:rPr>
              <w:rFonts w:asciiTheme="minorHAnsi" w:hAnsiTheme="minorHAnsi" w:eastAsiaTheme="minorEastAsia" w:cstheme="minorBidi"/>
              <w:kern w:val="2"/>
              <w:sz w:val="32"/>
              <w:szCs w:val="32"/>
            </w:rPr>
          </w:pPr>
          <w:r>
            <w:fldChar w:fldCharType="begin"/>
          </w:r>
          <w:r>
            <w:instrText xml:space="preserve"> HYPERLINK \l "_Toc87549516" </w:instrText>
          </w:r>
          <w:r>
            <w:fldChar w:fldCharType="separate"/>
          </w:r>
          <w:r>
            <w:rPr>
              <w:rStyle w:val="14"/>
              <w:rFonts w:ascii="仿宋" w:hAnsi="仿宋" w:eastAsia="仿宋"/>
              <w:sz w:val="32"/>
              <w:szCs w:val="32"/>
            </w:rPr>
            <w:t xml:space="preserve">3.5.2 </w:t>
          </w:r>
          <w:r>
            <w:rPr>
              <w:rStyle w:val="14"/>
              <w:rFonts w:hint="eastAsia" w:ascii="仿宋" w:hAnsi="仿宋" w:eastAsia="仿宋"/>
              <w:sz w:val="32"/>
              <w:szCs w:val="32"/>
            </w:rPr>
            <w:t>响应措施</w:t>
          </w:r>
          <w:r>
            <w:rPr>
              <w:sz w:val="32"/>
              <w:szCs w:val="32"/>
            </w:rPr>
            <w:tab/>
          </w:r>
          <w:r>
            <w:rPr>
              <w:sz w:val="32"/>
              <w:szCs w:val="32"/>
            </w:rPr>
            <w:fldChar w:fldCharType="begin"/>
          </w:r>
          <w:r>
            <w:rPr>
              <w:sz w:val="32"/>
              <w:szCs w:val="32"/>
            </w:rPr>
            <w:instrText xml:space="preserve"> PAGEREF _Toc87549516 \h </w:instrText>
          </w:r>
          <w:r>
            <w:rPr>
              <w:sz w:val="32"/>
              <w:szCs w:val="32"/>
            </w:rPr>
            <w:fldChar w:fldCharType="separate"/>
          </w:r>
          <w:r>
            <w:rPr>
              <w:sz w:val="32"/>
              <w:szCs w:val="32"/>
            </w:rPr>
            <w:t>11</w:t>
          </w:r>
          <w:r>
            <w:rPr>
              <w:sz w:val="32"/>
              <w:szCs w:val="32"/>
            </w:rPr>
            <w:fldChar w:fldCharType="end"/>
          </w:r>
          <w:r>
            <w:rPr>
              <w:sz w:val="32"/>
              <w:szCs w:val="32"/>
            </w:rPr>
            <w:fldChar w:fldCharType="end"/>
          </w:r>
        </w:p>
        <w:p>
          <w:pPr>
            <w:pStyle w:val="10"/>
            <w:tabs>
              <w:tab w:val="right" w:leader="dot" w:pos="8296"/>
            </w:tabs>
            <w:overflowPunct w:val="0"/>
            <w:spacing w:line="560" w:lineRule="exact"/>
            <w:rPr>
              <w:rFonts w:asciiTheme="minorHAnsi" w:hAnsiTheme="minorHAnsi" w:eastAsiaTheme="minorEastAsia" w:cstheme="minorBidi"/>
              <w:kern w:val="2"/>
              <w:sz w:val="32"/>
              <w:szCs w:val="32"/>
            </w:rPr>
          </w:pPr>
          <w:r>
            <w:fldChar w:fldCharType="begin"/>
          </w:r>
          <w:r>
            <w:instrText xml:space="preserve"> HYPERLINK \l "_Toc87549517" </w:instrText>
          </w:r>
          <w:r>
            <w:fldChar w:fldCharType="separate"/>
          </w:r>
          <w:r>
            <w:rPr>
              <w:rStyle w:val="14"/>
              <w:rFonts w:ascii="仿宋" w:hAnsi="仿宋" w:eastAsia="仿宋" w:cs="Calibri"/>
              <w:sz w:val="32"/>
              <w:szCs w:val="32"/>
            </w:rPr>
            <w:t xml:space="preserve">3.6 </w:t>
          </w:r>
          <w:r>
            <w:rPr>
              <w:rStyle w:val="14"/>
              <w:rFonts w:hint="eastAsia" w:ascii="仿宋" w:hAnsi="仿宋" w:eastAsia="仿宋" w:cs="Calibri"/>
              <w:sz w:val="32"/>
              <w:szCs w:val="32"/>
            </w:rPr>
            <w:t>后期处置</w:t>
          </w:r>
          <w:r>
            <w:rPr>
              <w:sz w:val="32"/>
              <w:szCs w:val="32"/>
            </w:rPr>
            <w:tab/>
          </w:r>
          <w:r>
            <w:rPr>
              <w:sz w:val="32"/>
              <w:szCs w:val="32"/>
            </w:rPr>
            <w:fldChar w:fldCharType="begin"/>
          </w:r>
          <w:r>
            <w:rPr>
              <w:sz w:val="32"/>
              <w:szCs w:val="32"/>
            </w:rPr>
            <w:instrText xml:space="preserve"> PAGEREF _Toc87549517 \h </w:instrText>
          </w:r>
          <w:r>
            <w:rPr>
              <w:sz w:val="32"/>
              <w:szCs w:val="32"/>
            </w:rPr>
            <w:fldChar w:fldCharType="separate"/>
          </w:r>
          <w:r>
            <w:rPr>
              <w:sz w:val="32"/>
              <w:szCs w:val="32"/>
            </w:rPr>
            <w:t>15</w:t>
          </w:r>
          <w:r>
            <w:rPr>
              <w:sz w:val="32"/>
              <w:szCs w:val="32"/>
            </w:rPr>
            <w:fldChar w:fldCharType="end"/>
          </w:r>
          <w:r>
            <w:rPr>
              <w:sz w:val="32"/>
              <w:szCs w:val="32"/>
            </w:rPr>
            <w:fldChar w:fldCharType="end"/>
          </w:r>
        </w:p>
        <w:p>
          <w:pPr>
            <w:pStyle w:val="5"/>
            <w:tabs>
              <w:tab w:val="right" w:leader="dot" w:pos="8296"/>
            </w:tabs>
            <w:overflowPunct w:val="0"/>
            <w:spacing w:line="560" w:lineRule="exact"/>
            <w:rPr>
              <w:rFonts w:asciiTheme="minorHAnsi" w:hAnsiTheme="minorHAnsi" w:eastAsiaTheme="minorEastAsia" w:cstheme="minorBidi"/>
              <w:kern w:val="2"/>
              <w:sz w:val="32"/>
              <w:szCs w:val="32"/>
            </w:rPr>
          </w:pPr>
          <w:r>
            <w:fldChar w:fldCharType="begin"/>
          </w:r>
          <w:r>
            <w:instrText xml:space="preserve"> HYPERLINK \l "_Toc87549518" </w:instrText>
          </w:r>
          <w:r>
            <w:fldChar w:fldCharType="separate"/>
          </w:r>
          <w:r>
            <w:rPr>
              <w:rStyle w:val="14"/>
              <w:rFonts w:ascii="仿宋" w:hAnsi="仿宋" w:eastAsia="仿宋"/>
              <w:sz w:val="32"/>
              <w:szCs w:val="32"/>
            </w:rPr>
            <w:t xml:space="preserve">3.6.1 </w:t>
          </w:r>
          <w:r>
            <w:rPr>
              <w:rStyle w:val="14"/>
              <w:rFonts w:hint="eastAsia" w:ascii="仿宋" w:hAnsi="仿宋" w:eastAsia="仿宋"/>
              <w:sz w:val="32"/>
              <w:szCs w:val="32"/>
            </w:rPr>
            <w:t>善后处置</w:t>
          </w:r>
          <w:r>
            <w:rPr>
              <w:sz w:val="32"/>
              <w:szCs w:val="32"/>
            </w:rPr>
            <w:tab/>
          </w:r>
          <w:r>
            <w:rPr>
              <w:sz w:val="32"/>
              <w:szCs w:val="32"/>
            </w:rPr>
            <w:fldChar w:fldCharType="begin"/>
          </w:r>
          <w:r>
            <w:rPr>
              <w:sz w:val="32"/>
              <w:szCs w:val="32"/>
            </w:rPr>
            <w:instrText xml:space="preserve"> PAGEREF _Toc87549518 \h </w:instrText>
          </w:r>
          <w:r>
            <w:rPr>
              <w:sz w:val="32"/>
              <w:szCs w:val="32"/>
            </w:rPr>
            <w:fldChar w:fldCharType="separate"/>
          </w:r>
          <w:r>
            <w:rPr>
              <w:sz w:val="32"/>
              <w:szCs w:val="32"/>
            </w:rPr>
            <w:t>15</w:t>
          </w:r>
          <w:r>
            <w:rPr>
              <w:sz w:val="32"/>
              <w:szCs w:val="32"/>
            </w:rPr>
            <w:fldChar w:fldCharType="end"/>
          </w:r>
          <w:r>
            <w:rPr>
              <w:sz w:val="32"/>
              <w:szCs w:val="32"/>
            </w:rPr>
            <w:fldChar w:fldCharType="end"/>
          </w:r>
        </w:p>
        <w:p>
          <w:pPr>
            <w:pStyle w:val="5"/>
            <w:tabs>
              <w:tab w:val="right" w:leader="dot" w:pos="8296"/>
            </w:tabs>
            <w:overflowPunct w:val="0"/>
            <w:spacing w:line="560" w:lineRule="exact"/>
            <w:rPr>
              <w:rFonts w:asciiTheme="minorHAnsi" w:hAnsiTheme="minorHAnsi" w:eastAsiaTheme="minorEastAsia" w:cstheme="minorBidi"/>
              <w:kern w:val="2"/>
              <w:sz w:val="32"/>
              <w:szCs w:val="32"/>
            </w:rPr>
          </w:pPr>
          <w:r>
            <w:fldChar w:fldCharType="begin"/>
          </w:r>
          <w:r>
            <w:instrText xml:space="preserve"> HYPERLINK \l "_Toc87549519" </w:instrText>
          </w:r>
          <w:r>
            <w:fldChar w:fldCharType="separate"/>
          </w:r>
          <w:r>
            <w:rPr>
              <w:rStyle w:val="14"/>
              <w:rFonts w:ascii="仿宋" w:hAnsi="仿宋" w:eastAsia="仿宋"/>
              <w:sz w:val="32"/>
              <w:szCs w:val="32"/>
            </w:rPr>
            <w:t xml:space="preserve">3.6.2 </w:t>
          </w:r>
          <w:r>
            <w:rPr>
              <w:rStyle w:val="14"/>
              <w:rFonts w:hint="eastAsia" w:ascii="仿宋" w:hAnsi="仿宋" w:eastAsia="仿宋"/>
              <w:sz w:val="32"/>
              <w:szCs w:val="32"/>
            </w:rPr>
            <w:t>调查与评估</w:t>
          </w:r>
          <w:r>
            <w:rPr>
              <w:sz w:val="32"/>
              <w:szCs w:val="32"/>
            </w:rPr>
            <w:tab/>
          </w:r>
          <w:r>
            <w:rPr>
              <w:sz w:val="32"/>
              <w:szCs w:val="32"/>
            </w:rPr>
            <w:fldChar w:fldCharType="begin"/>
          </w:r>
          <w:r>
            <w:rPr>
              <w:sz w:val="32"/>
              <w:szCs w:val="32"/>
            </w:rPr>
            <w:instrText xml:space="preserve"> PAGEREF _Toc87549519 \h </w:instrText>
          </w:r>
          <w:r>
            <w:rPr>
              <w:sz w:val="32"/>
              <w:szCs w:val="32"/>
            </w:rPr>
            <w:fldChar w:fldCharType="separate"/>
          </w:r>
          <w:r>
            <w:rPr>
              <w:sz w:val="32"/>
              <w:szCs w:val="32"/>
            </w:rPr>
            <w:t>15</w:t>
          </w:r>
          <w:r>
            <w:rPr>
              <w:sz w:val="32"/>
              <w:szCs w:val="32"/>
            </w:rPr>
            <w:fldChar w:fldCharType="end"/>
          </w:r>
          <w:r>
            <w:rPr>
              <w:sz w:val="32"/>
              <w:szCs w:val="32"/>
            </w:rPr>
            <w:fldChar w:fldCharType="end"/>
          </w:r>
        </w:p>
        <w:p>
          <w:pPr>
            <w:pStyle w:val="5"/>
            <w:tabs>
              <w:tab w:val="right" w:leader="dot" w:pos="8296"/>
            </w:tabs>
            <w:overflowPunct w:val="0"/>
            <w:spacing w:line="560" w:lineRule="exact"/>
            <w:rPr>
              <w:rFonts w:asciiTheme="minorHAnsi" w:hAnsiTheme="minorHAnsi" w:eastAsiaTheme="minorEastAsia" w:cstheme="minorBidi"/>
              <w:kern w:val="2"/>
              <w:sz w:val="32"/>
              <w:szCs w:val="32"/>
            </w:rPr>
          </w:pPr>
          <w:r>
            <w:fldChar w:fldCharType="begin"/>
          </w:r>
          <w:r>
            <w:instrText xml:space="preserve"> HYPERLINK \l "_Toc87549520" </w:instrText>
          </w:r>
          <w:r>
            <w:fldChar w:fldCharType="separate"/>
          </w:r>
          <w:r>
            <w:rPr>
              <w:rStyle w:val="14"/>
              <w:rFonts w:ascii="仿宋" w:hAnsi="仿宋" w:eastAsia="仿宋"/>
              <w:sz w:val="32"/>
              <w:szCs w:val="32"/>
            </w:rPr>
            <w:t xml:space="preserve">3.6.3 </w:t>
          </w:r>
          <w:r>
            <w:rPr>
              <w:rStyle w:val="14"/>
              <w:rFonts w:hint="eastAsia" w:ascii="仿宋" w:hAnsi="仿宋" w:eastAsia="仿宋"/>
              <w:sz w:val="32"/>
              <w:szCs w:val="32"/>
            </w:rPr>
            <w:t>恢复生产</w:t>
          </w:r>
          <w:r>
            <w:rPr>
              <w:sz w:val="32"/>
              <w:szCs w:val="32"/>
            </w:rPr>
            <w:tab/>
          </w:r>
          <w:r>
            <w:rPr>
              <w:sz w:val="32"/>
              <w:szCs w:val="32"/>
            </w:rPr>
            <w:fldChar w:fldCharType="begin"/>
          </w:r>
          <w:r>
            <w:rPr>
              <w:sz w:val="32"/>
              <w:szCs w:val="32"/>
            </w:rPr>
            <w:instrText xml:space="preserve"> PAGEREF _Toc87549520 \h </w:instrText>
          </w:r>
          <w:r>
            <w:rPr>
              <w:sz w:val="32"/>
              <w:szCs w:val="32"/>
            </w:rPr>
            <w:fldChar w:fldCharType="separate"/>
          </w:r>
          <w:r>
            <w:rPr>
              <w:sz w:val="32"/>
              <w:szCs w:val="32"/>
            </w:rPr>
            <w:t>15</w:t>
          </w:r>
          <w:r>
            <w:rPr>
              <w:sz w:val="32"/>
              <w:szCs w:val="32"/>
            </w:rPr>
            <w:fldChar w:fldCharType="end"/>
          </w:r>
          <w:r>
            <w:rPr>
              <w:sz w:val="32"/>
              <w:szCs w:val="32"/>
            </w:rPr>
            <w:fldChar w:fldCharType="end"/>
          </w:r>
        </w:p>
        <w:p>
          <w:pPr>
            <w:pStyle w:val="5"/>
            <w:tabs>
              <w:tab w:val="right" w:leader="dot" w:pos="8296"/>
            </w:tabs>
            <w:overflowPunct w:val="0"/>
            <w:spacing w:line="560" w:lineRule="exact"/>
            <w:rPr>
              <w:rFonts w:asciiTheme="minorHAnsi" w:hAnsiTheme="minorHAnsi" w:eastAsiaTheme="minorEastAsia" w:cstheme="minorBidi"/>
              <w:kern w:val="2"/>
              <w:sz w:val="32"/>
              <w:szCs w:val="32"/>
            </w:rPr>
          </w:pPr>
          <w:r>
            <w:fldChar w:fldCharType="begin"/>
          </w:r>
          <w:r>
            <w:instrText xml:space="preserve"> HYPERLINK \l "_Toc87549521" </w:instrText>
          </w:r>
          <w:r>
            <w:fldChar w:fldCharType="separate"/>
          </w:r>
          <w:r>
            <w:rPr>
              <w:rStyle w:val="14"/>
              <w:rFonts w:ascii="仿宋" w:hAnsi="仿宋" w:eastAsia="仿宋"/>
              <w:sz w:val="32"/>
              <w:szCs w:val="32"/>
            </w:rPr>
            <w:t xml:space="preserve">3.6.4 </w:t>
          </w:r>
          <w:r>
            <w:rPr>
              <w:rStyle w:val="14"/>
              <w:rFonts w:hint="eastAsia" w:ascii="仿宋" w:hAnsi="仿宋" w:eastAsia="仿宋"/>
              <w:sz w:val="32"/>
              <w:szCs w:val="32"/>
            </w:rPr>
            <w:t>生态修复</w:t>
          </w:r>
          <w:r>
            <w:rPr>
              <w:sz w:val="32"/>
              <w:szCs w:val="32"/>
            </w:rPr>
            <w:tab/>
          </w:r>
          <w:r>
            <w:rPr>
              <w:sz w:val="32"/>
              <w:szCs w:val="32"/>
            </w:rPr>
            <w:fldChar w:fldCharType="begin"/>
          </w:r>
          <w:r>
            <w:rPr>
              <w:sz w:val="32"/>
              <w:szCs w:val="32"/>
            </w:rPr>
            <w:instrText xml:space="preserve"> PAGEREF _Toc87549521 \h </w:instrText>
          </w:r>
          <w:r>
            <w:rPr>
              <w:sz w:val="32"/>
              <w:szCs w:val="32"/>
            </w:rPr>
            <w:fldChar w:fldCharType="separate"/>
          </w:r>
          <w:r>
            <w:rPr>
              <w:sz w:val="32"/>
              <w:szCs w:val="32"/>
            </w:rPr>
            <w:t>15</w:t>
          </w:r>
          <w:r>
            <w:rPr>
              <w:sz w:val="32"/>
              <w:szCs w:val="32"/>
            </w:rPr>
            <w:fldChar w:fldCharType="end"/>
          </w:r>
          <w:r>
            <w:rPr>
              <w:sz w:val="32"/>
              <w:szCs w:val="32"/>
            </w:rPr>
            <w:fldChar w:fldCharType="end"/>
          </w:r>
        </w:p>
        <w:p>
          <w:pPr>
            <w:pStyle w:val="9"/>
            <w:tabs>
              <w:tab w:val="right" w:leader="dot" w:pos="8296"/>
            </w:tabs>
            <w:overflowPunct w:val="0"/>
            <w:spacing w:beforeLines="50" w:afterLines="50" w:line="560" w:lineRule="exact"/>
            <w:rPr>
              <w:rStyle w:val="14"/>
              <w:b/>
              <w:sz w:val="32"/>
              <w:szCs w:val="32"/>
            </w:rPr>
          </w:pPr>
          <w:r>
            <w:fldChar w:fldCharType="begin"/>
          </w:r>
          <w:r>
            <w:instrText xml:space="preserve"> HYPERLINK \l "_Toc87549522" </w:instrText>
          </w:r>
          <w:r>
            <w:fldChar w:fldCharType="separate"/>
          </w:r>
          <w:r>
            <w:rPr>
              <w:rStyle w:val="14"/>
              <w:b/>
              <w:sz w:val="32"/>
              <w:szCs w:val="32"/>
            </w:rPr>
            <w:t xml:space="preserve">4 </w:t>
          </w:r>
          <w:r>
            <w:rPr>
              <w:rStyle w:val="14"/>
              <w:rFonts w:hint="eastAsia"/>
              <w:b/>
              <w:sz w:val="32"/>
              <w:szCs w:val="32"/>
            </w:rPr>
            <w:t>应急保障</w:t>
          </w:r>
          <w:r>
            <w:rPr>
              <w:rStyle w:val="14"/>
              <w:b/>
              <w:sz w:val="32"/>
              <w:szCs w:val="32"/>
            </w:rPr>
            <w:tab/>
          </w:r>
          <w:r>
            <w:rPr>
              <w:rStyle w:val="14"/>
              <w:b/>
              <w:sz w:val="32"/>
              <w:szCs w:val="32"/>
            </w:rPr>
            <w:fldChar w:fldCharType="begin"/>
          </w:r>
          <w:r>
            <w:rPr>
              <w:rStyle w:val="14"/>
              <w:b/>
              <w:sz w:val="32"/>
              <w:szCs w:val="32"/>
            </w:rPr>
            <w:instrText xml:space="preserve"> PAGEREF _Toc87549522 \h </w:instrText>
          </w:r>
          <w:r>
            <w:rPr>
              <w:rStyle w:val="14"/>
              <w:b/>
              <w:sz w:val="32"/>
              <w:szCs w:val="32"/>
            </w:rPr>
            <w:fldChar w:fldCharType="separate"/>
          </w:r>
          <w:r>
            <w:rPr>
              <w:rStyle w:val="14"/>
              <w:b/>
              <w:sz w:val="32"/>
              <w:szCs w:val="32"/>
            </w:rPr>
            <w:t>16</w:t>
          </w:r>
          <w:r>
            <w:rPr>
              <w:rStyle w:val="14"/>
              <w:b/>
              <w:sz w:val="32"/>
              <w:szCs w:val="32"/>
            </w:rPr>
            <w:fldChar w:fldCharType="end"/>
          </w:r>
          <w:r>
            <w:rPr>
              <w:rStyle w:val="14"/>
              <w:b/>
              <w:sz w:val="32"/>
              <w:szCs w:val="32"/>
            </w:rPr>
            <w:fldChar w:fldCharType="end"/>
          </w:r>
        </w:p>
        <w:p>
          <w:pPr>
            <w:pStyle w:val="10"/>
            <w:tabs>
              <w:tab w:val="right" w:leader="dot" w:pos="8296"/>
            </w:tabs>
            <w:overflowPunct w:val="0"/>
            <w:spacing w:line="560" w:lineRule="exact"/>
            <w:rPr>
              <w:rFonts w:asciiTheme="minorHAnsi" w:hAnsiTheme="minorHAnsi" w:eastAsiaTheme="minorEastAsia" w:cstheme="minorBidi"/>
              <w:kern w:val="2"/>
              <w:sz w:val="32"/>
              <w:szCs w:val="32"/>
            </w:rPr>
          </w:pPr>
          <w:r>
            <w:fldChar w:fldCharType="begin"/>
          </w:r>
          <w:r>
            <w:instrText xml:space="preserve"> HYPERLINK \l "_Toc87549523" </w:instrText>
          </w:r>
          <w:r>
            <w:fldChar w:fldCharType="separate"/>
          </w:r>
          <w:r>
            <w:rPr>
              <w:rStyle w:val="14"/>
              <w:rFonts w:ascii="仿宋" w:hAnsi="仿宋" w:eastAsia="仿宋" w:cs="Calibri"/>
              <w:sz w:val="32"/>
              <w:szCs w:val="32"/>
            </w:rPr>
            <w:t xml:space="preserve">4.1 </w:t>
          </w:r>
          <w:r>
            <w:rPr>
              <w:rStyle w:val="14"/>
              <w:rFonts w:hint="eastAsia" w:ascii="仿宋" w:hAnsi="仿宋" w:eastAsia="仿宋" w:cs="Calibri"/>
              <w:sz w:val="32"/>
              <w:szCs w:val="32"/>
            </w:rPr>
            <w:t>人力资源保障</w:t>
          </w:r>
          <w:r>
            <w:rPr>
              <w:sz w:val="32"/>
              <w:szCs w:val="32"/>
            </w:rPr>
            <w:tab/>
          </w:r>
          <w:r>
            <w:rPr>
              <w:sz w:val="32"/>
              <w:szCs w:val="32"/>
            </w:rPr>
            <w:fldChar w:fldCharType="begin"/>
          </w:r>
          <w:r>
            <w:rPr>
              <w:sz w:val="32"/>
              <w:szCs w:val="32"/>
            </w:rPr>
            <w:instrText xml:space="preserve"> PAGEREF _Toc87549523 \h </w:instrText>
          </w:r>
          <w:r>
            <w:rPr>
              <w:sz w:val="32"/>
              <w:szCs w:val="32"/>
            </w:rPr>
            <w:fldChar w:fldCharType="separate"/>
          </w:r>
          <w:r>
            <w:rPr>
              <w:sz w:val="32"/>
              <w:szCs w:val="32"/>
            </w:rPr>
            <w:t>16</w:t>
          </w:r>
          <w:r>
            <w:rPr>
              <w:sz w:val="32"/>
              <w:szCs w:val="32"/>
            </w:rPr>
            <w:fldChar w:fldCharType="end"/>
          </w:r>
          <w:r>
            <w:rPr>
              <w:sz w:val="32"/>
              <w:szCs w:val="32"/>
            </w:rPr>
            <w:fldChar w:fldCharType="end"/>
          </w:r>
        </w:p>
        <w:p>
          <w:pPr>
            <w:pStyle w:val="10"/>
            <w:tabs>
              <w:tab w:val="right" w:leader="dot" w:pos="8296"/>
            </w:tabs>
            <w:overflowPunct w:val="0"/>
            <w:spacing w:line="560" w:lineRule="exact"/>
            <w:rPr>
              <w:rFonts w:asciiTheme="minorHAnsi" w:hAnsiTheme="minorHAnsi" w:eastAsiaTheme="minorEastAsia" w:cstheme="minorBidi"/>
              <w:kern w:val="2"/>
              <w:sz w:val="32"/>
              <w:szCs w:val="32"/>
            </w:rPr>
          </w:pPr>
          <w:r>
            <w:fldChar w:fldCharType="begin"/>
          </w:r>
          <w:r>
            <w:instrText xml:space="preserve"> HYPERLINK \l "_Toc87549524" </w:instrText>
          </w:r>
          <w:r>
            <w:fldChar w:fldCharType="separate"/>
          </w:r>
          <w:r>
            <w:rPr>
              <w:rStyle w:val="14"/>
              <w:rFonts w:ascii="仿宋" w:hAnsi="仿宋" w:eastAsia="仿宋" w:cs="Calibri"/>
              <w:sz w:val="32"/>
              <w:szCs w:val="32"/>
            </w:rPr>
            <w:t xml:space="preserve">4.2 </w:t>
          </w:r>
          <w:r>
            <w:rPr>
              <w:rStyle w:val="14"/>
              <w:rFonts w:hint="eastAsia" w:ascii="仿宋" w:hAnsi="仿宋" w:eastAsia="仿宋" w:cs="Calibri"/>
              <w:sz w:val="32"/>
              <w:szCs w:val="32"/>
            </w:rPr>
            <w:t>资金保障</w:t>
          </w:r>
          <w:r>
            <w:rPr>
              <w:sz w:val="32"/>
              <w:szCs w:val="32"/>
            </w:rPr>
            <w:tab/>
          </w:r>
          <w:r>
            <w:rPr>
              <w:sz w:val="32"/>
              <w:szCs w:val="32"/>
            </w:rPr>
            <w:fldChar w:fldCharType="begin"/>
          </w:r>
          <w:r>
            <w:rPr>
              <w:sz w:val="32"/>
              <w:szCs w:val="32"/>
            </w:rPr>
            <w:instrText xml:space="preserve"> PAGEREF _Toc87549524 \h </w:instrText>
          </w:r>
          <w:r>
            <w:rPr>
              <w:sz w:val="32"/>
              <w:szCs w:val="32"/>
            </w:rPr>
            <w:fldChar w:fldCharType="separate"/>
          </w:r>
          <w:r>
            <w:rPr>
              <w:sz w:val="32"/>
              <w:szCs w:val="32"/>
            </w:rPr>
            <w:t>16</w:t>
          </w:r>
          <w:r>
            <w:rPr>
              <w:sz w:val="32"/>
              <w:szCs w:val="32"/>
            </w:rPr>
            <w:fldChar w:fldCharType="end"/>
          </w:r>
          <w:r>
            <w:rPr>
              <w:sz w:val="32"/>
              <w:szCs w:val="32"/>
            </w:rPr>
            <w:fldChar w:fldCharType="end"/>
          </w:r>
        </w:p>
        <w:p>
          <w:pPr>
            <w:pStyle w:val="10"/>
            <w:tabs>
              <w:tab w:val="right" w:leader="dot" w:pos="8296"/>
            </w:tabs>
            <w:overflowPunct w:val="0"/>
            <w:spacing w:line="560" w:lineRule="exact"/>
            <w:rPr>
              <w:rFonts w:asciiTheme="minorHAnsi" w:hAnsiTheme="minorHAnsi" w:eastAsiaTheme="minorEastAsia" w:cstheme="minorBidi"/>
              <w:kern w:val="2"/>
              <w:sz w:val="32"/>
              <w:szCs w:val="32"/>
            </w:rPr>
          </w:pPr>
          <w:r>
            <w:fldChar w:fldCharType="begin"/>
          </w:r>
          <w:r>
            <w:instrText xml:space="preserve"> HYPERLINK \l "_Toc87549525" </w:instrText>
          </w:r>
          <w:r>
            <w:fldChar w:fldCharType="separate"/>
          </w:r>
          <w:r>
            <w:rPr>
              <w:rStyle w:val="14"/>
              <w:rFonts w:ascii="仿宋" w:hAnsi="仿宋" w:eastAsia="仿宋" w:cs="Calibri"/>
              <w:sz w:val="32"/>
              <w:szCs w:val="32"/>
            </w:rPr>
            <w:t xml:space="preserve">4.3 </w:t>
          </w:r>
          <w:r>
            <w:rPr>
              <w:rStyle w:val="14"/>
              <w:rFonts w:hint="eastAsia" w:ascii="仿宋" w:hAnsi="仿宋" w:eastAsia="仿宋" w:cs="Calibri"/>
              <w:sz w:val="32"/>
              <w:szCs w:val="32"/>
            </w:rPr>
            <w:t>物资装备保障</w:t>
          </w:r>
          <w:r>
            <w:rPr>
              <w:sz w:val="32"/>
              <w:szCs w:val="32"/>
            </w:rPr>
            <w:tab/>
          </w:r>
          <w:r>
            <w:rPr>
              <w:sz w:val="32"/>
              <w:szCs w:val="32"/>
            </w:rPr>
            <w:fldChar w:fldCharType="begin"/>
          </w:r>
          <w:r>
            <w:rPr>
              <w:sz w:val="32"/>
              <w:szCs w:val="32"/>
            </w:rPr>
            <w:instrText xml:space="preserve"> PAGEREF _Toc87549525 \h </w:instrText>
          </w:r>
          <w:r>
            <w:rPr>
              <w:sz w:val="32"/>
              <w:szCs w:val="32"/>
            </w:rPr>
            <w:fldChar w:fldCharType="separate"/>
          </w:r>
          <w:r>
            <w:rPr>
              <w:sz w:val="32"/>
              <w:szCs w:val="32"/>
            </w:rPr>
            <w:t>16</w:t>
          </w:r>
          <w:r>
            <w:rPr>
              <w:sz w:val="32"/>
              <w:szCs w:val="32"/>
            </w:rPr>
            <w:fldChar w:fldCharType="end"/>
          </w:r>
          <w:r>
            <w:rPr>
              <w:sz w:val="32"/>
              <w:szCs w:val="32"/>
            </w:rPr>
            <w:fldChar w:fldCharType="end"/>
          </w:r>
        </w:p>
        <w:p>
          <w:pPr>
            <w:pStyle w:val="10"/>
            <w:tabs>
              <w:tab w:val="right" w:leader="dot" w:pos="8296"/>
            </w:tabs>
            <w:overflowPunct w:val="0"/>
            <w:spacing w:line="560" w:lineRule="exact"/>
            <w:rPr>
              <w:rFonts w:asciiTheme="minorHAnsi" w:hAnsiTheme="minorHAnsi" w:eastAsiaTheme="minorEastAsia" w:cstheme="minorBidi"/>
              <w:kern w:val="2"/>
              <w:sz w:val="32"/>
              <w:szCs w:val="32"/>
            </w:rPr>
          </w:pPr>
          <w:r>
            <w:fldChar w:fldCharType="begin"/>
          </w:r>
          <w:r>
            <w:instrText xml:space="preserve"> HYPERLINK \l "_Toc87549526" </w:instrText>
          </w:r>
          <w:r>
            <w:fldChar w:fldCharType="separate"/>
          </w:r>
          <w:r>
            <w:rPr>
              <w:rStyle w:val="14"/>
              <w:rFonts w:ascii="仿宋" w:hAnsi="仿宋" w:eastAsia="仿宋" w:cs="Calibri"/>
              <w:sz w:val="32"/>
              <w:szCs w:val="32"/>
            </w:rPr>
            <w:t xml:space="preserve">4.4 </w:t>
          </w:r>
          <w:r>
            <w:rPr>
              <w:rStyle w:val="14"/>
              <w:rFonts w:hint="eastAsia" w:ascii="仿宋" w:hAnsi="仿宋" w:eastAsia="仿宋" w:cs="Calibri"/>
              <w:sz w:val="32"/>
              <w:szCs w:val="32"/>
            </w:rPr>
            <w:t>技术保障</w:t>
          </w:r>
          <w:r>
            <w:rPr>
              <w:sz w:val="32"/>
              <w:szCs w:val="32"/>
            </w:rPr>
            <w:tab/>
          </w:r>
          <w:r>
            <w:rPr>
              <w:sz w:val="32"/>
              <w:szCs w:val="32"/>
            </w:rPr>
            <w:fldChar w:fldCharType="begin"/>
          </w:r>
          <w:r>
            <w:rPr>
              <w:sz w:val="32"/>
              <w:szCs w:val="32"/>
            </w:rPr>
            <w:instrText xml:space="preserve"> PAGEREF _Toc87549526 \h </w:instrText>
          </w:r>
          <w:r>
            <w:rPr>
              <w:sz w:val="32"/>
              <w:szCs w:val="32"/>
            </w:rPr>
            <w:fldChar w:fldCharType="separate"/>
          </w:r>
          <w:r>
            <w:rPr>
              <w:sz w:val="32"/>
              <w:szCs w:val="32"/>
            </w:rPr>
            <w:t>16</w:t>
          </w:r>
          <w:r>
            <w:rPr>
              <w:sz w:val="32"/>
              <w:szCs w:val="32"/>
            </w:rPr>
            <w:fldChar w:fldCharType="end"/>
          </w:r>
          <w:r>
            <w:rPr>
              <w:sz w:val="32"/>
              <w:szCs w:val="32"/>
            </w:rPr>
            <w:fldChar w:fldCharType="end"/>
          </w:r>
        </w:p>
        <w:p>
          <w:pPr>
            <w:pStyle w:val="10"/>
            <w:tabs>
              <w:tab w:val="right" w:leader="dot" w:pos="8296"/>
            </w:tabs>
            <w:overflowPunct w:val="0"/>
            <w:spacing w:line="560" w:lineRule="exact"/>
            <w:rPr>
              <w:rFonts w:asciiTheme="minorHAnsi" w:hAnsiTheme="minorHAnsi" w:eastAsiaTheme="minorEastAsia" w:cstheme="minorBidi"/>
              <w:kern w:val="2"/>
              <w:sz w:val="32"/>
              <w:szCs w:val="32"/>
            </w:rPr>
          </w:pPr>
          <w:r>
            <w:fldChar w:fldCharType="begin"/>
          </w:r>
          <w:r>
            <w:instrText xml:space="preserve"> HYPERLINK \l "_Toc87549527" </w:instrText>
          </w:r>
          <w:r>
            <w:fldChar w:fldCharType="separate"/>
          </w:r>
          <w:r>
            <w:rPr>
              <w:rStyle w:val="14"/>
              <w:rFonts w:ascii="仿宋" w:hAnsi="仿宋" w:eastAsia="仿宋" w:cs="Calibri"/>
              <w:sz w:val="32"/>
              <w:szCs w:val="32"/>
            </w:rPr>
            <w:t xml:space="preserve">4.5 </w:t>
          </w:r>
          <w:r>
            <w:rPr>
              <w:rStyle w:val="14"/>
              <w:rFonts w:hint="eastAsia" w:ascii="仿宋" w:hAnsi="仿宋" w:eastAsia="仿宋" w:cs="Calibri"/>
              <w:sz w:val="32"/>
              <w:szCs w:val="32"/>
            </w:rPr>
            <w:t>信息和通信保障</w:t>
          </w:r>
          <w:r>
            <w:rPr>
              <w:sz w:val="32"/>
              <w:szCs w:val="32"/>
            </w:rPr>
            <w:tab/>
          </w:r>
          <w:r>
            <w:rPr>
              <w:sz w:val="32"/>
              <w:szCs w:val="32"/>
            </w:rPr>
            <w:fldChar w:fldCharType="begin"/>
          </w:r>
          <w:r>
            <w:rPr>
              <w:sz w:val="32"/>
              <w:szCs w:val="32"/>
            </w:rPr>
            <w:instrText xml:space="preserve"> PAGEREF _Toc87549527 \h </w:instrText>
          </w:r>
          <w:r>
            <w:rPr>
              <w:sz w:val="32"/>
              <w:szCs w:val="32"/>
            </w:rPr>
            <w:fldChar w:fldCharType="separate"/>
          </w:r>
          <w:r>
            <w:rPr>
              <w:sz w:val="32"/>
              <w:szCs w:val="32"/>
            </w:rPr>
            <w:t>17</w:t>
          </w:r>
          <w:r>
            <w:rPr>
              <w:sz w:val="32"/>
              <w:szCs w:val="32"/>
            </w:rPr>
            <w:fldChar w:fldCharType="end"/>
          </w:r>
          <w:r>
            <w:rPr>
              <w:sz w:val="32"/>
              <w:szCs w:val="32"/>
            </w:rPr>
            <w:fldChar w:fldCharType="end"/>
          </w:r>
        </w:p>
        <w:p>
          <w:pPr>
            <w:pStyle w:val="9"/>
            <w:tabs>
              <w:tab w:val="right" w:leader="dot" w:pos="8296"/>
            </w:tabs>
            <w:overflowPunct w:val="0"/>
            <w:spacing w:beforeLines="50" w:afterLines="50" w:line="560" w:lineRule="exact"/>
            <w:rPr>
              <w:rStyle w:val="14"/>
              <w:b/>
              <w:sz w:val="32"/>
              <w:szCs w:val="32"/>
            </w:rPr>
          </w:pPr>
          <w:r>
            <w:fldChar w:fldCharType="begin"/>
          </w:r>
          <w:r>
            <w:instrText xml:space="preserve"> HYPERLINK \l "_Toc87549528" </w:instrText>
          </w:r>
          <w:r>
            <w:fldChar w:fldCharType="separate"/>
          </w:r>
          <w:r>
            <w:rPr>
              <w:rStyle w:val="14"/>
              <w:b/>
              <w:sz w:val="32"/>
              <w:szCs w:val="32"/>
            </w:rPr>
            <w:t xml:space="preserve">5 </w:t>
          </w:r>
          <w:r>
            <w:rPr>
              <w:rStyle w:val="14"/>
              <w:rFonts w:hint="eastAsia"/>
              <w:b/>
              <w:sz w:val="32"/>
              <w:szCs w:val="32"/>
            </w:rPr>
            <w:t>预案管理</w:t>
          </w:r>
          <w:r>
            <w:rPr>
              <w:rStyle w:val="14"/>
              <w:b/>
              <w:sz w:val="32"/>
              <w:szCs w:val="32"/>
            </w:rPr>
            <w:tab/>
          </w:r>
          <w:r>
            <w:rPr>
              <w:rStyle w:val="14"/>
              <w:b/>
              <w:sz w:val="32"/>
              <w:szCs w:val="32"/>
            </w:rPr>
            <w:fldChar w:fldCharType="begin"/>
          </w:r>
          <w:r>
            <w:rPr>
              <w:rStyle w:val="14"/>
              <w:b/>
              <w:sz w:val="32"/>
              <w:szCs w:val="32"/>
            </w:rPr>
            <w:instrText xml:space="preserve"> PAGEREF _Toc87549528 \h </w:instrText>
          </w:r>
          <w:r>
            <w:rPr>
              <w:rStyle w:val="14"/>
              <w:b/>
              <w:sz w:val="32"/>
              <w:szCs w:val="32"/>
            </w:rPr>
            <w:fldChar w:fldCharType="separate"/>
          </w:r>
          <w:r>
            <w:rPr>
              <w:rStyle w:val="14"/>
              <w:b/>
              <w:sz w:val="32"/>
              <w:szCs w:val="32"/>
            </w:rPr>
            <w:t>17</w:t>
          </w:r>
          <w:r>
            <w:rPr>
              <w:rStyle w:val="14"/>
              <w:b/>
              <w:sz w:val="32"/>
              <w:szCs w:val="32"/>
            </w:rPr>
            <w:fldChar w:fldCharType="end"/>
          </w:r>
          <w:r>
            <w:rPr>
              <w:rStyle w:val="14"/>
              <w:b/>
              <w:sz w:val="32"/>
              <w:szCs w:val="32"/>
            </w:rPr>
            <w:fldChar w:fldCharType="end"/>
          </w:r>
        </w:p>
        <w:p>
          <w:pPr>
            <w:pStyle w:val="10"/>
            <w:tabs>
              <w:tab w:val="right" w:leader="dot" w:pos="8296"/>
            </w:tabs>
            <w:overflowPunct w:val="0"/>
            <w:spacing w:line="560" w:lineRule="exact"/>
            <w:rPr>
              <w:rFonts w:asciiTheme="minorHAnsi" w:hAnsiTheme="minorHAnsi" w:eastAsiaTheme="minorEastAsia" w:cstheme="minorBidi"/>
              <w:kern w:val="2"/>
              <w:sz w:val="32"/>
              <w:szCs w:val="32"/>
            </w:rPr>
          </w:pPr>
          <w:r>
            <w:fldChar w:fldCharType="begin"/>
          </w:r>
          <w:r>
            <w:instrText xml:space="preserve"> HYPERLINK \l "_Toc87549529" </w:instrText>
          </w:r>
          <w:r>
            <w:fldChar w:fldCharType="separate"/>
          </w:r>
          <w:r>
            <w:rPr>
              <w:rStyle w:val="14"/>
              <w:rFonts w:ascii="仿宋" w:hAnsi="仿宋" w:eastAsia="仿宋" w:cs="Calibri"/>
              <w:sz w:val="32"/>
              <w:szCs w:val="32"/>
            </w:rPr>
            <w:t xml:space="preserve">5.1 </w:t>
          </w:r>
          <w:r>
            <w:rPr>
              <w:rStyle w:val="14"/>
              <w:rFonts w:hint="eastAsia" w:ascii="仿宋" w:hAnsi="仿宋" w:eastAsia="仿宋" w:cs="Calibri"/>
              <w:sz w:val="32"/>
              <w:szCs w:val="32"/>
            </w:rPr>
            <w:t>预案修订与评估</w:t>
          </w:r>
          <w:r>
            <w:rPr>
              <w:sz w:val="32"/>
              <w:szCs w:val="32"/>
            </w:rPr>
            <w:tab/>
          </w:r>
          <w:r>
            <w:rPr>
              <w:sz w:val="32"/>
              <w:szCs w:val="32"/>
            </w:rPr>
            <w:fldChar w:fldCharType="begin"/>
          </w:r>
          <w:r>
            <w:rPr>
              <w:sz w:val="32"/>
              <w:szCs w:val="32"/>
            </w:rPr>
            <w:instrText xml:space="preserve"> PAGEREF _Toc87549529 \h </w:instrText>
          </w:r>
          <w:r>
            <w:rPr>
              <w:sz w:val="32"/>
              <w:szCs w:val="32"/>
            </w:rPr>
            <w:fldChar w:fldCharType="separate"/>
          </w:r>
          <w:r>
            <w:rPr>
              <w:sz w:val="32"/>
              <w:szCs w:val="32"/>
            </w:rPr>
            <w:t>17</w:t>
          </w:r>
          <w:r>
            <w:rPr>
              <w:sz w:val="32"/>
              <w:szCs w:val="32"/>
            </w:rPr>
            <w:fldChar w:fldCharType="end"/>
          </w:r>
          <w:r>
            <w:rPr>
              <w:sz w:val="32"/>
              <w:szCs w:val="32"/>
            </w:rPr>
            <w:fldChar w:fldCharType="end"/>
          </w:r>
        </w:p>
        <w:p>
          <w:pPr>
            <w:pStyle w:val="10"/>
            <w:tabs>
              <w:tab w:val="right" w:leader="dot" w:pos="8296"/>
            </w:tabs>
            <w:overflowPunct w:val="0"/>
            <w:spacing w:line="560" w:lineRule="exact"/>
            <w:rPr>
              <w:rFonts w:asciiTheme="minorHAnsi" w:hAnsiTheme="minorHAnsi" w:eastAsiaTheme="minorEastAsia" w:cstheme="minorBidi"/>
              <w:kern w:val="2"/>
              <w:sz w:val="32"/>
              <w:szCs w:val="32"/>
            </w:rPr>
          </w:pPr>
          <w:r>
            <w:fldChar w:fldCharType="begin"/>
          </w:r>
          <w:r>
            <w:instrText xml:space="preserve"> HYPERLINK \l "_Toc87549530" </w:instrText>
          </w:r>
          <w:r>
            <w:fldChar w:fldCharType="separate"/>
          </w:r>
          <w:r>
            <w:rPr>
              <w:rStyle w:val="14"/>
              <w:rFonts w:ascii="仿宋" w:hAnsi="仿宋" w:eastAsia="仿宋" w:cs="Calibri"/>
              <w:sz w:val="32"/>
              <w:szCs w:val="32"/>
            </w:rPr>
            <w:t xml:space="preserve">5.2 </w:t>
          </w:r>
          <w:r>
            <w:rPr>
              <w:rStyle w:val="14"/>
              <w:rFonts w:hint="eastAsia" w:ascii="仿宋" w:hAnsi="仿宋" w:eastAsia="仿宋" w:cs="Calibri"/>
              <w:sz w:val="32"/>
              <w:szCs w:val="32"/>
            </w:rPr>
            <w:t>预案衔接与备案</w:t>
          </w:r>
          <w:r>
            <w:rPr>
              <w:sz w:val="32"/>
              <w:szCs w:val="32"/>
            </w:rPr>
            <w:tab/>
          </w:r>
          <w:r>
            <w:rPr>
              <w:sz w:val="32"/>
              <w:szCs w:val="32"/>
            </w:rPr>
            <w:fldChar w:fldCharType="begin"/>
          </w:r>
          <w:r>
            <w:rPr>
              <w:sz w:val="32"/>
              <w:szCs w:val="32"/>
            </w:rPr>
            <w:instrText xml:space="preserve"> PAGEREF _Toc87549530 \h </w:instrText>
          </w:r>
          <w:r>
            <w:rPr>
              <w:sz w:val="32"/>
              <w:szCs w:val="32"/>
            </w:rPr>
            <w:fldChar w:fldCharType="separate"/>
          </w:r>
          <w:r>
            <w:rPr>
              <w:sz w:val="32"/>
              <w:szCs w:val="32"/>
            </w:rPr>
            <w:t>17</w:t>
          </w:r>
          <w:r>
            <w:rPr>
              <w:sz w:val="32"/>
              <w:szCs w:val="32"/>
            </w:rPr>
            <w:fldChar w:fldCharType="end"/>
          </w:r>
          <w:r>
            <w:rPr>
              <w:sz w:val="32"/>
              <w:szCs w:val="32"/>
            </w:rPr>
            <w:fldChar w:fldCharType="end"/>
          </w:r>
        </w:p>
        <w:p>
          <w:pPr>
            <w:pStyle w:val="10"/>
            <w:tabs>
              <w:tab w:val="right" w:leader="dot" w:pos="8296"/>
            </w:tabs>
            <w:overflowPunct w:val="0"/>
            <w:spacing w:line="560" w:lineRule="exact"/>
            <w:rPr>
              <w:rFonts w:asciiTheme="minorHAnsi" w:hAnsiTheme="minorHAnsi" w:eastAsiaTheme="minorEastAsia" w:cstheme="minorBidi"/>
              <w:kern w:val="2"/>
              <w:sz w:val="32"/>
              <w:szCs w:val="32"/>
            </w:rPr>
          </w:pPr>
          <w:r>
            <w:fldChar w:fldCharType="begin"/>
          </w:r>
          <w:r>
            <w:instrText xml:space="preserve"> HYPERLINK \l "_Toc87549531" </w:instrText>
          </w:r>
          <w:r>
            <w:fldChar w:fldCharType="separate"/>
          </w:r>
          <w:r>
            <w:rPr>
              <w:rStyle w:val="14"/>
              <w:rFonts w:ascii="仿宋" w:hAnsi="仿宋" w:eastAsia="仿宋" w:cs="Calibri"/>
              <w:sz w:val="32"/>
              <w:szCs w:val="32"/>
            </w:rPr>
            <w:t xml:space="preserve">5.3 </w:t>
          </w:r>
          <w:r>
            <w:rPr>
              <w:rStyle w:val="14"/>
              <w:rFonts w:hint="eastAsia" w:ascii="仿宋" w:hAnsi="仿宋" w:eastAsia="仿宋" w:cs="Calibri"/>
              <w:sz w:val="32"/>
              <w:szCs w:val="32"/>
            </w:rPr>
            <w:t>预案演练</w:t>
          </w:r>
          <w:r>
            <w:rPr>
              <w:sz w:val="32"/>
              <w:szCs w:val="32"/>
            </w:rPr>
            <w:tab/>
          </w:r>
          <w:r>
            <w:rPr>
              <w:sz w:val="32"/>
              <w:szCs w:val="32"/>
            </w:rPr>
            <w:fldChar w:fldCharType="begin"/>
          </w:r>
          <w:r>
            <w:rPr>
              <w:sz w:val="32"/>
              <w:szCs w:val="32"/>
            </w:rPr>
            <w:instrText xml:space="preserve"> PAGEREF _Toc87549531 \h </w:instrText>
          </w:r>
          <w:r>
            <w:rPr>
              <w:sz w:val="32"/>
              <w:szCs w:val="32"/>
            </w:rPr>
            <w:fldChar w:fldCharType="separate"/>
          </w:r>
          <w:r>
            <w:rPr>
              <w:sz w:val="32"/>
              <w:szCs w:val="32"/>
            </w:rPr>
            <w:t>18</w:t>
          </w:r>
          <w:r>
            <w:rPr>
              <w:sz w:val="32"/>
              <w:szCs w:val="32"/>
            </w:rPr>
            <w:fldChar w:fldCharType="end"/>
          </w:r>
          <w:r>
            <w:rPr>
              <w:sz w:val="32"/>
              <w:szCs w:val="32"/>
            </w:rPr>
            <w:fldChar w:fldCharType="end"/>
          </w:r>
        </w:p>
        <w:p>
          <w:pPr>
            <w:pStyle w:val="10"/>
            <w:tabs>
              <w:tab w:val="right" w:leader="dot" w:pos="8296"/>
            </w:tabs>
            <w:overflowPunct w:val="0"/>
            <w:spacing w:line="560" w:lineRule="exact"/>
            <w:rPr>
              <w:rFonts w:asciiTheme="minorHAnsi" w:hAnsiTheme="minorHAnsi" w:eastAsiaTheme="minorEastAsia" w:cstheme="minorBidi"/>
              <w:kern w:val="2"/>
              <w:sz w:val="32"/>
              <w:szCs w:val="32"/>
            </w:rPr>
          </w:pPr>
          <w:r>
            <w:fldChar w:fldCharType="begin"/>
          </w:r>
          <w:r>
            <w:instrText xml:space="preserve"> HYPERLINK \l "_Toc87549532" </w:instrText>
          </w:r>
          <w:r>
            <w:fldChar w:fldCharType="separate"/>
          </w:r>
          <w:r>
            <w:rPr>
              <w:rStyle w:val="14"/>
              <w:rFonts w:ascii="仿宋" w:hAnsi="仿宋" w:eastAsia="仿宋" w:cs="Calibri"/>
              <w:sz w:val="32"/>
              <w:szCs w:val="32"/>
            </w:rPr>
            <w:t xml:space="preserve">5.4 </w:t>
          </w:r>
          <w:r>
            <w:rPr>
              <w:rStyle w:val="14"/>
              <w:rFonts w:hint="eastAsia" w:ascii="仿宋" w:hAnsi="仿宋" w:eastAsia="仿宋" w:cs="Calibri"/>
              <w:sz w:val="32"/>
              <w:szCs w:val="32"/>
            </w:rPr>
            <w:t>宣传和培训</w:t>
          </w:r>
          <w:r>
            <w:rPr>
              <w:sz w:val="32"/>
              <w:szCs w:val="32"/>
            </w:rPr>
            <w:tab/>
          </w:r>
          <w:r>
            <w:rPr>
              <w:sz w:val="32"/>
              <w:szCs w:val="32"/>
            </w:rPr>
            <w:fldChar w:fldCharType="begin"/>
          </w:r>
          <w:r>
            <w:rPr>
              <w:sz w:val="32"/>
              <w:szCs w:val="32"/>
            </w:rPr>
            <w:instrText xml:space="preserve"> PAGEREF _Toc87549532 \h </w:instrText>
          </w:r>
          <w:r>
            <w:rPr>
              <w:sz w:val="32"/>
              <w:szCs w:val="32"/>
            </w:rPr>
            <w:fldChar w:fldCharType="separate"/>
          </w:r>
          <w:r>
            <w:rPr>
              <w:sz w:val="32"/>
              <w:szCs w:val="32"/>
            </w:rPr>
            <w:t>18</w:t>
          </w:r>
          <w:r>
            <w:rPr>
              <w:sz w:val="32"/>
              <w:szCs w:val="32"/>
            </w:rPr>
            <w:fldChar w:fldCharType="end"/>
          </w:r>
          <w:r>
            <w:rPr>
              <w:sz w:val="32"/>
              <w:szCs w:val="32"/>
            </w:rPr>
            <w:fldChar w:fldCharType="end"/>
          </w:r>
        </w:p>
        <w:p>
          <w:pPr>
            <w:pStyle w:val="5"/>
            <w:tabs>
              <w:tab w:val="right" w:leader="dot" w:pos="8296"/>
            </w:tabs>
            <w:overflowPunct w:val="0"/>
            <w:spacing w:line="560" w:lineRule="exact"/>
            <w:rPr>
              <w:rFonts w:asciiTheme="minorHAnsi" w:hAnsiTheme="minorHAnsi" w:eastAsiaTheme="minorEastAsia" w:cstheme="minorBidi"/>
              <w:kern w:val="2"/>
              <w:sz w:val="32"/>
              <w:szCs w:val="32"/>
            </w:rPr>
          </w:pPr>
          <w:r>
            <w:fldChar w:fldCharType="begin"/>
          </w:r>
          <w:r>
            <w:instrText xml:space="preserve"> HYPERLINK \l "_Toc87549533" </w:instrText>
          </w:r>
          <w:r>
            <w:fldChar w:fldCharType="separate"/>
          </w:r>
          <w:r>
            <w:rPr>
              <w:rStyle w:val="14"/>
              <w:rFonts w:ascii="仿宋" w:hAnsi="仿宋" w:eastAsia="仿宋"/>
              <w:sz w:val="32"/>
              <w:szCs w:val="32"/>
            </w:rPr>
            <w:t xml:space="preserve">5.4.1 </w:t>
          </w:r>
          <w:r>
            <w:rPr>
              <w:rStyle w:val="14"/>
              <w:rFonts w:hint="eastAsia" w:ascii="仿宋" w:hAnsi="仿宋" w:eastAsia="仿宋"/>
              <w:sz w:val="32"/>
              <w:szCs w:val="32"/>
            </w:rPr>
            <w:t>宣传</w:t>
          </w:r>
          <w:r>
            <w:rPr>
              <w:sz w:val="32"/>
              <w:szCs w:val="32"/>
            </w:rPr>
            <w:tab/>
          </w:r>
          <w:r>
            <w:rPr>
              <w:sz w:val="32"/>
              <w:szCs w:val="32"/>
            </w:rPr>
            <w:fldChar w:fldCharType="begin"/>
          </w:r>
          <w:r>
            <w:rPr>
              <w:sz w:val="32"/>
              <w:szCs w:val="32"/>
            </w:rPr>
            <w:instrText xml:space="preserve"> PAGEREF _Toc87549533 \h </w:instrText>
          </w:r>
          <w:r>
            <w:rPr>
              <w:sz w:val="32"/>
              <w:szCs w:val="32"/>
            </w:rPr>
            <w:fldChar w:fldCharType="separate"/>
          </w:r>
          <w:r>
            <w:rPr>
              <w:sz w:val="32"/>
              <w:szCs w:val="32"/>
            </w:rPr>
            <w:t>18</w:t>
          </w:r>
          <w:r>
            <w:rPr>
              <w:sz w:val="32"/>
              <w:szCs w:val="32"/>
            </w:rPr>
            <w:fldChar w:fldCharType="end"/>
          </w:r>
          <w:r>
            <w:rPr>
              <w:sz w:val="32"/>
              <w:szCs w:val="32"/>
            </w:rPr>
            <w:fldChar w:fldCharType="end"/>
          </w:r>
        </w:p>
        <w:p>
          <w:pPr>
            <w:pStyle w:val="5"/>
            <w:tabs>
              <w:tab w:val="right" w:leader="dot" w:pos="8296"/>
            </w:tabs>
            <w:overflowPunct w:val="0"/>
            <w:spacing w:line="560" w:lineRule="exact"/>
            <w:rPr>
              <w:rFonts w:asciiTheme="minorHAnsi" w:hAnsiTheme="minorHAnsi" w:eastAsiaTheme="minorEastAsia" w:cstheme="minorBidi"/>
              <w:kern w:val="2"/>
              <w:sz w:val="32"/>
              <w:szCs w:val="32"/>
            </w:rPr>
          </w:pPr>
          <w:r>
            <w:fldChar w:fldCharType="begin"/>
          </w:r>
          <w:r>
            <w:instrText xml:space="preserve"> HYPERLINK \l "_Toc87549534" </w:instrText>
          </w:r>
          <w:r>
            <w:fldChar w:fldCharType="separate"/>
          </w:r>
          <w:r>
            <w:rPr>
              <w:rStyle w:val="14"/>
              <w:rFonts w:ascii="仿宋" w:hAnsi="仿宋" w:eastAsia="仿宋"/>
              <w:sz w:val="32"/>
              <w:szCs w:val="32"/>
            </w:rPr>
            <w:t xml:space="preserve">5.4.2 </w:t>
          </w:r>
          <w:r>
            <w:rPr>
              <w:rStyle w:val="14"/>
              <w:rFonts w:hint="eastAsia" w:ascii="仿宋" w:hAnsi="仿宋" w:eastAsia="仿宋"/>
              <w:sz w:val="32"/>
              <w:szCs w:val="32"/>
            </w:rPr>
            <w:t>培训</w:t>
          </w:r>
          <w:r>
            <w:rPr>
              <w:sz w:val="32"/>
              <w:szCs w:val="32"/>
            </w:rPr>
            <w:tab/>
          </w:r>
          <w:r>
            <w:rPr>
              <w:sz w:val="32"/>
              <w:szCs w:val="32"/>
            </w:rPr>
            <w:fldChar w:fldCharType="begin"/>
          </w:r>
          <w:r>
            <w:rPr>
              <w:sz w:val="32"/>
              <w:szCs w:val="32"/>
            </w:rPr>
            <w:instrText xml:space="preserve"> PAGEREF _Toc87549534 \h </w:instrText>
          </w:r>
          <w:r>
            <w:rPr>
              <w:sz w:val="32"/>
              <w:szCs w:val="32"/>
            </w:rPr>
            <w:fldChar w:fldCharType="separate"/>
          </w:r>
          <w:r>
            <w:rPr>
              <w:sz w:val="32"/>
              <w:szCs w:val="32"/>
            </w:rPr>
            <w:t>18</w:t>
          </w:r>
          <w:r>
            <w:rPr>
              <w:sz w:val="32"/>
              <w:szCs w:val="32"/>
            </w:rPr>
            <w:fldChar w:fldCharType="end"/>
          </w:r>
          <w:r>
            <w:rPr>
              <w:sz w:val="32"/>
              <w:szCs w:val="32"/>
            </w:rPr>
            <w:fldChar w:fldCharType="end"/>
          </w:r>
        </w:p>
        <w:p>
          <w:pPr>
            <w:pStyle w:val="10"/>
            <w:tabs>
              <w:tab w:val="right" w:leader="dot" w:pos="8296"/>
            </w:tabs>
            <w:overflowPunct w:val="0"/>
            <w:spacing w:line="560" w:lineRule="exact"/>
            <w:rPr>
              <w:rFonts w:asciiTheme="minorHAnsi" w:hAnsiTheme="minorHAnsi" w:eastAsiaTheme="minorEastAsia" w:cstheme="minorBidi"/>
              <w:kern w:val="2"/>
              <w:sz w:val="32"/>
              <w:szCs w:val="32"/>
            </w:rPr>
          </w:pPr>
          <w:r>
            <w:fldChar w:fldCharType="begin"/>
          </w:r>
          <w:r>
            <w:instrText xml:space="preserve"> HYPERLINK \l "_Toc87549535" </w:instrText>
          </w:r>
          <w:r>
            <w:fldChar w:fldCharType="separate"/>
          </w:r>
          <w:r>
            <w:rPr>
              <w:rStyle w:val="14"/>
              <w:rFonts w:ascii="仿宋" w:hAnsi="仿宋" w:eastAsia="仿宋" w:cs="Calibri"/>
              <w:sz w:val="32"/>
              <w:szCs w:val="32"/>
            </w:rPr>
            <w:t xml:space="preserve">5.5 </w:t>
          </w:r>
          <w:r>
            <w:rPr>
              <w:rStyle w:val="14"/>
              <w:rFonts w:hint="eastAsia" w:ascii="仿宋" w:hAnsi="仿宋" w:eastAsia="仿宋" w:cs="Calibri"/>
              <w:sz w:val="32"/>
              <w:szCs w:val="32"/>
            </w:rPr>
            <w:t>奖励与责任追究</w:t>
          </w:r>
          <w:r>
            <w:rPr>
              <w:sz w:val="32"/>
              <w:szCs w:val="32"/>
            </w:rPr>
            <w:tab/>
          </w:r>
          <w:r>
            <w:rPr>
              <w:sz w:val="32"/>
              <w:szCs w:val="32"/>
            </w:rPr>
            <w:fldChar w:fldCharType="begin"/>
          </w:r>
          <w:r>
            <w:rPr>
              <w:sz w:val="32"/>
              <w:szCs w:val="32"/>
            </w:rPr>
            <w:instrText xml:space="preserve"> PAGEREF _Toc87549535 \h </w:instrText>
          </w:r>
          <w:r>
            <w:rPr>
              <w:sz w:val="32"/>
              <w:szCs w:val="32"/>
            </w:rPr>
            <w:fldChar w:fldCharType="separate"/>
          </w:r>
          <w:r>
            <w:rPr>
              <w:sz w:val="32"/>
              <w:szCs w:val="32"/>
            </w:rPr>
            <w:t>19</w:t>
          </w:r>
          <w:r>
            <w:rPr>
              <w:sz w:val="32"/>
              <w:szCs w:val="32"/>
            </w:rPr>
            <w:fldChar w:fldCharType="end"/>
          </w:r>
          <w:r>
            <w:rPr>
              <w:sz w:val="32"/>
              <w:szCs w:val="32"/>
            </w:rPr>
            <w:fldChar w:fldCharType="end"/>
          </w:r>
        </w:p>
        <w:p>
          <w:pPr>
            <w:pStyle w:val="5"/>
            <w:tabs>
              <w:tab w:val="right" w:leader="dot" w:pos="8296"/>
            </w:tabs>
            <w:overflowPunct w:val="0"/>
            <w:spacing w:line="560" w:lineRule="exact"/>
            <w:rPr>
              <w:rFonts w:asciiTheme="minorHAnsi" w:hAnsiTheme="minorHAnsi" w:eastAsiaTheme="minorEastAsia" w:cstheme="minorBidi"/>
              <w:kern w:val="2"/>
              <w:sz w:val="32"/>
              <w:szCs w:val="32"/>
            </w:rPr>
          </w:pPr>
          <w:r>
            <w:fldChar w:fldCharType="begin"/>
          </w:r>
          <w:r>
            <w:instrText xml:space="preserve"> HYPERLINK \l "_Toc87549536" </w:instrText>
          </w:r>
          <w:r>
            <w:fldChar w:fldCharType="separate"/>
          </w:r>
          <w:r>
            <w:rPr>
              <w:rStyle w:val="14"/>
              <w:rFonts w:ascii="仿宋" w:hAnsi="仿宋" w:eastAsia="仿宋"/>
              <w:sz w:val="32"/>
              <w:szCs w:val="32"/>
            </w:rPr>
            <w:t xml:space="preserve">5.5.1 </w:t>
          </w:r>
          <w:r>
            <w:rPr>
              <w:rStyle w:val="14"/>
              <w:rFonts w:hint="eastAsia" w:ascii="仿宋" w:hAnsi="仿宋" w:eastAsia="仿宋"/>
              <w:sz w:val="32"/>
              <w:szCs w:val="32"/>
            </w:rPr>
            <w:t>奖励</w:t>
          </w:r>
          <w:r>
            <w:rPr>
              <w:sz w:val="32"/>
              <w:szCs w:val="32"/>
            </w:rPr>
            <w:tab/>
          </w:r>
          <w:r>
            <w:rPr>
              <w:sz w:val="32"/>
              <w:szCs w:val="32"/>
            </w:rPr>
            <w:fldChar w:fldCharType="begin"/>
          </w:r>
          <w:r>
            <w:rPr>
              <w:sz w:val="32"/>
              <w:szCs w:val="32"/>
            </w:rPr>
            <w:instrText xml:space="preserve"> PAGEREF _Toc87549536 \h </w:instrText>
          </w:r>
          <w:r>
            <w:rPr>
              <w:sz w:val="32"/>
              <w:szCs w:val="32"/>
            </w:rPr>
            <w:fldChar w:fldCharType="separate"/>
          </w:r>
          <w:r>
            <w:rPr>
              <w:sz w:val="32"/>
              <w:szCs w:val="32"/>
            </w:rPr>
            <w:t>19</w:t>
          </w:r>
          <w:r>
            <w:rPr>
              <w:sz w:val="32"/>
              <w:szCs w:val="32"/>
            </w:rPr>
            <w:fldChar w:fldCharType="end"/>
          </w:r>
          <w:r>
            <w:rPr>
              <w:sz w:val="32"/>
              <w:szCs w:val="32"/>
            </w:rPr>
            <w:fldChar w:fldCharType="end"/>
          </w:r>
        </w:p>
        <w:p>
          <w:pPr>
            <w:pStyle w:val="5"/>
            <w:tabs>
              <w:tab w:val="right" w:leader="dot" w:pos="8296"/>
            </w:tabs>
            <w:overflowPunct w:val="0"/>
            <w:spacing w:line="560" w:lineRule="exact"/>
            <w:rPr>
              <w:rFonts w:asciiTheme="minorHAnsi" w:hAnsiTheme="minorHAnsi" w:eastAsiaTheme="minorEastAsia" w:cstheme="minorBidi"/>
              <w:kern w:val="2"/>
              <w:sz w:val="32"/>
              <w:szCs w:val="32"/>
            </w:rPr>
          </w:pPr>
          <w:r>
            <w:fldChar w:fldCharType="begin"/>
          </w:r>
          <w:r>
            <w:instrText xml:space="preserve"> HYPERLINK \l "_Toc87549537" </w:instrText>
          </w:r>
          <w:r>
            <w:fldChar w:fldCharType="separate"/>
          </w:r>
          <w:r>
            <w:rPr>
              <w:rStyle w:val="14"/>
              <w:rFonts w:ascii="仿宋" w:hAnsi="仿宋" w:eastAsia="仿宋"/>
              <w:sz w:val="32"/>
              <w:szCs w:val="32"/>
            </w:rPr>
            <w:t xml:space="preserve">5.5.2 </w:t>
          </w:r>
          <w:r>
            <w:rPr>
              <w:rStyle w:val="14"/>
              <w:rFonts w:hint="eastAsia" w:ascii="仿宋" w:hAnsi="仿宋" w:eastAsia="仿宋"/>
              <w:sz w:val="32"/>
              <w:szCs w:val="32"/>
            </w:rPr>
            <w:t>责任追究</w:t>
          </w:r>
          <w:r>
            <w:rPr>
              <w:sz w:val="32"/>
              <w:szCs w:val="32"/>
            </w:rPr>
            <w:tab/>
          </w:r>
          <w:r>
            <w:rPr>
              <w:sz w:val="32"/>
              <w:szCs w:val="32"/>
            </w:rPr>
            <w:fldChar w:fldCharType="begin"/>
          </w:r>
          <w:r>
            <w:rPr>
              <w:sz w:val="32"/>
              <w:szCs w:val="32"/>
            </w:rPr>
            <w:instrText xml:space="preserve"> PAGEREF _Toc87549537 \h </w:instrText>
          </w:r>
          <w:r>
            <w:rPr>
              <w:sz w:val="32"/>
              <w:szCs w:val="32"/>
            </w:rPr>
            <w:fldChar w:fldCharType="separate"/>
          </w:r>
          <w:r>
            <w:rPr>
              <w:sz w:val="32"/>
              <w:szCs w:val="32"/>
            </w:rPr>
            <w:t>19</w:t>
          </w:r>
          <w:r>
            <w:rPr>
              <w:sz w:val="32"/>
              <w:szCs w:val="32"/>
            </w:rPr>
            <w:fldChar w:fldCharType="end"/>
          </w:r>
          <w:r>
            <w:rPr>
              <w:sz w:val="32"/>
              <w:szCs w:val="32"/>
            </w:rPr>
            <w:fldChar w:fldCharType="end"/>
          </w:r>
        </w:p>
        <w:p>
          <w:pPr>
            <w:pStyle w:val="10"/>
            <w:tabs>
              <w:tab w:val="right" w:leader="dot" w:pos="8296"/>
            </w:tabs>
            <w:overflowPunct w:val="0"/>
            <w:spacing w:line="560" w:lineRule="exact"/>
            <w:rPr>
              <w:rFonts w:asciiTheme="minorHAnsi" w:hAnsiTheme="minorHAnsi" w:eastAsiaTheme="minorEastAsia" w:cstheme="minorBidi"/>
              <w:kern w:val="2"/>
              <w:sz w:val="32"/>
              <w:szCs w:val="32"/>
            </w:rPr>
          </w:pPr>
          <w:r>
            <w:fldChar w:fldCharType="begin"/>
          </w:r>
          <w:r>
            <w:instrText xml:space="preserve"> HYPERLINK \l "_Toc87549538" </w:instrText>
          </w:r>
          <w:r>
            <w:fldChar w:fldCharType="separate"/>
          </w:r>
          <w:r>
            <w:rPr>
              <w:rStyle w:val="14"/>
              <w:rFonts w:ascii="仿宋" w:hAnsi="仿宋" w:eastAsia="仿宋" w:cs="Calibri"/>
              <w:sz w:val="32"/>
              <w:szCs w:val="32"/>
            </w:rPr>
            <w:t xml:space="preserve">5.6 </w:t>
          </w:r>
          <w:r>
            <w:rPr>
              <w:rStyle w:val="14"/>
              <w:rFonts w:hint="eastAsia" w:ascii="仿宋" w:hAnsi="仿宋" w:eastAsia="仿宋" w:cs="Calibri"/>
              <w:sz w:val="32"/>
              <w:szCs w:val="32"/>
            </w:rPr>
            <w:t>预案解释</w:t>
          </w:r>
          <w:r>
            <w:rPr>
              <w:sz w:val="32"/>
              <w:szCs w:val="32"/>
            </w:rPr>
            <w:tab/>
          </w:r>
          <w:r>
            <w:rPr>
              <w:sz w:val="32"/>
              <w:szCs w:val="32"/>
            </w:rPr>
            <w:fldChar w:fldCharType="begin"/>
          </w:r>
          <w:r>
            <w:rPr>
              <w:sz w:val="32"/>
              <w:szCs w:val="32"/>
            </w:rPr>
            <w:instrText xml:space="preserve"> PAGEREF _Toc87549538 \h </w:instrText>
          </w:r>
          <w:r>
            <w:rPr>
              <w:sz w:val="32"/>
              <w:szCs w:val="32"/>
            </w:rPr>
            <w:fldChar w:fldCharType="separate"/>
          </w:r>
          <w:r>
            <w:rPr>
              <w:sz w:val="32"/>
              <w:szCs w:val="32"/>
            </w:rPr>
            <w:t>20</w:t>
          </w:r>
          <w:r>
            <w:rPr>
              <w:sz w:val="32"/>
              <w:szCs w:val="32"/>
            </w:rPr>
            <w:fldChar w:fldCharType="end"/>
          </w:r>
          <w:r>
            <w:rPr>
              <w:sz w:val="32"/>
              <w:szCs w:val="32"/>
            </w:rPr>
            <w:fldChar w:fldCharType="end"/>
          </w:r>
        </w:p>
        <w:p>
          <w:pPr>
            <w:pStyle w:val="10"/>
            <w:tabs>
              <w:tab w:val="right" w:leader="dot" w:pos="8296"/>
            </w:tabs>
            <w:overflowPunct w:val="0"/>
            <w:spacing w:line="560" w:lineRule="exact"/>
            <w:rPr>
              <w:rFonts w:asciiTheme="minorHAnsi" w:hAnsiTheme="minorHAnsi" w:eastAsiaTheme="minorEastAsia" w:cstheme="minorBidi"/>
              <w:kern w:val="2"/>
              <w:sz w:val="32"/>
              <w:szCs w:val="32"/>
            </w:rPr>
          </w:pPr>
          <w:r>
            <w:fldChar w:fldCharType="begin"/>
          </w:r>
          <w:r>
            <w:instrText xml:space="preserve"> HYPERLINK \l "_Toc87549539" </w:instrText>
          </w:r>
          <w:r>
            <w:fldChar w:fldCharType="separate"/>
          </w:r>
          <w:r>
            <w:rPr>
              <w:rStyle w:val="14"/>
              <w:rFonts w:ascii="仿宋" w:hAnsi="仿宋" w:eastAsia="仿宋" w:cs="Calibri"/>
              <w:sz w:val="32"/>
              <w:szCs w:val="32"/>
            </w:rPr>
            <w:t xml:space="preserve">5.7 </w:t>
          </w:r>
          <w:r>
            <w:rPr>
              <w:rStyle w:val="14"/>
              <w:rFonts w:hint="eastAsia" w:ascii="仿宋" w:hAnsi="仿宋" w:eastAsia="仿宋" w:cs="Calibri"/>
              <w:sz w:val="32"/>
              <w:szCs w:val="32"/>
            </w:rPr>
            <w:t>预案实施时间</w:t>
          </w:r>
          <w:r>
            <w:rPr>
              <w:sz w:val="32"/>
              <w:szCs w:val="32"/>
            </w:rPr>
            <w:tab/>
          </w:r>
          <w:r>
            <w:rPr>
              <w:sz w:val="32"/>
              <w:szCs w:val="32"/>
            </w:rPr>
            <w:fldChar w:fldCharType="begin"/>
          </w:r>
          <w:r>
            <w:rPr>
              <w:sz w:val="32"/>
              <w:szCs w:val="32"/>
            </w:rPr>
            <w:instrText xml:space="preserve"> PAGEREF _Toc87549539 \h </w:instrText>
          </w:r>
          <w:r>
            <w:rPr>
              <w:sz w:val="32"/>
              <w:szCs w:val="32"/>
            </w:rPr>
            <w:fldChar w:fldCharType="separate"/>
          </w:r>
          <w:r>
            <w:rPr>
              <w:sz w:val="32"/>
              <w:szCs w:val="32"/>
            </w:rPr>
            <w:t>20</w:t>
          </w:r>
          <w:r>
            <w:rPr>
              <w:sz w:val="32"/>
              <w:szCs w:val="32"/>
            </w:rPr>
            <w:fldChar w:fldCharType="end"/>
          </w:r>
          <w:r>
            <w:rPr>
              <w:sz w:val="32"/>
              <w:szCs w:val="32"/>
            </w:rPr>
            <w:fldChar w:fldCharType="end"/>
          </w:r>
        </w:p>
        <w:p>
          <w:pPr>
            <w:pStyle w:val="9"/>
            <w:tabs>
              <w:tab w:val="right" w:leader="dot" w:pos="8296"/>
            </w:tabs>
            <w:overflowPunct w:val="0"/>
            <w:spacing w:line="560" w:lineRule="exact"/>
            <w:rPr>
              <w:rStyle w:val="14"/>
              <w:b/>
              <w:sz w:val="32"/>
              <w:szCs w:val="32"/>
            </w:rPr>
          </w:pPr>
          <w:r>
            <w:fldChar w:fldCharType="begin"/>
          </w:r>
          <w:r>
            <w:instrText xml:space="preserve"> HYPERLINK \l "_Toc87549540" </w:instrText>
          </w:r>
          <w:r>
            <w:fldChar w:fldCharType="separate"/>
          </w:r>
          <w:r>
            <w:rPr>
              <w:rStyle w:val="14"/>
              <w:b/>
              <w:sz w:val="32"/>
              <w:szCs w:val="32"/>
            </w:rPr>
            <w:t xml:space="preserve">6 </w:t>
          </w:r>
          <w:r>
            <w:rPr>
              <w:rStyle w:val="14"/>
              <w:rFonts w:hint="eastAsia"/>
              <w:b/>
              <w:sz w:val="32"/>
              <w:szCs w:val="32"/>
            </w:rPr>
            <w:t>附件</w:t>
          </w:r>
          <w:r>
            <w:rPr>
              <w:rStyle w:val="14"/>
              <w:b/>
              <w:sz w:val="32"/>
              <w:szCs w:val="32"/>
            </w:rPr>
            <w:tab/>
          </w:r>
          <w:r>
            <w:rPr>
              <w:rStyle w:val="14"/>
              <w:b/>
              <w:sz w:val="32"/>
              <w:szCs w:val="32"/>
            </w:rPr>
            <w:fldChar w:fldCharType="begin"/>
          </w:r>
          <w:r>
            <w:rPr>
              <w:rStyle w:val="14"/>
              <w:b/>
              <w:sz w:val="32"/>
              <w:szCs w:val="32"/>
            </w:rPr>
            <w:instrText xml:space="preserve"> PAGEREF _Toc87549540 \h </w:instrText>
          </w:r>
          <w:r>
            <w:rPr>
              <w:rStyle w:val="14"/>
              <w:b/>
              <w:sz w:val="32"/>
              <w:szCs w:val="32"/>
            </w:rPr>
            <w:fldChar w:fldCharType="separate"/>
          </w:r>
          <w:r>
            <w:rPr>
              <w:rStyle w:val="14"/>
              <w:b/>
              <w:sz w:val="32"/>
              <w:szCs w:val="32"/>
            </w:rPr>
            <w:t>20</w:t>
          </w:r>
          <w:r>
            <w:rPr>
              <w:rStyle w:val="14"/>
              <w:b/>
              <w:sz w:val="32"/>
              <w:szCs w:val="32"/>
            </w:rPr>
            <w:fldChar w:fldCharType="end"/>
          </w:r>
          <w:r>
            <w:rPr>
              <w:rStyle w:val="14"/>
              <w:b/>
              <w:sz w:val="32"/>
              <w:szCs w:val="32"/>
            </w:rPr>
            <w:fldChar w:fldCharType="end"/>
          </w:r>
        </w:p>
        <w:p>
          <w:pPr>
            <w:pStyle w:val="10"/>
            <w:tabs>
              <w:tab w:val="right" w:leader="dot" w:pos="8296"/>
            </w:tabs>
            <w:overflowPunct w:val="0"/>
            <w:spacing w:line="560" w:lineRule="exact"/>
            <w:rPr>
              <w:rFonts w:asciiTheme="minorHAnsi" w:hAnsiTheme="minorHAnsi" w:eastAsiaTheme="minorEastAsia" w:cstheme="minorBidi"/>
              <w:kern w:val="2"/>
              <w:sz w:val="32"/>
              <w:szCs w:val="32"/>
            </w:rPr>
          </w:pPr>
          <w:r>
            <w:fldChar w:fldCharType="begin"/>
          </w:r>
          <w:r>
            <w:instrText xml:space="preserve"> HYPERLINK \l "_Toc87549541" </w:instrText>
          </w:r>
          <w:r>
            <w:fldChar w:fldCharType="separate"/>
          </w:r>
          <w:r>
            <w:rPr>
              <w:rStyle w:val="14"/>
              <w:rFonts w:ascii="仿宋" w:hAnsi="仿宋" w:eastAsia="仿宋" w:cs="Calibri"/>
              <w:sz w:val="32"/>
              <w:szCs w:val="32"/>
            </w:rPr>
            <w:t xml:space="preserve">6.1 </w:t>
          </w:r>
          <w:r>
            <w:rPr>
              <w:rStyle w:val="14"/>
              <w:rFonts w:hint="eastAsia" w:ascii="仿宋" w:hAnsi="仿宋" w:eastAsia="仿宋" w:cs="Calibri"/>
              <w:sz w:val="32"/>
              <w:szCs w:val="32"/>
            </w:rPr>
            <w:t>风险评估结果</w:t>
          </w:r>
          <w:r>
            <w:rPr>
              <w:sz w:val="32"/>
              <w:szCs w:val="32"/>
            </w:rPr>
            <w:tab/>
          </w:r>
          <w:r>
            <w:rPr>
              <w:sz w:val="32"/>
              <w:szCs w:val="32"/>
            </w:rPr>
            <w:fldChar w:fldCharType="begin"/>
          </w:r>
          <w:r>
            <w:rPr>
              <w:sz w:val="32"/>
              <w:szCs w:val="32"/>
            </w:rPr>
            <w:instrText xml:space="preserve"> PAGEREF _Toc87549541 \h </w:instrText>
          </w:r>
          <w:r>
            <w:rPr>
              <w:sz w:val="32"/>
              <w:szCs w:val="32"/>
            </w:rPr>
            <w:fldChar w:fldCharType="separate"/>
          </w:r>
          <w:r>
            <w:rPr>
              <w:sz w:val="32"/>
              <w:szCs w:val="32"/>
            </w:rPr>
            <w:t>20</w:t>
          </w:r>
          <w:r>
            <w:rPr>
              <w:sz w:val="32"/>
              <w:szCs w:val="32"/>
            </w:rPr>
            <w:fldChar w:fldCharType="end"/>
          </w:r>
          <w:r>
            <w:rPr>
              <w:sz w:val="32"/>
              <w:szCs w:val="32"/>
            </w:rPr>
            <w:fldChar w:fldCharType="end"/>
          </w:r>
        </w:p>
        <w:p>
          <w:pPr>
            <w:pStyle w:val="10"/>
            <w:tabs>
              <w:tab w:val="right" w:leader="dot" w:pos="8296"/>
            </w:tabs>
            <w:overflowPunct w:val="0"/>
            <w:spacing w:line="560" w:lineRule="exact"/>
            <w:rPr>
              <w:rFonts w:asciiTheme="minorHAnsi" w:hAnsiTheme="minorHAnsi" w:eastAsiaTheme="minorEastAsia" w:cstheme="minorBidi"/>
              <w:kern w:val="2"/>
              <w:sz w:val="32"/>
              <w:szCs w:val="32"/>
            </w:rPr>
          </w:pPr>
          <w:r>
            <w:fldChar w:fldCharType="begin"/>
          </w:r>
          <w:r>
            <w:instrText xml:space="preserve"> HYPERLINK \l "_Toc87549542" </w:instrText>
          </w:r>
          <w:r>
            <w:fldChar w:fldCharType="separate"/>
          </w:r>
          <w:r>
            <w:rPr>
              <w:rStyle w:val="14"/>
              <w:rFonts w:ascii="仿宋" w:hAnsi="仿宋" w:eastAsia="仿宋" w:cs="Calibri"/>
              <w:sz w:val="32"/>
              <w:szCs w:val="32"/>
            </w:rPr>
            <w:t xml:space="preserve">6.2 </w:t>
          </w:r>
          <w:r>
            <w:rPr>
              <w:rStyle w:val="14"/>
              <w:rFonts w:hint="eastAsia" w:ascii="仿宋" w:hAnsi="仿宋" w:eastAsia="仿宋" w:cs="Calibri"/>
              <w:sz w:val="32"/>
              <w:szCs w:val="32"/>
            </w:rPr>
            <w:t>预案体系与衔接</w:t>
          </w:r>
          <w:r>
            <w:rPr>
              <w:sz w:val="32"/>
              <w:szCs w:val="32"/>
            </w:rPr>
            <w:tab/>
          </w:r>
          <w:r>
            <w:rPr>
              <w:sz w:val="32"/>
              <w:szCs w:val="32"/>
            </w:rPr>
            <w:fldChar w:fldCharType="begin"/>
          </w:r>
          <w:r>
            <w:rPr>
              <w:sz w:val="32"/>
              <w:szCs w:val="32"/>
            </w:rPr>
            <w:instrText xml:space="preserve"> PAGEREF _Toc87549542 \h </w:instrText>
          </w:r>
          <w:r>
            <w:rPr>
              <w:sz w:val="32"/>
              <w:szCs w:val="32"/>
            </w:rPr>
            <w:fldChar w:fldCharType="separate"/>
          </w:r>
          <w:r>
            <w:rPr>
              <w:sz w:val="32"/>
              <w:szCs w:val="32"/>
            </w:rPr>
            <w:t>20</w:t>
          </w:r>
          <w:r>
            <w:rPr>
              <w:sz w:val="32"/>
              <w:szCs w:val="32"/>
            </w:rPr>
            <w:fldChar w:fldCharType="end"/>
          </w:r>
          <w:r>
            <w:rPr>
              <w:sz w:val="32"/>
              <w:szCs w:val="32"/>
            </w:rPr>
            <w:fldChar w:fldCharType="end"/>
          </w:r>
        </w:p>
        <w:p>
          <w:pPr>
            <w:pStyle w:val="10"/>
            <w:tabs>
              <w:tab w:val="right" w:leader="dot" w:pos="8296"/>
            </w:tabs>
            <w:overflowPunct w:val="0"/>
            <w:spacing w:line="560" w:lineRule="exact"/>
            <w:rPr>
              <w:rFonts w:asciiTheme="minorHAnsi" w:hAnsiTheme="minorHAnsi" w:eastAsiaTheme="minorEastAsia" w:cstheme="minorBidi"/>
              <w:kern w:val="2"/>
              <w:sz w:val="32"/>
              <w:szCs w:val="32"/>
            </w:rPr>
          </w:pPr>
          <w:r>
            <w:fldChar w:fldCharType="begin"/>
          </w:r>
          <w:r>
            <w:instrText xml:space="preserve"> HYPERLINK \l "_Toc87549543" </w:instrText>
          </w:r>
          <w:r>
            <w:fldChar w:fldCharType="separate"/>
          </w:r>
          <w:r>
            <w:rPr>
              <w:rStyle w:val="14"/>
              <w:rFonts w:ascii="仿宋" w:hAnsi="仿宋" w:eastAsia="仿宋" w:cs="Calibri"/>
              <w:sz w:val="32"/>
              <w:szCs w:val="32"/>
            </w:rPr>
            <w:t>6.3</w:t>
          </w:r>
          <w:r>
            <w:rPr>
              <w:rStyle w:val="14"/>
              <w:rFonts w:hint="eastAsia" w:ascii="仿宋" w:hAnsi="仿宋" w:eastAsia="仿宋" w:cs="Calibri"/>
              <w:sz w:val="32"/>
              <w:szCs w:val="32"/>
            </w:rPr>
            <w:t>应急预案相关图件</w:t>
          </w:r>
          <w:r>
            <w:rPr>
              <w:sz w:val="32"/>
              <w:szCs w:val="32"/>
            </w:rPr>
            <w:tab/>
          </w:r>
          <w:r>
            <w:rPr>
              <w:sz w:val="32"/>
              <w:szCs w:val="32"/>
            </w:rPr>
            <w:fldChar w:fldCharType="begin"/>
          </w:r>
          <w:r>
            <w:rPr>
              <w:sz w:val="32"/>
              <w:szCs w:val="32"/>
            </w:rPr>
            <w:instrText xml:space="preserve"> PAGEREF _Toc87549543 \h </w:instrText>
          </w:r>
          <w:r>
            <w:rPr>
              <w:sz w:val="32"/>
              <w:szCs w:val="32"/>
            </w:rPr>
            <w:fldChar w:fldCharType="separate"/>
          </w:r>
          <w:r>
            <w:rPr>
              <w:sz w:val="32"/>
              <w:szCs w:val="32"/>
            </w:rPr>
            <w:t>21</w:t>
          </w:r>
          <w:r>
            <w:rPr>
              <w:sz w:val="32"/>
              <w:szCs w:val="32"/>
            </w:rPr>
            <w:fldChar w:fldCharType="end"/>
          </w:r>
          <w:r>
            <w:rPr>
              <w:sz w:val="32"/>
              <w:szCs w:val="32"/>
            </w:rPr>
            <w:fldChar w:fldCharType="end"/>
          </w:r>
        </w:p>
        <w:p>
          <w:pPr>
            <w:pStyle w:val="5"/>
            <w:tabs>
              <w:tab w:val="right" w:leader="dot" w:pos="8296"/>
            </w:tabs>
            <w:overflowPunct w:val="0"/>
            <w:spacing w:line="560" w:lineRule="exact"/>
            <w:rPr>
              <w:rFonts w:asciiTheme="minorHAnsi" w:hAnsiTheme="minorHAnsi" w:eastAsiaTheme="minorEastAsia" w:cstheme="minorBidi"/>
              <w:kern w:val="2"/>
              <w:sz w:val="32"/>
              <w:szCs w:val="32"/>
            </w:rPr>
          </w:pPr>
          <w:r>
            <w:fldChar w:fldCharType="begin"/>
          </w:r>
          <w:r>
            <w:instrText xml:space="preserve"> HYPERLINK \l "_Toc87549544" </w:instrText>
          </w:r>
          <w:r>
            <w:fldChar w:fldCharType="separate"/>
          </w:r>
          <w:r>
            <w:rPr>
              <w:rStyle w:val="14"/>
              <w:rFonts w:ascii="仿宋" w:hAnsi="仿宋" w:eastAsia="仿宋" w:cs="Times New Roman"/>
              <w:sz w:val="32"/>
              <w:szCs w:val="32"/>
            </w:rPr>
            <w:t>6.3.1</w:t>
          </w:r>
          <w:r>
            <w:rPr>
              <w:rStyle w:val="14"/>
              <w:rFonts w:hint="eastAsia" w:ascii="仿宋" w:hAnsi="仿宋" w:eastAsia="仿宋" w:cs="Times New Roman"/>
              <w:sz w:val="32"/>
              <w:szCs w:val="32"/>
            </w:rPr>
            <w:t>自治区林业局生产安全事故应急管理体系图</w:t>
          </w:r>
          <w:r>
            <w:rPr>
              <w:sz w:val="32"/>
              <w:szCs w:val="32"/>
            </w:rPr>
            <w:tab/>
          </w:r>
          <w:r>
            <w:rPr>
              <w:sz w:val="32"/>
              <w:szCs w:val="32"/>
            </w:rPr>
            <w:fldChar w:fldCharType="begin"/>
          </w:r>
          <w:r>
            <w:rPr>
              <w:sz w:val="32"/>
              <w:szCs w:val="32"/>
            </w:rPr>
            <w:instrText xml:space="preserve"> PAGEREF _Toc87549544 \h </w:instrText>
          </w:r>
          <w:r>
            <w:rPr>
              <w:sz w:val="32"/>
              <w:szCs w:val="32"/>
            </w:rPr>
            <w:fldChar w:fldCharType="separate"/>
          </w:r>
          <w:r>
            <w:rPr>
              <w:sz w:val="32"/>
              <w:szCs w:val="32"/>
            </w:rPr>
            <w:t>21</w:t>
          </w:r>
          <w:r>
            <w:rPr>
              <w:sz w:val="32"/>
              <w:szCs w:val="32"/>
            </w:rPr>
            <w:fldChar w:fldCharType="end"/>
          </w:r>
          <w:r>
            <w:rPr>
              <w:sz w:val="32"/>
              <w:szCs w:val="32"/>
            </w:rPr>
            <w:fldChar w:fldCharType="end"/>
          </w:r>
        </w:p>
        <w:p>
          <w:pPr>
            <w:pStyle w:val="5"/>
            <w:tabs>
              <w:tab w:val="right" w:leader="dot" w:pos="8296"/>
            </w:tabs>
            <w:overflowPunct w:val="0"/>
            <w:spacing w:line="560" w:lineRule="exact"/>
            <w:rPr>
              <w:rFonts w:asciiTheme="minorHAnsi" w:hAnsiTheme="minorHAnsi" w:eastAsiaTheme="minorEastAsia" w:cstheme="minorBidi"/>
              <w:kern w:val="2"/>
              <w:sz w:val="32"/>
              <w:szCs w:val="32"/>
            </w:rPr>
          </w:pPr>
          <w:r>
            <w:fldChar w:fldCharType="begin"/>
          </w:r>
          <w:r>
            <w:instrText xml:space="preserve"> HYPERLINK \l "_Toc87549545" </w:instrText>
          </w:r>
          <w:r>
            <w:fldChar w:fldCharType="separate"/>
          </w:r>
          <w:r>
            <w:rPr>
              <w:rStyle w:val="14"/>
              <w:rFonts w:ascii="仿宋" w:hAnsi="仿宋" w:eastAsia="仿宋" w:cs="Times New Roman"/>
              <w:sz w:val="32"/>
              <w:szCs w:val="32"/>
            </w:rPr>
            <w:t>6.3.2</w:t>
          </w:r>
          <w:r>
            <w:rPr>
              <w:rStyle w:val="14"/>
              <w:rFonts w:hint="eastAsia" w:ascii="仿宋" w:hAnsi="仿宋" w:eastAsia="仿宋" w:cs="Times New Roman"/>
              <w:sz w:val="32"/>
              <w:szCs w:val="32"/>
            </w:rPr>
            <w:t>自治区林业局生产安全事故应急处置流程图</w:t>
          </w:r>
          <w:r>
            <w:rPr>
              <w:sz w:val="32"/>
              <w:szCs w:val="32"/>
            </w:rPr>
            <w:tab/>
          </w:r>
          <w:r>
            <w:rPr>
              <w:sz w:val="32"/>
              <w:szCs w:val="32"/>
            </w:rPr>
            <w:fldChar w:fldCharType="begin"/>
          </w:r>
          <w:r>
            <w:rPr>
              <w:sz w:val="32"/>
              <w:szCs w:val="32"/>
            </w:rPr>
            <w:instrText xml:space="preserve"> PAGEREF _Toc87549545 \h </w:instrText>
          </w:r>
          <w:r>
            <w:rPr>
              <w:sz w:val="32"/>
              <w:szCs w:val="32"/>
            </w:rPr>
            <w:fldChar w:fldCharType="separate"/>
          </w:r>
          <w:r>
            <w:rPr>
              <w:sz w:val="32"/>
              <w:szCs w:val="32"/>
            </w:rPr>
            <w:t>23</w:t>
          </w:r>
          <w:r>
            <w:rPr>
              <w:sz w:val="32"/>
              <w:szCs w:val="32"/>
            </w:rPr>
            <w:fldChar w:fldCharType="end"/>
          </w:r>
          <w:r>
            <w:rPr>
              <w:sz w:val="32"/>
              <w:szCs w:val="32"/>
            </w:rPr>
            <w:fldChar w:fldCharType="end"/>
          </w:r>
        </w:p>
        <w:p>
          <w:pPr>
            <w:pStyle w:val="10"/>
            <w:tabs>
              <w:tab w:val="right" w:leader="dot" w:pos="8296"/>
            </w:tabs>
            <w:overflowPunct w:val="0"/>
            <w:spacing w:line="560" w:lineRule="exact"/>
            <w:rPr>
              <w:rFonts w:asciiTheme="minorHAnsi" w:hAnsiTheme="minorHAnsi" w:eastAsiaTheme="minorEastAsia" w:cstheme="minorBidi"/>
              <w:kern w:val="2"/>
              <w:sz w:val="32"/>
              <w:szCs w:val="32"/>
            </w:rPr>
          </w:pPr>
          <w:r>
            <w:fldChar w:fldCharType="begin"/>
          </w:r>
          <w:r>
            <w:instrText xml:space="preserve"> HYPERLINK \l "_Toc87549546" </w:instrText>
          </w:r>
          <w:r>
            <w:fldChar w:fldCharType="separate"/>
          </w:r>
          <w:r>
            <w:rPr>
              <w:rStyle w:val="14"/>
              <w:rFonts w:ascii="仿宋" w:hAnsi="仿宋" w:eastAsia="仿宋" w:cs="Calibri"/>
              <w:sz w:val="32"/>
              <w:szCs w:val="32"/>
            </w:rPr>
            <w:t xml:space="preserve">6.4 </w:t>
          </w:r>
          <w:r>
            <w:rPr>
              <w:rStyle w:val="14"/>
              <w:rFonts w:hint="eastAsia" w:ascii="仿宋" w:hAnsi="仿宋" w:eastAsia="仿宋" w:cs="Calibri"/>
              <w:sz w:val="32"/>
              <w:szCs w:val="32"/>
            </w:rPr>
            <w:t>有关应急部门、人员联系方式</w:t>
          </w:r>
          <w:r>
            <w:rPr>
              <w:sz w:val="32"/>
              <w:szCs w:val="32"/>
            </w:rPr>
            <w:tab/>
          </w:r>
          <w:r>
            <w:rPr>
              <w:sz w:val="32"/>
              <w:szCs w:val="32"/>
            </w:rPr>
            <w:fldChar w:fldCharType="begin"/>
          </w:r>
          <w:r>
            <w:rPr>
              <w:sz w:val="32"/>
              <w:szCs w:val="32"/>
            </w:rPr>
            <w:instrText xml:space="preserve"> PAGEREF _Toc87549546 \h </w:instrText>
          </w:r>
          <w:r>
            <w:rPr>
              <w:sz w:val="32"/>
              <w:szCs w:val="32"/>
            </w:rPr>
            <w:fldChar w:fldCharType="separate"/>
          </w:r>
          <w:r>
            <w:rPr>
              <w:sz w:val="32"/>
              <w:szCs w:val="32"/>
            </w:rPr>
            <w:t>24</w:t>
          </w:r>
          <w:r>
            <w:rPr>
              <w:sz w:val="32"/>
              <w:szCs w:val="32"/>
            </w:rPr>
            <w:fldChar w:fldCharType="end"/>
          </w:r>
          <w:r>
            <w:rPr>
              <w:sz w:val="32"/>
              <w:szCs w:val="32"/>
            </w:rPr>
            <w:fldChar w:fldCharType="end"/>
          </w:r>
        </w:p>
        <w:p>
          <w:pPr>
            <w:pStyle w:val="5"/>
            <w:tabs>
              <w:tab w:val="right" w:leader="dot" w:pos="8296"/>
            </w:tabs>
            <w:overflowPunct w:val="0"/>
            <w:spacing w:line="560" w:lineRule="exact"/>
            <w:rPr>
              <w:rFonts w:asciiTheme="minorHAnsi" w:hAnsiTheme="minorHAnsi" w:eastAsiaTheme="minorEastAsia" w:cstheme="minorBidi"/>
              <w:kern w:val="2"/>
              <w:sz w:val="32"/>
              <w:szCs w:val="32"/>
            </w:rPr>
          </w:pPr>
          <w:r>
            <w:fldChar w:fldCharType="begin"/>
          </w:r>
          <w:r>
            <w:instrText xml:space="preserve"> HYPERLINK \l "_Toc87549547" </w:instrText>
          </w:r>
          <w:r>
            <w:fldChar w:fldCharType="separate"/>
          </w:r>
          <w:r>
            <w:rPr>
              <w:rStyle w:val="14"/>
              <w:rFonts w:ascii="仿宋" w:hAnsi="仿宋" w:eastAsia="仿宋" w:cs="Times New Roman"/>
              <w:sz w:val="32"/>
              <w:szCs w:val="32"/>
            </w:rPr>
            <w:t xml:space="preserve">6.4.1 </w:t>
          </w:r>
          <w:r>
            <w:rPr>
              <w:rStyle w:val="14"/>
              <w:rFonts w:hint="eastAsia" w:ascii="仿宋" w:hAnsi="仿宋" w:eastAsia="仿宋" w:cs="Times New Roman"/>
              <w:sz w:val="32"/>
              <w:szCs w:val="32"/>
            </w:rPr>
            <w:t>应急救援工作外联部门</w:t>
          </w:r>
          <w:r>
            <w:rPr>
              <w:sz w:val="32"/>
              <w:szCs w:val="32"/>
            </w:rPr>
            <w:tab/>
          </w:r>
          <w:r>
            <w:rPr>
              <w:sz w:val="32"/>
              <w:szCs w:val="32"/>
            </w:rPr>
            <w:fldChar w:fldCharType="begin"/>
          </w:r>
          <w:r>
            <w:rPr>
              <w:sz w:val="32"/>
              <w:szCs w:val="32"/>
            </w:rPr>
            <w:instrText xml:space="preserve"> PAGEREF _Toc87549547 \h </w:instrText>
          </w:r>
          <w:r>
            <w:rPr>
              <w:sz w:val="32"/>
              <w:szCs w:val="32"/>
            </w:rPr>
            <w:fldChar w:fldCharType="separate"/>
          </w:r>
          <w:r>
            <w:rPr>
              <w:sz w:val="32"/>
              <w:szCs w:val="32"/>
            </w:rPr>
            <w:t>24</w:t>
          </w:r>
          <w:r>
            <w:rPr>
              <w:sz w:val="32"/>
              <w:szCs w:val="32"/>
            </w:rPr>
            <w:fldChar w:fldCharType="end"/>
          </w:r>
          <w:r>
            <w:rPr>
              <w:sz w:val="32"/>
              <w:szCs w:val="32"/>
            </w:rPr>
            <w:fldChar w:fldCharType="end"/>
          </w:r>
        </w:p>
        <w:p>
          <w:pPr>
            <w:pStyle w:val="5"/>
            <w:tabs>
              <w:tab w:val="right" w:leader="dot" w:pos="8296"/>
            </w:tabs>
            <w:overflowPunct w:val="0"/>
            <w:spacing w:line="560" w:lineRule="exact"/>
            <w:rPr>
              <w:rFonts w:asciiTheme="minorHAnsi" w:hAnsiTheme="minorHAnsi" w:eastAsiaTheme="minorEastAsia" w:cstheme="minorBidi"/>
              <w:spacing w:val="-18"/>
              <w:kern w:val="2"/>
              <w:sz w:val="32"/>
              <w:szCs w:val="32"/>
            </w:rPr>
          </w:pPr>
          <w:r>
            <w:fldChar w:fldCharType="begin"/>
          </w:r>
          <w:r>
            <w:instrText xml:space="preserve"> HYPERLINK \l "_Toc87549548" </w:instrText>
          </w:r>
          <w:r>
            <w:fldChar w:fldCharType="separate"/>
          </w:r>
          <w:r>
            <w:rPr>
              <w:rStyle w:val="14"/>
              <w:rFonts w:ascii="仿宋" w:hAnsi="仿宋" w:eastAsia="仿宋" w:cs="Times New Roman"/>
              <w:spacing w:val="-18"/>
              <w:sz w:val="32"/>
              <w:szCs w:val="32"/>
            </w:rPr>
            <w:t xml:space="preserve">6.4.2 </w:t>
          </w:r>
          <w:r>
            <w:rPr>
              <w:rStyle w:val="14"/>
              <w:rFonts w:hint="eastAsia" w:ascii="仿宋" w:hAnsi="仿宋" w:eastAsia="仿宋" w:cs="Times New Roman"/>
              <w:spacing w:val="-18"/>
              <w:sz w:val="32"/>
              <w:szCs w:val="32"/>
            </w:rPr>
            <w:t>自治区林业局应急组织机构负责人及联系电话</w:t>
          </w:r>
          <w:r>
            <w:rPr>
              <w:spacing w:val="-18"/>
              <w:sz w:val="32"/>
              <w:szCs w:val="32"/>
            </w:rPr>
            <w:tab/>
          </w:r>
          <w:r>
            <w:rPr>
              <w:spacing w:val="-18"/>
              <w:sz w:val="32"/>
              <w:szCs w:val="32"/>
            </w:rPr>
            <w:fldChar w:fldCharType="begin"/>
          </w:r>
          <w:r>
            <w:rPr>
              <w:spacing w:val="-18"/>
              <w:sz w:val="32"/>
              <w:szCs w:val="32"/>
            </w:rPr>
            <w:instrText xml:space="preserve"> PAGEREF _Toc87549548 \h </w:instrText>
          </w:r>
          <w:r>
            <w:rPr>
              <w:spacing w:val="-18"/>
              <w:sz w:val="32"/>
              <w:szCs w:val="32"/>
            </w:rPr>
            <w:fldChar w:fldCharType="separate"/>
          </w:r>
          <w:r>
            <w:rPr>
              <w:spacing w:val="-18"/>
              <w:sz w:val="32"/>
              <w:szCs w:val="32"/>
            </w:rPr>
            <w:t>25</w:t>
          </w:r>
          <w:r>
            <w:rPr>
              <w:spacing w:val="-18"/>
              <w:sz w:val="32"/>
              <w:szCs w:val="32"/>
            </w:rPr>
            <w:fldChar w:fldCharType="end"/>
          </w:r>
          <w:r>
            <w:rPr>
              <w:spacing w:val="-18"/>
              <w:sz w:val="32"/>
              <w:szCs w:val="32"/>
            </w:rPr>
            <w:fldChar w:fldCharType="end"/>
          </w:r>
        </w:p>
        <w:p>
          <w:pPr>
            <w:pStyle w:val="5"/>
            <w:tabs>
              <w:tab w:val="right" w:leader="dot" w:pos="8296"/>
            </w:tabs>
            <w:overflowPunct w:val="0"/>
            <w:spacing w:line="560" w:lineRule="exact"/>
            <w:rPr>
              <w:rFonts w:asciiTheme="minorHAnsi" w:hAnsiTheme="minorHAnsi" w:eastAsiaTheme="minorEastAsia" w:cstheme="minorBidi"/>
              <w:kern w:val="2"/>
              <w:sz w:val="32"/>
              <w:szCs w:val="32"/>
            </w:rPr>
          </w:pPr>
          <w:r>
            <w:fldChar w:fldCharType="begin"/>
          </w:r>
          <w:r>
            <w:instrText xml:space="preserve"> HYPERLINK \l "_Toc87549549" </w:instrText>
          </w:r>
          <w:r>
            <w:fldChar w:fldCharType="separate"/>
          </w:r>
          <w:r>
            <w:rPr>
              <w:rStyle w:val="14"/>
              <w:rFonts w:ascii="仿宋" w:hAnsi="仿宋" w:eastAsia="仿宋" w:cs="Times New Roman"/>
              <w:sz w:val="32"/>
              <w:szCs w:val="32"/>
            </w:rPr>
            <w:t>6.4.</w:t>
          </w:r>
          <w:r>
            <w:rPr>
              <w:rStyle w:val="14"/>
              <w:rFonts w:ascii="仿宋" w:hAnsi="仿宋" w:eastAsia="仿宋" w:cs="Times New Roman"/>
              <w:spacing w:val="-18"/>
              <w:sz w:val="32"/>
              <w:szCs w:val="32"/>
            </w:rPr>
            <w:t>3</w:t>
          </w:r>
          <w:r>
            <w:rPr>
              <w:rStyle w:val="14"/>
              <w:rFonts w:hint="eastAsia" w:ascii="仿宋" w:hAnsi="仿宋" w:eastAsia="仿宋" w:cs="Times New Roman"/>
              <w:spacing w:val="-18"/>
              <w:sz w:val="32"/>
              <w:szCs w:val="32"/>
            </w:rPr>
            <w:t xml:space="preserve"> 各单位生产安全应急管理机构负责人及值班电话</w:t>
          </w:r>
          <w:r>
            <w:rPr>
              <w:sz w:val="32"/>
              <w:szCs w:val="32"/>
            </w:rPr>
            <w:tab/>
          </w:r>
          <w:r>
            <w:rPr>
              <w:sz w:val="32"/>
              <w:szCs w:val="32"/>
            </w:rPr>
            <w:fldChar w:fldCharType="begin"/>
          </w:r>
          <w:r>
            <w:rPr>
              <w:sz w:val="32"/>
              <w:szCs w:val="32"/>
            </w:rPr>
            <w:instrText xml:space="preserve"> PAGEREF _Toc87549549 \h </w:instrText>
          </w:r>
          <w:r>
            <w:rPr>
              <w:sz w:val="32"/>
              <w:szCs w:val="32"/>
            </w:rPr>
            <w:fldChar w:fldCharType="separate"/>
          </w:r>
          <w:r>
            <w:rPr>
              <w:sz w:val="32"/>
              <w:szCs w:val="32"/>
            </w:rPr>
            <w:t>26</w:t>
          </w:r>
          <w:r>
            <w:rPr>
              <w:sz w:val="32"/>
              <w:szCs w:val="32"/>
            </w:rPr>
            <w:fldChar w:fldCharType="end"/>
          </w:r>
          <w:r>
            <w:rPr>
              <w:sz w:val="32"/>
              <w:szCs w:val="32"/>
            </w:rPr>
            <w:fldChar w:fldCharType="end"/>
          </w:r>
        </w:p>
        <w:p>
          <w:pPr>
            <w:pStyle w:val="10"/>
            <w:tabs>
              <w:tab w:val="right" w:leader="dot" w:pos="8296"/>
            </w:tabs>
            <w:overflowPunct w:val="0"/>
            <w:spacing w:line="560" w:lineRule="exact"/>
            <w:rPr>
              <w:rFonts w:asciiTheme="minorHAnsi" w:hAnsiTheme="minorHAnsi" w:eastAsiaTheme="minorEastAsia" w:cstheme="minorBidi"/>
              <w:kern w:val="2"/>
              <w:sz w:val="32"/>
              <w:szCs w:val="32"/>
            </w:rPr>
          </w:pPr>
          <w:r>
            <w:fldChar w:fldCharType="begin"/>
          </w:r>
          <w:r>
            <w:instrText xml:space="preserve"> HYPERLINK \l "_Toc87549550" </w:instrText>
          </w:r>
          <w:r>
            <w:fldChar w:fldCharType="separate"/>
          </w:r>
          <w:r>
            <w:rPr>
              <w:rStyle w:val="14"/>
              <w:rFonts w:ascii="仿宋" w:hAnsi="仿宋" w:eastAsia="仿宋" w:cs="Calibri"/>
              <w:sz w:val="32"/>
              <w:szCs w:val="32"/>
            </w:rPr>
            <w:t>6.5</w:t>
          </w:r>
          <w:r>
            <w:rPr>
              <w:rStyle w:val="14"/>
              <w:rFonts w:hint="eastAsia" w:ascii="仿宋" w:hAnsi="仿宋" w:eastAsia="仿宋" w:cs="Calibri"/>
              <w:sz w:val="32"/>
              <w:szCs w:val="32"/>
            </w:rPr>
            <w:t>自治区级应急救援物资装备储备现状清单</w:t>
          </w:r>
          <w:r>
            <w:rPr>
              <w:sz w:val="32"/>
              <w:szCs w:val="32"/>
            </w:rPr>
            <w:tab/>
          </w:r>
          <w:r>
            <w:rPr>
              <w:sz w:val="32"/>
              <w:szCs w:val="32"/>
            </w:rPr>
            <w:fldChar w:fldCharType="begin"/>
          </w:r>
          <w:r>
            <w:rPr>
              <w:sz w:val="32"/>
              <w:szCs w:val="32"/>
            </w:rPr>
            <w:instrText xml:space="preserve"> PAGEREF _Toc87549550 \h </w:instrText>
          </w:r>
          <w:r>
            <w:rPr>
              <w:sz w:val="32"/>
              <w:szCs w:val="32"/>
            </w:rPr>
            <w:fldChar w:fldCharType="separate"/>
          </w:r>
          <w:r>
            <w:rPr>
              <w:sz w:val="32"/>
              <w:szCs w:val="32"/>
            </w:rPr>
            <w:t>28</w:t>
          </w:r>
          <w:r>
            <w:rPr>
              <w:sz w:val="32"/>
              <w:szCs w:val="32"/>
            </w:rPr>
            <w:fldChar w:fldCharType="end"/>
          </w:r>
          <w:r>
            <w:rPr>
              <w:sz w:val="32"/>
              <w:szCs w:val="32"/>
            </w:rPr>
            <w:fldChar w:fldCharType="end"/>
          </w:r>
        </w:p>
        <w:p>
          <w:pPr>
            <w:overflowPunct w:val="0"/>
            <w:spacing w:line="500" w:lineRule="exact"/>
          </w:pPr>
          <w:r>
            <w:rPr>
              <w:rFonts w:ascii="仿宋" w:hAnsi="仿宋" w:eastAsia="仿宋"/>
              <w:b/>
              <w:bCs/>
              <w:sz w:val="32"/>
              <w:szCs w:val="32"/>
              <w:lang w:val="zh-CN"/>
            </w:rPr>
            <w:fldChar w:fldCharType="end"/>
          </w:r>
        </w:p>
      </w:sdtContent>
    </w:sdt>
    <w:p>
      <w:pPr>
        <w:widowControl/>
        <w:overflowPunct w:val="0"/>
        <w:jc w:val="left"/>
        <w:rPr>
          <w:rFonts w:ascii="Times New Roman" w:hAnsi="Times New Roman" w:eastAsia="仿宋_GB2312"/>
          <w:sz w:val="32"/>
          <w:szCs w:val="32"/>
        </w:rPr>
        <w:sectPr>
          <w:footerReference r:id="rId3" w:type="default"/>
          <w:pgSz w:w="11906" w:h="16838"/>
          <w:pgMar w:top="1440" w:right="1800" w:bottom="1440" w:left="1800" w:header="851" w:footer="992" w:gutter="0"/>
          <w:pgNumType w:fmt="upperRoman" w:start="1"/>
          <w:cols w:space="425" w:num="1"/>
          <w:docGrid w:type="lines" w:linePitch="312" w:charSpace="0"/>
        </w:sectPr>
      </w:pPr>
      <w:r>
        <w:rPr>
          <w:rFonts w:ascii="Times New Roman" w:hAnsi="Times New Roman" w:eastAsia="仿宋_GB2312"/>
          <w:sz w:val="32"/>
          <w:szCs w:val="32"/>
        </w:rPr>
        <w:br w:type="page"/>
      </w:r>
      <w:bookmarkStart w:id="262" w:name="_GoBack"/>
      <w:bookmarkEnd w:id="262"/>
    </w:p>
    <w:p>
      <w:pPr>
        <w:pStyle w:val="2"/>
        <w:overflowPunct w:val="0"/>
        <w:spacing w:beforeLines="50" w:beforeAutospacing="0" w:afterLines="50" w:afterAutospacing="0" w:line="520" w:lineRule="exact"/>
        <w:ind w:firstLine="643" w:firstLineChars="200"/>
        <w:rPr>
          <w:rFonts w:ascii="仿宋" w:hAnsi="仿宋" w:eastAsia="仿宋"/>
          <w:sz w:val="32"/>
          <w:szCs w:val="32"/>
        </w:rPr>
      </w:pPr>
      <w:bookmarkStart w:id="3" w:name="_Toc87549487"/>
      <w:r>
        <w:rPr>
          <w:rFonts w:hint="eastAsia" w:ascii="仿宋" w:hAnsi="仿宋" w:eastAsia="仿宋"/>
          <w:sz w:val="32"/>
          <w:szCs w:val="32"/>
        </w:rPr>
        <w:t>1 总则</w:t>
      </w:r>
      <w:bookmarkEnd w:id="3"/>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hint="eastAsia" w:ascii="仿宋" w:hAnsi="仿宋" w:eastAsia="仿宋" w:cs="Calibri"/>
          <w:sz w:val="32"/>
          <w:szCs w:val="32"/>
        </w:rPr>
        <w:t>为健全林业生产安全事故应对工作机制，规范生产安全事故应急处置程序，提高生产安全事故应急处置能力</w:t>
      </w:r>
      <w:r>
        <w:rPr>
          <w:rFonts w:ascii="仿宋" w:hAnsi="仿宋" w:eastAsia="仿宋" w:cs="Calibri"/>
          <w:sz w:val="32"/>
          <w:szCs w:val="32"/>
        </w:rPr>
        <w:t>，</w:t>
      </w:r>
      <w:r>
        <w:rPr>
          <w:rFonts w:hint="eastAsia" w:ascii="仿宋" w:hAnsi="仿宋" w:eastAsia="仿宋" w:cs="Calibri"/>
          <w:sz w:val="32"/>
          <w:szCs w:val="32"/>
        </w:rPr>
        <w:t>及时控制、减轻和消除生产安全事故危害</w:t>
      </w:r>
      <w:r>
        <w:rPr>
          <w:rFonts w:ascii="仿宋" w:hAnsi="仿宋" w:eastAsia="仿宋" w:cs="Calibri"/>
          <w:sz w:val="32"/>
          <w:szCs w:val="32"/>
        </w:rPr>
        <w:t>，</w:t>
      </w:r>
      <w:r>
        <w:rPr>
          <w:rFonts w:hint="eastAsia" w:ascii="仿宋" w:hAnsi="仿宋" w:eastAsia="仿宋" w:cs="Calibri"/>
          <w:sz w:val="32"/>
          <w:szCs w:val="32"/>
        </w:rPr>
        <w:t>最大限度地减少生产安全事故造成的人员伤亡和财产损失</w:t>
      </w:r>
      <w:r>
        <w:rPr>
          <w:rFonts w:ascii="仿宋" w:hAnsi="仿宋" w:eastAsia="仿宋" w:cs="Calibri"/>
          <w:sz w:val="32"/>
          <w:szCs w:val="32"/>
        </w:rPr>
        <w:t>，</w:t>
      </w:r>
      <w:r>
        <w:rPr>
          <w:rFonts w:hint="eastAsia" w:ascii="仿宋" w:hAnsi="仿宋" w:eastAsia="仿宋" w:cs="Calibri"/>
          <w:sz w:val="32"/>
          <w:szCs w:val="32"/>
        </w:rPr>
        <w:t>维护人民群众生命财产安全和社会稳定，制定本预案。</w:t>
      </w:r>
    </w:p>
    <w:p>
      <w:pPr>
        <w:pStyle w:val="3"/>
        <w:overflowPunct w:val="0"/>
        <w:spacing w:beforeLines="50" w:afterLines="50" w:line="520" w:lineRule="exact"/>
        <w:ind w:firstLine="643" w:firstLineChars="200"/>
        <w:rPr>
          <w:rFonts w:ascii="仿宋" w:hAnsi="仿宋" w:eastAsia="仿宋"/>
          <w:b w:val="0"/>
          <w:bCs w:val="0"/>
        </w:rPr>
      </w:pPr>
      <w:bookmarkStart w:id="4" w:name="_Toc87549488"/>
      <w:bookmarkStart w:id="5" w:name="_Toc19304"/>
      <w:r>
        <w:rPr>
          <w:rStyle w:val="13"/>
          <w:rFonts w:hint="eastAsia" w:ascii="仿宋" w:hAnsi="仿宋" w:eastAsia="仿宋" w:cs="Calibri"/>
          <w:b/>
          <w:bCs/>
        </w:rPr>
        <w:t>1.1 编制依据</w:t>
      </w:r>
      <w:bookmarkEnd w:id="4"/>
      <w:bookmarkEnd w:id="5"/>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hint="eastAsia" w:ascii="仿宋" w:hAnsi="仿宋" w:eastAsia="仿宋" w:cs="Calibri"/>
          <w:sz w:val="32"/>
          <w:szCs w:val="32"/>
        </w:rPr>
        <w:t>依据《中华人民共和国安全生产法》、《中华人民共和国突发事件应对法》、《生产安全事故报告和调查处理条例》、《生产安全事故应急条例》、《国务院关于特大安全事故行政责任追究的规定》、《中共中央国务院关于推进安全生产领域改革发展的意见》、《国家安全生产事故灾难应急预案》、《突发事件应急预案管理办法》、《生产安全事故应急预案管理办法》、《国家林业局生产安全事故应急预案（试行）》、《广西壮族自治区生产安全事故应急预案》等。</w:t>
      </w:r>
    </w:p>
    <w:p>
      <w:pPr>
        <w:pStyle w:val="3"/>
        <w:overflowPunct w:val="0"/>
        <w:spacing w:beforeLines="50" w:afterLines="50" w:line="520" w:lineRule="exact"/>
        <w:ind w:firstLine="643" w:firstLineChars="200"/>
        <w:rPr>
          <w:rStyle w:val="13"/>
          <w:rFonts w:ascii="仿宋" w:hAnsi="仿宋" w:eastAsia="仿宋" w:cs="Calibri"/>
          <w:b/>
          <w:bCs/>
        </w:rPr>
      </w:pPr>
      <w:bookmarkStart w:id="6" w:name="_Toc87549489"/>
      <w:bookmarkStart w:id="7" w:name="_Toc3772"/>
      <w:r>
        <w:rPr>
          <w:rStyle w:val="13"/>
          <w:rFonts w:hint="eastAsia" w:ascii="仿宋" w:hAnsi="仿宋" w:eastAsia="仿宋" w:cs="Calibri"/>
          <w:b/>
          <w:bCs/>
        </w:rPr>
        <w:t>1.2 适用范围</w:t>
      </w:r>
      <w:bookmarkEnd w:id="6"/>
      <w:bookmarkEnd w:id="7"/>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ascii="仿宋" w:hAnsi="仿宋" w:eastAsia="仿宋" w:cs="Calibri"/>
          <w:sz w:val="32"/>
          <w:szCs w:val="32"/>
        </w:rPr>
        <w:t>本预案适用于</w:t>
      </w:r>
      <w:r>
        <w:rPr>
          <w:rFonts w:hint="eastAsia" w:ascii="仿宋" w:hAnsi="仿宋" w:eastAsia="仿宋" w:cs="Calibri"/>
          <w:sz w:val="32"/>
          <w:szCs w:val="32"/>
        </w:rPr>
        <w:t>广西壮族自治区</w:t>
      </w:r>
      <w:r>
        <w:rPr>
          <w:rFonts w:ascii="仿宋" w:hAnsi="仿宋" w:eastAsia="仿宋" w:cs="Calibri"/>
          <w:sz w:val="32"/>
          <w:szCs w:val="32"/>
        </w:rPr>
        <w:t>林业局处置</w:t>
      </w:r>
      <w:r>
        <w:rPr>
          <w:rFonts w:hint="eastAsia" w:ascii="仿宋" w:hAnsi="仿宋" w:eastAsia="仿宋" w:cs="Calibri"/>
          <w:sz w:val="32"/>
          <w:szCs w:val="32"/>
        </w:rPr>
        <w:t>局直属单位在</w:t>
      </w:r>
      <w:r>
        <w:rPr>
          <w:rFonts w:ascii="仿宋" w:hAnsi="仿宋" w:eastAsia="仿宋" w:cs="Calibri"/>
          <w:sz w:val="32"/>
          <w:szCs w:val="32"/>
        </w:rPr>
        <w:t>生产经营活动中发生的生产安全事故(本</w:t>
      </w:r>
      <w:r>
        <w:rPr>
          <w:rFonts w:hint="eastAsia" w:ascii="仿宋" w:hAnsi="仿宋" w:eastAsia="仿宋" w:cs="Calibri"/>
          <w:sz w:val="32"/>
          <w:szCs w:val="32"/>
        </w:rPr>
        <w:t>区</w:t>
      </w:r>
      <w:r>
        <w:rPr>
          <w:rFonts w:ascii="仿宋" w:hAnsi="仿宋" w:eastAsia="仿宋" w:cs="Calibri"/>
          <w:sz w:val="32"/>
          <w:szCs w:val="32"/>
        </w:rPr>
        <w:t>范围内发生的森林火灾事故按照《</w:t>
      </w:r>
      <w:r>
        <w:rPr>
          <w:rFonts w:hint="eastAsia" w:ascii="仿宋" w:hAnsi="仿宋" w:eastAsia="仿宋" w:cs="Calibri"/>
          <w:sz w:val="32"/>
          <w:szCs w:val="32"/>
        </w:rPr>
        <w:t>广西壮族自治区森林火灾应急预案</w:t>
      </w:r>
      <w:r>
        <w:rPr>
          <w:rFonts w:ascii="仿宋" w:hAnsi="仿宋" w:eastAsia="仿宋" w:cs="Calibri"/>
          <w:sz w:val="32"/>
          <w:szCs w:val="32"/>
        </w:rPr>
        <w:t>》处置)，指导</w:t>
      </w:r>
      <w:r>
        <w:rPr>
          <w:rFonts w:hint="eastAsia" w:ascii="仿宋" w:hAnsi="仿宋" w:eastAsia="仿宋" w:cs="Calibri"/>
          <w:sz w:val="32"/>
          <w:szCs w:val="32"/>
        </w:rPr>
        <w:t>市、县</w:t>
      </w:r>
      <w:r>
        <w:rPr>
          <w:rFonts w:ascii="仿宋" w:hAnsi="仿宋" w:eastAsia="仿宋" w:cs="Calibri"/>
          <w:sz w:val="32"/>
          <w:szCs w:val="32"/>
        </w:rPr>
        <w:t>林业主管部门参与林业生产安全事故的应急处置工作。</w:t>
      </w:r>
    </w:p>
    <w:p>
      <w:pPr>
        <w:pStyle w:val="3"/>
        <w:overflowPunct w:val="0"/>
        <w:spacing w:beforeLines="50" w:afterLines="50" w:line="520" w:lineRule="exact"/>
        <w:ind w:firstLine="643" w:firstLineChars="200"/>
        <w:rPr>
          <w:rStyle w:val="13"/>
          <w:rFonts w:ascii="仿宋" w:hAnsi="仿宋" w:eastAsia="仿宋" w:cs="Calibri"/>
          <w:b/>
          <w:bCs/>
        </w:rPr>
      </w:pPr>
      <w:bookmarkStart w:id="8" w:name="_Toc22703"/>
      <w:bookmarkEnd w:id="8"/>
      <w:bookmarkStart w:id="9" w:name="_Toc5170"/>
      <w:bookmarkEnd w:id="9"/>
      <w:bookmarkStart w:id="10" w:name="_Toc6456_WPSOffice_Level2"/>
      <w:bookmarkEnd w:id="10"/>
      <w:bookmarkStart w:id="11" w:name="_Toc12651_WPSOffice_Level2"/>
      <w:bookmarkEnd w:id="11"/>
      <w:bookmarkStart w:id="12" w:name="_Toc816"/>
      <w:bookmarkEnd w:id="12"/>
      <w:bookmarkStart w:id="13" w:name="_Toc87549490"/>
      <w:bookmarkStart w:id="14" w:name="_Toc19888"/>
      <w:r>
        <w:rPr>
          <w:rStyle w:val="13"/>
          <w:rFonts w:hint="eastAsia" w:ascii="仿宋" w:hAnsi="仿宋" w:eastAsia="仿宋" w:cs="Calibri"/>
          <w:b/>
          <w:bCs/>
        </w:rPr>
        <w:t>1.3 工作原则</w:t>
      </w:r>
      <w:bookmarkEnd w:id="13"/>
      <w:bookmarkEnd w:id="14"/>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hint="eastAsia" w:ascii="仿宋" w:hAnsi="仿宋" w:eastAsia="仿宋" w:cs="Calibri"/>
          <w:sz w:val="32"/>
          <w:szCs w:val="32"/>
        </w:rPr>
        <w:t>林业生产安全事故应对工作坚持以人为本、安全第一，属地管理、分级响应，分工配合、协调联动，预防为主、综合治理原则。</w:t>
      </w:r>
    </w:p>
    <w:p>
      <w:pPr>
        <w:pStyle w:val="3"/>
        <w:overflowPunct w:val="0"/>
        <w:spacing w:beforeLines="50" w:afterLines="50" w:line="520" w:lineRule="exact"/>
        <w:ind w:firstLine="643" w:firstLineChars="200"/>
        <w:rPr>
          <w:rStyle w:val="13"/>
          <w:rFonts w:ascii="仿宋" w:hAnsi="仿宋" w:eastAsia="仿宋" w:cs="Calibri"/>
          <w:b/>
          <w:bCs/>
        </w:rPr>
      </w:pPr>
      <w:bookmarkStart w:id="15" w:name="_Toc21491"/>
      <w:bookmarkStart w:id="16" w:name="_Toc87549491"/>
      <w:r>
        <w:rPr>
          <w:rStyle w:val="13"/>
          <w:rFonts w:hint="eastAsia" w:ascii="仿宋" w:hAnsi="仿宋" w:eastAsia="仿宋" w:cs="Calibri"/>
          <w:b/>
          <w:bCs/>
        </w:rPr>
        <w:t>1.4 事故分级</w:t>
      </w:r>
      <w:bookmarkEnd w:id="15"/>
      <w:bookmarkEnd w:id="16"/>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hint="eastAsia" w:ascii="仿宋" w:hAnsi="仿宋" w:eastAsia="仿宋" w:cs="Calibri"/>
          <w:sz w:val="32"/>
          <w:szCs w:val="32"/>
        </w:rPr>
        <w:t>林业生产安全事故按照其危害程度、造成损失、可控性和影响范围等因素，分为特别重大事故（Ⅰ级）、重大事故（Ⅱ级）、较大事故（Ⅲ级）、一般事故（Ⅳ级）</w:t>
      </w:r>
      <w:r>
        <w:rPr>
          <w:rFonts w:ascii="仿宋" w:hAnsi="仿宋" w:eastAsia="仿宋" w:cs="Calibri"/>
          <w:sz w:val="32"/>
          <w:szCs w:val="32"/>
        </w:rPr>
        <w:t>4个等级</w:t>
      </w:r>
      <w:r>
        <w:rPr>
          <w:rFonts w:hint="eastAsia" w:ascii="仿宋" w:hAnsi="仿宋" w:eastAsia="仿宋" w:cs="Calibri"/>
          <w:sz w:val="32"/>
          <w:szCs w:val="32"/>
        </w:rPr>
        <w:t>。</w:t>
      </w:r>
    </w:p>
    <w:p>
      <w:pPr>
        <w:pStyle w:val="11"/>
        <w:shd w:val="clear" w:color="auto" w:fill="FFFFFF"/>
        <w:overflowPunct w:val="0"/>
        <w:spacing w:before="0" w:beforeAutospacing="0" w:after="0" w:afterAutospacing="0" w:line="520" w:lineRule="exact"/>
        <w:ind w:firstLine="643" w:firstLineChars="200"/>
        <w:jc w:val="both"/>
        <w:rPr>
          <w:rFonts w:ascii="仿宋" w:hAnsi="仿宋" w:eastAsia="仿宋" w:cs="Calibri"/>
          <w:sz w:val="32"/>
          <w:szCs w:val="32"/>
        </w:rPr>
      </w:pPr>
      <w:r>
        <w:rPr>
          <w:rFonts w:ascii="仿宋" w:hAnsi="仿宋" w:eastAsia="仿宋" w:cs="Calibri"/>
          <w:b/>
          <w:bCs/>
          <w:sz w:val="32"/>
          <w:szCs w:val="32"/>
        </w:rPr>
        <w:t>特别重大事故（</w:t>
      </w:r>
      <w:r>
        <w:rPr>
          <w:rFonts w:hint="eastAsia" w:ascii="仿宋" w:hAnsi="仿宋" w:eastAsia="仿宋" w:cs="Calibri"/>
          <w:b/>
          <w:bCs/>
          <w:sz w:val="32"/>
          <w:szCs w:val="32"/>
        </w:rPr>
        <w:t>Ⅰ</w:t>
      </w:r>
      <w:r>
        <w:rPr>
          <w:rFonts w:ascii="仿宋" w:hAnsi="仿宋" w:eastAsia="仿宋" w:cs="Calibri"/>
          <w:b/>
          <w:bCs/>
          <w:sz w:val="32"/>
          <w:szCs w:val="32"/>
        </w:rPr>
        <w:t>级）：</w:t>
      </w:r>
      <w:r>
        <w:rPr>
          <w:rFonts w:ascii="仿宋" w:hAnsi="仿宋" w:eastAsia="仿宋" w:cs="Calibri"/>
          <w:sz w:val="32"/>
          <w:szCs w:val="32"/>
        </w:rPr>
        <w:t>造成30人以上死亡，或者100人以上重伤的事故，或者1亿元以上直接经济损失的事故；</w:t>
      </w:r>
    </w:p>
    <w:p>
      <w:pPr>
        <w:pStyle w:val="11"/>
        <w:shd w:val="clear" w:color="auto" w:fill="FFFFFF"/>
        <w:overflowPunct w:val="0"/>
        <w:spacing w:before="0" w:beforeAutospacing="0" w:after="0" w:afterAutospacing="0" w:line="520" w:lineRule="exact"/>
        <w:ind w:firstLine="643" w:firstLineChars="200"/>
        <w:jc w:val="both"/>
        <w:rPr>
          <w:rFonts w:ascii="仿宋" w:hAnsi="仿宋" w:eastAsia="仿宋" w:cs="Calibri"/>
          <w:sz w:val="32"/>
          <w:szCs w:val="32"/>
        </w:rPr>
      </w:pPr>
      <w:r>
        <w:rPr>
          <w:rFonts w:ascii="仿宋" w:hAnsi="仿宋" w:eastAsia="仿宋" w:cs="Calibri"/>
          <w:b/>
          <w:bCs/>
          <w:sz w:val="32"/>
          <w:szCs w:val="32"/>
        </w:rPr>
        <w:t>重大事故（</w:t>
      </w:r>
      <w:r>
        <w:rPr>
          <w:rFonts w:hint="eastAsia" w:ascii="仿宋" w:hAnsi="仿宋" w:eastAsia="仿宋" w:cs="Calibri"/>
          <w:b/>
          <w:bCs/>
          <w:sz w:val="32"/>
          <w:szCs w:val="32"/>
        </w:rPr>
        <w:t>Ⅱ</w:t>
      </w:r>
      <w:r>
        <w:rPr>
          <w:rFonts w:ascii="仿宋" w:hAnsi="仿宋" w:eastAsia="仿宋" w:cs="Calibri"/>
          <w:b/>
          <w:bCs/>
          <w:sz w:val="32"/>
          <w:szCs w:val="32"/>
        </w:rPr>
        <w:t>级）：</w:t>
      </w:r>
      <w:r>
        <w:rPr>
          <w:rFonts w:ascii="仿宋" w:hAnsi="仿宋" w:eastAsia="仿宋" w:cs="Calibri"/>
          <w:sz w:val="32"/>
          <w:szCs w:val="32"/>
        </w:rPr>
        <w:t>造成10人以上30人以下死亡，或者50人以上100人以下重伤，或者5000万元以上1亿元以下直接经济损失的事故；</w:t>
      </w:r>
    </w:p>
    <w:p>
      <w:pPr>
        <w:pStyle w:val="11"/>
        <w:shd w:val="clear" w:color="auto" w:fill="FFFFFF"/>
        <w:overflowPunct w:val="0"/>
        <w:spacing w:before="0" w:beforeAutospacing="0" w:after="0" w:afterAutospacing="0" w:line="520" w:lineRule="exact"/>
        <w:ind w:firstLine="643" w:firstLineChars="200"/>
        <w:jc w:val="both"/>
        <w:rPr>
          <w:rFonts w:ascii="仿宋" w:hAnsi="仿宋" w:eastAsia="仿宋" w:cs="Calibri"/>
          <w:sz w:val="32"/>
          <w:szCs w:val="32"/>
        </w:rPr>
      </w:pPr>
      <w:r>
        <w:rPr>
          <w:rFonts w:ascii="仿宋" w:hAnsi="仿宋" w:eastAsia="仿宋" w:cs="Calibri"/>
          <w:b/>
          <w:bCs/>
          <w:sz w:val="32"/>
          <w:szCs w:val="32"/>
        </w:rPr>
        <w:t>较大事故（</w:t>
      </w:r>
      <w:r>
        <w:rPr>
          <w:rFonts w:hint="eastAsia" w:ascii="仿宋" w:hAnsi="仿宋" w:eastAsia="仿宋" w:cs="Calibri"/>
          <w:b/>
          <w:bCs/>
          <w:sz w:val="32"/>
          <w:szCs w:val="32"/>
        </w:rPr>
        <w:t>Ⅲ</w:t>
      </w:r>
      <w:r>
        <w:rPr>
          <w:rFonts w:ascii="仿宋" w:hAnsi="仿宋" w:eastAsia="仿宋" w:cs="Calibri"/>
          <w:b/>
          <w:bCs/>
          <w:sz w:val="32"/>
          <w:szCs w:val="32"/>
        </w:rPr>
        <w:t>级）：</w:t>
      </w:r>
      <w:r>
        <w:rPr>
          <w:rFonts w:ascii="仿宋" w:hAnsi="仿宋" w:eastAsia="仿宋" w:cs="Calibri"/>
          <w:sz w:val="32"/>
          <w:szCs w:val="32"/>
        </w:rPr>
        <w:t>造成3人以上10人以下死亡，或者10人以上50人以下重伤，或者1000万元以上5000万元以下直接经济损失的事故；</w:t>
      </w:r>
    </w:p>
    <w:p>
      <w:pPr>
        <w:pStyle w:val="11"/>
        <w:shd w:val="clear" w:color="auto" w:fill="FFFFFF"/>
        <w:overflowPunct w:val="0"/>
        <w:spacing w:before="0" w:beforeAutospacing="0" w:after="0" w:afterAutospacing="0" w:line="520" w:lineRule="exact"/>
        <w:ind w:firstLine="643" w:firstLineChars="200"/>
        <w:jc w:val="both"/>
        <w:rPr>
          <w:rFonts w:ascii="仿宋" w:hAnsi="仿宋" w:eastAsia="仿宋" w:cs="Calibri"/>
          <w:sz w:val="32"/>
          <w:szCs w:val="32"/>
        </w:rPr>
      </w:pPr>
      <w:r>
        <w:rPr>
          <w:rFonts w:ascii="仿宋" w:hAnsi="仿宋" w:eastAsia="仿宋" w:cs="Calibri"/>
          <w:b/>
          <w:bCs/>
          <w:sz w:val="32"/>
          <w:szCs w:val="32"/>
        </w:rPr>
        <w:t>一般事故（</w:t>
      </w:r>
      <w:r>
        <w:rPr>
          <w:rFonts w:hint="eastAsia" w:ascii="仿宋" w:hAnsi="仿宋" w:eastAsia="仿宋" w:cs="Calibri"/>
          <w:b/>
          <w:bCs/>
          <w:sz w:val="32"/>
          <w:szCs w:val="32"/>
        </w:rPr>
        <w:t>Ⅳ</w:t>
      </w:r>
      <w:r>
        <w:rPr>
          <w:rFonts w:ascii="仿宋" w:hAnsi="仿宋" w:eastAsia="仿宋" w:cs="Calibri"/>
          <w:b/>
          <w:bCs/>
          <w:sz w:val="32"/>
          <w:szCs w:val="32"/>
        </w:rPr>
        <w:t>级）：</w:t>
      </w:r>
      <w:r>
        <w:rPr>
          <w:rFonts w:ascii="仿宋" w:hAnsi="仿宋" w:eastAsia="仿宋" w:cs="Calibri"/>
          <w:sz w:val="32"/>
          <w:szCs w:val="32"/>
        </w:rPr>
        <w:t>造成3人以下死亡，或者10人以下重伤，或者1000万元以下直接经济损失的事故。</w:t>
      </w:r>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ascii="仿宋" w:hAnsi="仿宋" w:eastAsia="仿宋" w:cs="Calibri"/>
          <w:sz w:val="32"/>
          <w:szCs w:val="32"/>
        </w:rPr>
        <w:t>上述有关数量表述中，“以上”含本数，“以下”不含本数。</w:t>
      </w:r>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p>
    <w:p>
      <w:pPr>
        <w:pStyle w:val="2"/>
        <w:overflowPunct w:val="0"/>
        <w:spacing w:beforeLines="50" w:beforeAutospacing="0" w:afterLines="50" w:afterAutospacing="0" w:line="520" w:lineRule="exact"/>
        <w:ind w:firstLine="643" w:firstLineChars="200"/>
        <w:rPr>
          <w:rFonts w:ascii="仿宋" w:hAnsi="仿宋" w:eastAsia="仿宋"/>
          <w:sz w:val="32"/>
          <w:szCs w:val="32"/>
        </w:rPr>
      </w:pPr>
      <w:bookmarkStart w:id="17" w:name="_Toc7206_WPSOffice_Level1"/>
      <w:bookmarkStart w:id="18" w:name="_Toc87549492"/>
      <w:r>
        <w:rPr>
          <w:rFonts w:hint="eastAsia" w:ascii="仿宋" w:hAnsi="仿宋" w:eastAsia="仿宋"/>
          <w:sz w:val="32"/>
          <w:szCs w:val="32"/>
        </w:rPr>
        <w:t>2 组织</w:t>
      </w:r>
      <w:bookmarkEnd w:id="17"/>
      <w:r>
        <w:rPr>
          <w:rFonts w:hint="eastAsia" w:ascii="仿宋" w:hAnsi="仿宋" w:eastAsia="仿宋"/>
          <w:sz w:val="32"/>
          <w:szCs w:val="32"/>
        </w:rPr>
        <w:t>指挥机构</w:t>
      </w:r>
      <w:bookmarkEnd w:id="18"/>
    </w:p>
    <w:p>
      <w:pPr>
        <w:pStyle w:val="3"/>
        <w:overflowPunct w:val="0"/>
        <w:spacing w:beforeLines="50" w:afterLines="50" w:line="520" w:lineRule="exact"/>
        <w:ind w:firstLine="643" w:firstLineChars="200"/>
        <w:rPr>
          <w:rStyle w:val="13"/>
          <w:rFonts w:ascii="仿宋" w:hAnsi="仿宋" w:eastAsia="仿宋" w:cs="Calibri"/>
          <w:b/>
          <w:bCs/>
          <w:sz w:val="21"/>
          <w:szCs w:val="22"/>
        </w:rPr>
      </w:pPr>
      <w:bookmarkStart w:id="19" w:name="_Toc8112_WPSOffice_Level2"/>
      <w:bookmarkEnd w:id="19"/>
      <w:bookmarkStart w:id="20" w:name="_Toc17685_WPSOffice_Level2"/>
      <w:bookmarkEnd w:id="20"/>
      <w:bookmarkStart w:id="21" w:name="_Toc15247"/>
      <w:bookmarkEnd w:id="21"/>
      <w:bookmarkStart w:id="22" w:name="_Toc21248_WPSOffice_Level2"/>
      <w:bookmarkEnd w:id="22"/>
      <w:bookmarkStart w:id="23" w:name="_Toc1656"/>
      <w:bookmarkEnd w:id="23"/>
      <w:bookmarkStart w:id="24" w:name="_Toc3244_WPSOffice_Level2"/>
      <w:bookmarkEnd w:id="24"/>
      <w:bookmarkStart w:id="25" w:name="_Toc16899"/>
      <w:bookmarkEnd w:id="25"/>
      <w:bookmarkStart w:id="26" w:name="_Toc12855"/>
      <w:bookmarkEnd w:id="26"/>
      <w:bookmarkStart w:id="27" w:name="_Toc31487"/>
      <w:bookmarkStart w:id="28" w:name="_Toc87549493"/>
      <w:r>
        <w:rPr>
          <w:rStyle w:val="13"/>
          <w:rFonts w:hint="eastAsia" w:ascii="仿宋" w:hAnsi="仿宋" w:eastAsia="仿宋" w:cs="Calibri"/>
          <w:b/>
          <w:bCs/>
        </w:rPr>
        <w:t>2.1</w:t>
      </w:r>
      <w:bookmarkEnd w:id="27"/>
      <w:r>
        <w:rPr>
          <w:rStyle w:val="13"/>
          <w:rFonts w:hint="eastAsia" w:ascii="仿宋" w:hAnsi="仿宋" w:eastAsia="仿宋" w:cs="Calibri"/>
          <w:b/>
          <w:bCs/>
        </w:rPr>
        <w:t xml:space="preserve"> 自治区林业局组织指挥机构</w:t>
      </w:r>
      <w:bookmarkEnd w:id="28"/>
    </w:p>
    <w:p>
      <w:pPr>
        <w:pStyle w:val="4"/>
        <w:overflowPunct w:val="0"/>
        <w:spacing w:beforeLines="50" w:afterLines="50" w:line="520" w:lineRule="exact"/>
        <w:ind w:firstLine="643" w:firstLineChars="200"/>
        <w:rPr>
          <w:rStyle w:val="13"/>
          <w:b/>
          <w:bCs/>
          <w:sz w:val="21"/>
          <w:szCs w:val="22"/>
        </w:rPr>
      </w:pPr>
      <w:bookmarkStart w:id="29" w:name="_Toc10887"/>
      <w:bookmarkEnd w:id="29"/>
      <w:bookmarkStart w:id="30" w:name="_Toc18197"/>
      <w:bookmarkEnd w:id="30"/>
      <w:bookmarkStart w:id="31" w:name="_Toc18526_WPSOffice_Level3"/>
      <w:bookmarkEnd w:id="31"/>
      <w:bookmarkStart w:id="32" w:name="_Toc23868"/>
      <w:bookmarkEnd w:id="32"/>
      <w:bookmarkStart w:id="33" w:name="_Toc12888"/>
      <w:bookmarkStart w:id="34" w:name="_Toc87549494"/>
      <w:r>
        <w:rPr>
          <w:rStyle w:val="13"/>
          <w:rFonts w:hint="eastAsia" w:ascii="仿宋" w:hAnsi="仿宋" w:eastAsia="仿宋"/>
          <w:b/>
          <w:bCs/>
        </w:rPr>
        <w:t>2.1.1</w:t>
      </w:r>
      <w:bookmarkEnd w:id="33"/>
      <w:r>
        <w:rPr>
          <w:rStyle w:val="13"/>
          <w:rFonts w:hint="eastAsia" w:ascii="仿宋" w:hAnsi="仿宋" w:eastAsia="仿宋"/>
          <w:b/>
          <w:bCs/>
        </w:rPr>
        <w:t>应急指挥机构</w:t>
      </w:r>
      <w:bookmarkEnd w:id="34"/>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hint="eastAsia" w:ascii="仿宋" w:hAnsi="仿宋" w:eastAsia="仿宋" w:cs="Calibri"/>
          <w:sz w:val="32"/>
          <w:szCs w:val="32"/>
        </w:rPr>
        <w:t>自治区林业局成立生产安全事故应急工作领导小组（以下简称领导小组），在自治区林业局党组、自治区人民政府安全生产委员会、国家林业局安全生产工作领导小组领导下，指导全区林业生产安全事故应急救援工作，负责林草生产安全事故应急响应的启动与终止。</w:t>
      </w:r>
    </w:p>
    <w:p>
      <w:pPr>
        <w:pStyle w:val="11"/>
        <w:shd w:val="clear" w:color="auto" w:fill="FFFFFF"/>
        <w:overflowPunct w:val="0"/>
        <w:spacing w:beforeLines="50" w:beforeAutospacing="0" w:after="0" w:afterAutospacing="0" w:line="520" w:lineRule="exact"/>
        <w:ind w:firstLine="643" w:firstLineChars="200"/>
        <w:jc w:val="both"/>
        <w:rPr>
          <w:rFonts w:ascii="仿宋" w:hAnsi="仿宋" w:eastAsia="仿宋" w:cs="Calibri"/>
          <w:sz w:val="32"/>
          <w:szCs w:val="32"/>
        </w:rPr>
      </w:pPr>
      <w:r>
        <w:rPr>
          <w:rStyle w:val="13"/>
          <w:rFonts w:hint="eastAsia" w:ascii="仿宋" w:hAnsi="仿宋" w:eastAsia="仿宋" w:cs="Calibri"/>
          <w:sz w:val="32"/>
          <w:szCs w:val="32"/>
        </w:rPr>
        <w:t>（1）领导小组组成人员</w:t>
      </w:r>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hint="eastAsia" w:ascii="仿宋" w:hAnsi="仿宋" w:eastAsia="仿宋" w:cs="Calibri"/>
          <w:sz w:val="32"/>
          <w:szCs w:val="32"/>
        </w:rPr>
        <w:t>组 长：自治区林业局局长</w:t>
      </w:r>
    </w:p>
    <w:p>
      <w:pPr>
        <w:pStyle w:val="11"/>
        <w:shd w:val="clear" w:color="auto" w:fill="FFFFFF"/>
        <w:tabs>
          <w:tab w:val="left" w:pos="2835"/>
        </w:tabs>
        <w:overflowPunct w:val="0"/>
        <w:spacing w:before="0" w:beforeAutospacing="0" w:after="0" w:afterAutospacing="0" w:line="520" w:lineRule="exact"/>
        <w:ind w:firstLine="640" w:firstLineChars="200"/>
        <w:jc w:val="both"/>
        <w:rPr>
          <w:rFonts w:ascii="仿宋" w:hAnsi="仿宋" w:eastAsia="仿宋" w:cs="Calibri"/>
          <w:sz w:val="32"/>
          <w:szCs w:val="32"/>
        </w:rPr>
      </w:pPr>
      <w:r>
        <w:rPr>
          <w:rFonts w:hint="eastAsia" w:ascii="仿宋" w:hAnsi="仿宋" w:eastAsia="仿宋" w:cs="Calibri"/>
          <w:sz w:val="32"/>
          <w:szCs w:val="32"/>
        </w:rPr>
        <w:t>副组长：自治区林业局副局长</w:t>
      </w:r>
    </w:p>
    <w:p>
      <w:pPr>
        <w:pStyle w:val="11"/>
        <w:shd w:val="clear" w:color="auto" w:fill="FFFFFF"/>
        <w:overflowPunct w:val="0"/>
        <w:spacing w:before="0" w:beforeAutospacing="0" w:after="0" w:afterAutospacing="0" w:line="520" w:lineRule="exact"/>
        <w:ind w:left="1323" w:leftChars="630" w:firstLine="608" w:firstLineChars="190"/>
        <w:jc w:val="both"/>
        <w:rPr>
          <w:rFonts w:ascii="仿宋" w:hAnsi="仿宋" w:eastAsia="仿宋" w:cs="Calibri"/>
          <w:sz w:val="32"/>
          <w:szCs w:val="32"/>
        </w:rPr>
      </w:pPr>
      <w:r>
        <w:rPr>
          <w:rFonts w:hint="eastAsia" w:ascii="仿宋" w:hAnsi="仿宋" w:eastAsia="仿宋" w:cs="Calibri"/>
          <w:sz w:val="32"/>
          <w:szCs w:val="32"/>
        </w:rPr>
        <w:t>自治区林业局总工程师</w:t>
      </w:r>
    </w:p>
    <w:p>
      <w:pPr>
        <w:overflowPunct w:val="0"/>
        <w:spacing w:line="520" w:lineRule="exact"/>
        <w:ind w:firstLine="640" w:firstLineChars="200"/>
        <w:rPr>
          <w:rFonts w:ascii="仿宋" w:hAnsi="仿宋" w:eastAsia="仿宋" w:cs="Calibri"/>
          <w:sz w:val="32"/>
          <w:szCs w:val="32"/>
        </w:rPr>
      </w:pPr>
      <w:r>
        <w:rPr>
          <w:rFonts w:hint="eastAsia" w:ascii="仿宋" w:hAnsi="仿宋" w:eastAsia="仿宋" w:cs="Calibri"/>
          <w:sz w:val="32"/>
          <w:szCs w:val="32"/>
        </w:rPr>
        <w:t>成 员：办公室、政策法规处、生态处、资源处、荒漠草原处、动植物处、保护地处、林改处、</w:t>
      </w:r>
      <w:r>
        <w:rPr>
          <w:rFonts w:ascii="仿宋" w:hAnsi="仿宋" w:eastAsia="仿宋" w:cs="Calibri"/>
          <w:sz w:val="32"/>
          <w:szCs w:val="32"/>
        </w:rPr>
        <w:t>产业处</w:t>
      </w:r>
      <w:r>
        <w:rPr>
          <w:rFonts w:hint="eastAsia" w:ascii="仿宋" w:hAnsi="仿宋" w:eastAsia="仿宋" w:cs="Calibri"/>
          <w:sz w:val="32"/>
          <w:szCs w:val="32"/>
        </w:rPr>
        <w:t>、林场种苗处、规财处、科技处、</w:t>
      </w:r>
      <w:r>
        <w:rPr>
          <w:rFonts w:ascii="仿宋" w:hAnsi="仿宋" w:eastAsia="仿宋" w:cs="Calibri"/>
          <w:sz w:val="32"/>
          <w:szCs w:val="32"/>
        </w:rPr>
        <w:t>人事处</w:t>
      </w:r>
      <w:r>
        <w:rPr>
          <w:rFonts w:hint="eastAsia" w:ascii="仿宋" w:hAnsi="仿宋" w:eastAsia="仿宋" w:cs="Calibri"/>
          <w:sz w:val="32"/>
          <w:szCs w:val="32"/>
        </w:rPr>
        <w:t>、防火和安全生产处、机关党委的主要负责同志。</w:t>
      </w:r>
    </w:p>
    <w:p>
      <w:pPr>
        <w:overflowPunct w:val="0"/>
        <w:spacing w:line="520" w:lineRule="exact"/>
        <w:ind w:firstLine="640" w:firstLineChars="200"/>
        <w:rPr>
          <w:rFonts w:ascii="仿宋" w:hAnsi="仿宋" w:eastAsia="仿宋" w:cs="Calibri"/>
          <w:sz w:val="32"/>
          <w:szCs w:val="32"/>
        </w:rPr>
      </w:pPr>
      <w:r>
        <w:rPr>
          <w:rFonts w:hint="eastAsia" w:ascii="仿宋" w:hAnsi="仿宋" w:eastAsia="仿宋" w:cs="Calibri"/>
          <w:sz w:val="32"/>
          <w:szCs w:val="32"/>
        </w:rPr>
        <w:t>领导小组办公室设在防火和安全生产处，负责领导小组的日常工作，负责联系、协调和指导局直属单位、设区市、县级林业主管部门生产安全事故应急救援工作。领导小组办公室主任由防火和安全生产处主要负责同志兼任，办公室人员由各处室抽调相关骨干同志兼职。</w:t>
      </w:r>
    </w:p>
    <w:p>
      <w:pPr>
        <w:pStyle w:val="11"/>
        <w:shd w:val="clear" w:color="auto" w:fill="FFFFFF"/>
        <w:overflowPunct w:val="0"/>
        <w:spacing w:beforeLines="50" w:beforeAutospacing="0" w:after="0" w:afterAutospacing="0" w:line="520" w:lineRule="exact"/>
        <w:ind w:firstLine="643" w:firstLineChars="200"/>
        <w:jc w:val="both"/>
        <w:rPr>
          <w:rFonts w:ascii="仿宋" w:hAnsi="仿宋" w:eastAsia="仿宋" w:cs="Calibri"/>
          <w:sz w:val="32"/>
          <w:szCs w:val="32"/>
        </w:rPr>
      </w:pPr>
      <w:r>
        <w:rPr>
          <w:rStyle w:val="13"/>
          <w:rFonts w:hint="eastAsia" w:ascii="仿宋" w:hAnsi="仿宋" w:eastAsia="仿宋" w:cs="Calibri"/>
          <w:sz w:val="32"/>
          <w:szCs w:val="32"/>
        </w:rPr>
        <w:t>（</w:t>
      </w:r>
      <w:r>
        <w:rPr>
          <w:rStyle w:val="13"/>
          <w:rFonts w:ascii="仿宋" w:hAnsi="仿宋" w:eastAsia="仿宋" w:cs="Calibri"/>
          <w:sz w:val="32"/>
          <w:szCs w:val="32"/>
        </w:rPr>
        <w:t>2</w:t>
      </w:r>
      <w:r>
        <w:rPr>
          <w:rStyle w:val="13"/>
          <w:rFonts w:hint="eastAsia" w:ascii="仿宋" w:hAnsi="仿宋" w:eastAsia="仿宋" w:cs="Calibri"/>
          <w:sz w:val="32"/>
          <w:szCs w:val="32"/>
        </w:rPr>
        <w:t>）领导小组成员单位职责</w:t>
      </w:r>
    </w:p>
    <w:p>
      <w:pPr>
        <w:pStyle w:val="11"/>
        <w:shd w:val="clear" w:color="auto" w:fill="FFFFFF"/>
        <w:overflowPunct w:val="0"/>
        <w:spacing w:before="0" w:beforeAutospacing="0" w:after="0" w:afterAutospacing="0" w:line="520" w:lineRule="exact"/>
        <w:ind w:firstLine="643" w:firstLineChars="200"/>
        <w:jc w:val="both"/>
        <w:rPr>
          <w:rFonts w:ascii="仿宋" w:hAnsi="仿宋" w:eastAsia="仿宋" w:cs="Calibri"/>
          <w:sz w:val="32"/>
          <w:szCs w:val="32"/>
        </w:rPr>
      </w:pPr>
      <w:r>
        <w:rPr>
          <w:rStyle w:val="13"/>
          <w:rFonts w:hint="eastAsia" w:ascii="仿宋" w:hAnsi="仿宋" w:eastAsia="仿宋" w:cs="Calibri"/>
          <w:sz w:val="32"/>
          <w:szCs w:val="32"/>
        </w:rPr>
        <w:t>办公室：</w:t>
      </w:r>
      <w:r>
        <w:rPr>
          <w:rFonts w:hint="eastAsia" w:ascii="仿宋" w:hAnsi="仿宋" w:eastAsia="仿宋" w:cs="Calibri"/>
          <w:sz w:val="32"/>
          <w:szCs w:val="32"/>
        </w:rPr>
        <w:t>负责生产安全事故信息的接收、报送，负责区内林业重大生产安全事故信息的发布工作；指导、协调有关处室和单位开展生产安全事故信息发布、新闻报道、舆论引导、媒体服务管理和舆情管控工作。</w:t>
      </w:r>
    </w:p>
    <w:p>
      <w:pPr>
        <w:pStyle w:val="11"/>
        <w:shd w:val="clear" w:color="auto" w:fill="FFFFFF"/>
        <w:overflowPunct w:val="0"/>
        <w:spacing w:before="0" w:beforeAutospacing="0" w:after="0" w:afterAutospacing="0" w:line="520" w:lineRule="exact"/>
        <w:ind w:firstLine="643" w:firstLineChars="200"/>
        <w:jc w:val="both"/>
        <w:rPr>
          <w:rFonts w:ascii="仿宋" w:hAnsi="仿宋" w:eastAsia="仿宋" w:cs="Calibri"/>
          <w:sz w:val="32"/>
          <w:szCs w:val="32"/>
        </w:rPr>
      </w:pPr>
      <w:r>
        <w:rPr>
          <w:rFonts w:hint="eastAsia" w:ascii="仿宋" w:hAnsi="仿宋" w:eastAsia="仿宋" w:cs="Calibri"/>
          <w:b/>
          <w:bCs/>
          <w:sz w:val="32"/>
          <w:szCs w:val="32"/>
        </w:rPr>
        <w:t>防火和安全生产处：</w:t>
      </w:r>
      <w:r>
        <w:rPr>
          <w:rFonts w:hint="eastAsia" w:ascii="仿宋" w:hAnsi="仿宋" w:eastAsia="仿宋" w:cs="Calibri"/>
          <w:sz w:val="32"/>
          <w:szCs w:val="32"/>
        </w:rPr>
        <w:t>负责组织协调生产安全事故应急救援工作;协调相关救援队伍及应急救援物资、装备实施抢险救援</w:t>
      </w:r>
      <w:r>
        <w:rPr>
          <w:rFonts w:ascii="仿宋" w:hAnsi="仿宋" w:eastAsia="仿宋" w:cs="Calibri"/>
          <w:sz w:val="32"/>
          <w:szCs w:val="32"/>
        </w:rPr>
        <w:t>;</w:t>
      </w:r>
      <w:r>
        <w:rPr>
          <w:rFonts w:hint="eastAsia" w:ascii="仿宋" w:hAnsi="仿宋" w:eastAsia="仿宋" w:cs="Calibri"/>
          <w:sz w:val="32"/>
          <w:szCs w:val="32"/>
        </w:rPr>
        <w:t>邀请专家赶赴生产安全事故现场指导事故救援；受自治区人民政府委托依法组织林业生产安全事故调查处理。</w:t>
      </w:r>
    </w:p>
    <w:p>
      <w:pPr>
        <w:pStyle w:val="11"/>
        <w:shd w:val="clear" w:color="auto" w:fill="FFFFFF"/>
        <w:overflowPunct w:val="0"/>
        <w:spacing w:before="0" w:beforeAutospacing="0" w:after="0" w:afterAutospacing="0" w:line="520" w:lineRule="exact"/>
        <w:ind w:firstLine="643" w:firstLineChars="200"/>
        <w:jc w:val="both"/>
        <w:rPr>
          <w:rStyle w:val="13"/>
          <w:rFonts w:ascii="仿宋" w:hAnsi="仿宋" w:eastAsia="仿宋" w:cs="Calibri"/>
          <w:sz w:val="32"/>
          <w:szCs w:val="32"/>
        </w:rPr>
      </w:pPr>
      <w:r>
        <w:rPr>
          <w:rStyle w:val="13"/>
          <w:rFonts w:hint="eastAsia" w:ascii="仿宋" w:hAnsi="仿宋" w:eastAsia="仿宋" w:cs="Calibri"/>
          <w:sz w:val="32"/>
          <w:szCs w:val="32"/>
        </w:rPr>
        <w:t>政策法规处：</w:t>
      </w:r>
      <w:r>
        <w:rPr>
          <w:rFonts w:hint="eastAsia" w:ascii="仿宋" w:hAnsi="仿宋" w:eastAsia="仿宋" w:cs="Calibri"/>
          <w:sz w:val="32"/>
          <w:szCs w:val="32"/>
        </w:rPr>
        <w:t>参与生产安全事故调查处理工作。</w:t>
      </w:r>
    </w:p>
    <w:p>
      <w:pPr>
        <w:pStyle w:val="11"/>
        <w:shd w:val="clear" w:color="auto" w:fill="FFFFFF"/>
        <w:overflowPunct w:val="0"/>
        <w:spacing w:before="0" w:beforeAutospacing="0" w:after="0" w:afterAutospacing="0" w:line="520" w:lineRule="exact"/>
        <w:ind w:firstLine="643" w:firstLineChars="200"/>
        <w:jc w:val="both"/>
        <w:rPr>
          <w:rFonts w:ascii="仿宋" w:hAnsi="仿宋" w:eastAsia="仿宋" w:cs="Calibri"/>
          <w:sz w:val="32"/>
          <w:szCs w:val="32"/>
        </w:rPr>
      </w:pPr>
      <w:r>
        <w:rPr>
          <w:rStyle w:val="13"/>
          <w:rFonts w:hint="eastAsia" w:ascii="仿宋" w:hAnsi="仿宋" w:eastAsia="仿宋" w:cs="Calibri"/>
          <w:sz w:val="32"/>
          <w:szCs w:val="32"/>
        </w:rPr>
        <w:t>生态处：</w:t>
      </w:r>
      <w:r>
        <w:rPr>
          <w:rFonts w:hint="eastAsia" w:ascii="仿宋" w:hAnsi="仿宋" w:eastAsia="仿宋" w:cs="Calibri"/>
          <w:sz w:val="32"/>
          <w:szCs w:val="32"/>
        </w:rPr>
        <w:t>参与营造林生产安全事故应急救援工作；负责督促生产安全事故单位，对受损的生态环境进行修复。</w:t>
      </w:r>
    </w:p>
    <w:p>
      <w:pPr>
        <w:pStyle w:val="11"/>
        <w:shd w:val="clear" w:color="auto" w:fill="FFFFFF"/>
        <w:overflowPunct w:val="0"/>
        <w:spacing w:before="0" w:beforeAutospacing="0" w:after="0" w:afterAutospacing="0" w:line="520" w:lineRule="exact"/>
        <w:ind w:firstLine="643" w:firstLineChars="200"/>
        <w:jc w:val="both"/>
        <w:rPr>
          <w:rFonts w:ascii="仿宋" w:hAnsi="仿宋" w:eastAsia="仿宋" w:cs="Calibri"/>
          <w:sz w:val="32"/>
          <w:szCs w:val="32"/>
        </w:rPr>
      </w:pPr>
      <w:r>
        <w:rPr>
          <w:rFonts w:hint="eastAsia" w:ascii="仿宋" w:hAnsi="仿宋" w:eastAsia="仿宋" w:cs="Calibri"/>
          <w:b/>
          <w:bCs/>
          <w:sz w:val="32"/>
          <w:szCs w:val="32"/>
        </w:rPr>
        <w:t>资源处：</w:t>
      </w:r>
      <w:r>
        <w:rPr>
          <w:rFonts w:hint="eastAsia" w:ascii="仿宋" w:hAnsi="仿宋" w:eastAsia="仿宋" w:cs="Calibri"/>
          <w:sz w:val="32"/>
          <w:szCs w:val="32"/>
        </w:rPr>
        <w:t>参与森林生产安全事故应急救援工作；在应急处置结束后，督促森林生产安全事故单位组织编制恢复生产实施方案、针对生产安全事故发生的原因组织开展整改工作，跟踪恢复生产方案及整改工作的落实情况，并组织专家开展检查验收。</w:t>
      </w:r>
    </w:p>
    <w:p>
      <w:pPr>
        <w:pStyle w:val="11"/>
        <w:shd w:val="clear" w:color="auto" w:fill="FFFFFF"/>
        <w:overflowPunct w:val="0"/>
        <w:spacing w:before="0" w:beforeAutospacing="0" w:after="0" w:afterAutospacing="0" w:line="520" w:lineRule="exact"/>
        <w:ind w:firstLine="643" w:firstLineChars="200"/>
        <w:jc w:val="both"/>
        <w:rPr>
          <w:rFonts w:ascii="仿宋" w:hAnsi="仿宋" w:eastAsia="仿宋" w:cs="Calibri"/>
          <w:sz w:val="32"/>
          <w:szCs w:val="32"/>
        </w:rPr>
      </w:pPr>
      <w:r>
        <w:rPr>
          <w:rStyle w:val="13"/>
          <w:rFonts w:hint="eastAsia" w:ascii="仿宋" w:hAnsi="仿宋" w:eastAsia="仿宋" w:cs="Calibri"/>
          <w:sz w:val="32"/>
          <w:szCs w:val="32"/>
        </w:rPr>
        <w:t>荒漠草原处：</w:t>
      </w:r>
      <w:r>
        <w:rPr>
          <w:rFonts w:hint="eastAsia" w:ascii="仿宋" w:hAnsi="仿宋" w:eastAsia="仿宋" w:cs="Calibri"/>
          <w:sz w:val="32"/>
          <w:szCs w:val="32"/>
        </w:rPr>
        <w:t>参与荒漠化防治和草原生产安全事故应急救援工作；在应急处置结束后，督促荒漠化防治和草原生产安全事故单位组织编制恢复生产实施方案、针对生产安全事故发生的原因组织开展整改工作，跟踪恢复生产方案及整改工作的落实情况，并组织专家开展检查验收。</w:t>
      </w:r>
    </w:p>
    <w:p>
      <w:pPr>
        <w:pStyle w:val="11"/>
        <w:shd w:val="clear" w:color="auto" w:fill="FFFFFF"/>
        <w:overflowPunct w:val="0"/>
        <w:topLinePunct/>
        <w:spacing w:before="0" w:beforeAutospacing="0" w:after="0" w:afterAutospacing="0" w:line="520" w:lineRule="exact"/>
        <w:ind w:firstLine="643" w:firstLineChars="200"/>
        <w:jc w:val="both"/>
        <w:rPr>
          <w:rFonts w:ascii="仿宋" w:hAnsi="仿宋" w:eastAsia="仿宋" w:cs="Calibri"/>
          <w:sz w:val="32"/>
          <w:szCs w:val="32"/>
        </w:rPr>
      </w:pPr>
      <w:r>
        <w:rPr>
          <w:rStyle w:val="13"/>
          <w:rFonts w:hint="eastAsia" w:ascii="仿宋" w:hAnsi="仿宋" w:eastAsia="仿宋" w:cs="Calibri"/>
          <w:sz w:val="32"/>
          <w:szCs w:val="32"/>
        </w:rPr>
        <w:t>动植物处：</w:t>
      </w:r>
      <w:r>
        <w:rPr>
          <w:rFonts w:hint="eastAsia" w:ascii="仿宋" w:hAnsi="仿宋" w:eastAsia="仿宋" w:cs="Calibri"/>
          <w:sz w:val="32"/>
          <w:szCs w:val="32"/>
        </w:rPr>
        <w:t>参与野生动植物驯养繁殖或培植、经营和利用生产安全事故应急救援工作；在应急处置结束后，督促野生动植物驯养繁殖或培植、经营和利用生产安全事故单位组织编制恢复生产实施方案、针对生产安全事故发生的原因组织开展整改工作，跟踪恢复生产方案及整改工作的落实情况，并组织专家开展检查验收；负责督促生产安全事故单位，对受损的野生动植物栖息地环境进行修复。</w:t>
      </w:r>
    </w:p>
    <w:p>
      <w:pPr>
        <w:pStyle w:val="11"/>
        <w:shd w:val="clear" w:color="auto" w:fill="FFFFFF"/>
        <w:overflowPunct w:val="0"/>
        <w:spacing w:before="0" w:beforeAutospacing="0" w:after="0" w:afterAutospacing="0" w:line="520" w:lineRule="exact"/>
        <w:ind w:firstLine="643" w:firstLineChars="200"/>
        <w:rPr>
          <w:rFonts w:ascii="仿宋" w:hAnsi="仿宋" w:eastAsia="仿宋" w:cs="Calibri"/>
          <w:sz w:val="32"/>
          <w:szCs w:val="32"/>
        </w:rPr>
      </w:pPr>
      <w:bookmarkStart w:id="35" w:name="_Hlk78975834"/>
      <w:r>
        <w:rPr>
          <w:rStyle w:val="13"/>
          <w:rFonts w:hint="eastAsia" w:ascii="仿宋" w:hAnsi="仿宋" w:eastAsia="仿宋" w:cs="Calibri"/>
          <w:sz w:val="32"/>
          <w:szCs w:val="32"/>
        </w:rPr>
        <w:t>保护地</w:t>
      </w:r>
      <w:bookmarkEnd w:id="35"/>
      <w:r>
        <w:rPr>
          <w:rStyle w:val="13"/>
          <w:rFonts w:hint="eastAsia" w:ascii="仿宋" w:hAnsi="仿宋" w:eastAsia="仿宋" w:cs="Calibri"/>
          <w:sz w:val="32"/>
          <w:szCs w:val="32"/>
        </w:rPr>
        <w:t>处：</w:t>
      </w:r>
      <w:r>
        <w:rPr>
          <w:rFonts w:hint="eastAsia" w:ascii="仿宋" w:hAnsi="仿宋" w:eastAsia="仿宋" w:cs="Calibri"/>
          <w:sz w:val="32"/>
          <w:szCs w:val="32"/>
        </w:rPr>
        <w:t>负责督促生产安全事故单位，对受损的自然保护地、</w:t>
      </w:r>
      <w:r>
        <w:rPr>
          <w:rFonts w:ascii="仿宋" w:hAnsi="仿宋" w:eastAsia="仿宋" w:cs="Calibri"/>
          <w:sz w:val="32"/>
          <w:szCs w:val="32"/>
        </w:rPr>
        <w:t>森林公园</w:t>
      </w:r>
      <w:r>
        <w:rPr>
          <w:rFonts w:hint="eastAsia" w:ascii="仿宋" w:hAnsi="仿宋" w:eastAsia="仿宋" w:cs="Calibri"/>
          <w:sz w:val="32"/>
          <w:szCs w:val="32"/>
        </w:rPr>
        <w:t>和湿地进行修复。</w:t>
      </w:r>
    </w:p>
    <w:p>
      <w:pPr>
        <w:pStyle w:val="11"/>
        <w:shd w:val="clear" w:color="auto" w:fill="FFFFFF"/>
        <w:overflowPunct w:val="0"/>
        <w:spacing w:before="0" w:beforeAutospacing="0" w:after="0" w:afterAutospacing="0" w:line="520" w:lineRule="exact"/>
        <w:ind w:firstLine="643" w:firstLineChars="200"/>
        <w:jc w:val="both"/>
        <w:rPr>
          <w:rFonts w:ascii="仿宋" w:hAnsi="仿宋" w:eastAsia="仿宋" w:cs="Calibri"/>
          <w:sz w:val="32"/>
          <w:szCs w:val="32"/>
        </w:rPr>
      </w:pPr>
      <w:r>
        <w:rPr>
          <w:rStyle w:val="13"/>
          <w:rFonts w:hint="eastAsia" w:ascii="仿宋" w:hAnsi="仿宋" w:eastAsia="仿宋" w:cs="Calibri"/>
          <w:sz w:val="32"/>
          <w:szCs w:val="32"/>
        </w:rPr>
        <w:t>林改处：</w:t>
      </w:r>
      <w:r>
        <w:rPr>
          <w:rFonts w:hint="eastAsia" w:ascii="仿宋" w:hAnsi="仿宋" w:eastAsia="仿宋" w:cs="Calibri"/>
          <w:sz w:val="32"/>
          <w:szCs w:val="32"/>
        </w:rPr>
        <w:t>参与林场和草原生产安全事故应急救援工作。</w:t>
      </w:r>
    </w:p>
    <w:p>
      <w:pPr>
        <w:pStyle w:val="11"/>
        <w:shd w:val="clear" w:color="auto" w:fill="FFFFFF"/>
        <w:overflowPunct w:val="0"/>
        <w:spacing w:before="0" w:beforeAutospacing="0" w:after="0" w:afterAutospacing="0" w:line="520" w:lineRule="exact"/>
        <w:ind w:firstLine="643" w:firstLineChars="200"/>
        <w:jc w:val="both"/>
        <w:rPr>
          <w:rFonts w:ascii="仿宋" w:hAnsi="仿宋" w:eastAsia="仿宋" w:cs="Calibri"/>
          <w:sz w:val="32"/>
          <w:szCs w:val="32"/>
        </w:rPr>
      </w:pPr>
      <w:r>
        <w:rPr>
          <w:rStyle w:val="13"/>
          <w:rFonts w:hint="eastAsia" w:ascii="仿宋" w:hAnsi="仿宋" w:eastAsia="仿宋" w:cs="Calibri"/>
          <w:sz w:val="32"/>
          <w:szCs w:val="32"/>
        </w:rPr>
        <w:t>产业处：</w:t>
      </w:r>
      <w:r>
        <w:rPr>
          <w:rFonts w:hint="eastAsia" w:ascii="仿宋" w:hAnsi="仿宋" w:eastAsia="仿宋" w:cs="Calibri"/>
          <w:sz w:val="32"/>
          <w:szCs w:val="32"/>
        </w:rPr>
        <w:t>参与木（竹）材、花卉、林（草）产品加工及综合利用企业、林（草）产品会展、博览会等活动</w:t>
      </w:r>
      <w:r>
        <w:rPr>
          <w:rFonts w:ascii="仿宋" w:hAnsi="仿宋" w:eastAsia="仿宋" w:cs="Calibri"/>
          <w:sz w:val="32"/>
          <w:szCs w:val="32"/>
        </w:rPr>
        <w:t>和森林康养、森林</w:t>
      </w:r>
      <w:r>
        <w:rPr>
          <w:rFonts w:hint="eastAsia" w:ascii="仿宋" w:hAnsi="仿宋" w:eastAsia="仿宋" w:cs="Calibri"/>
          <w:sz w:val="32"/>
          <w:szCs w:val="32"/>
        </w:rPr>
        <w:t>旅游发展项目生产安全事故应急救援工作；在应急处置结束后，督促相关生产安全事故单位组织编制恢复生产实施方案、针对生产安全事故发生的原因组织开展整改工作，跟踪恢复生产方案及整改工作的落实情况，并组织专家开展检查验收。</w:t>
      </w:r>
    </w:p>
    <w:p>
      <w:pPr>
        <w:pStyle w:val="11"/>
        <w:shd w:val="clear" w:color="auto" w:fill="FFFFFF"/>
        <w:overflowPunct w:val="0"/>
        <w:spacing w:before="0" w:beforeAutospacing="0" w:after="0" w:afterAutospacing="0" w:line="520" w:lineRule="exact"/>
        <w:ind w:firstLine="643" w:firstLineChars="200"/>
        <w:rPr>
          <w:rFonts w:ascii="仿宋" w:hAnsi="仿宋" w:eastAsia="仿宋" w:cs="Calibri"/>
          <w:sz w:val="32"/>
          <w:szCs w:val="32"/>
        </w:rPr>
      </w:pPr>
      <w:r>
        <w:rPr>
          <w:rStyle w:val="13"/>
          <w:rFonts w:hint="eastAsia" w:ascii="仿宋" w:hAnsi="仿宋" w:eastAsia="仿宋" w:cs="Calibri"/>
          <w:sz w:val="32"/>
          <w:szCs w:val="32"/>
        </w:rPr>
        <w:t>林场种苗处：</w:t>
      </w:r>
      <w:r>
        <w:rPr>
          <w:rFonts w:hint="eastAsia" w:ascii="仿宋" w:hAnsi="仿宋" w:eastAsia="仿宋" w:cs="Calibri"/>
          <w:sz w:val="32"/>
          <w:szCs w:val="32"/>
        </w:rPr>
        <w:t>参与区直国有林场、苗圃生产经营单位生产安全事故应急救援工作；在应急处置结束后，督促相关生产安全事故单位组织编制恢复生产实施方案、针对生产安全事故发生的原因组织开展整改工作，跟踪恢复生产方案及整改工作的落实情况，并组织专家开展检查验收。</w:t>
      </w:r>
    </w:p>
    <w:p>
      <w:pPr>
        <w:pStyle w:val="11"/>
        <w:shd w:val="clear" w:color="auto" w:fill="FFFFFF"/>
        <w:overflowPunct w:val="0"/>
        <w:spacing w:before="0" w:beforeAutospacing="0" w:after="0" w:afterAutospacing="0" w:line="520" w:lineRule="exact"/>
        <w:ind w:firstLine="643" w:firstLineChars="200"/>
        <w:jc w:val="both"/>
        <w:rPr>
          <w:rFonts w:ascii="仿宋" w:hAnsi="仿宋" w:eastAsia="仿宋" w:cs="Calibri"/>
          <w:sz w:val="32"/>
          <w:szCs w:val="32"/>
        </w:rPr>
      </w:pPr>
      <w:r>
        <w:rPr>
          <w:rStyle w:val="13"/>
          <w:rFonts w:hint="eastAsia" w:ascii="仿宋" w:hAnsi="仿宋" w:eastAsia="仿宋" w:cs="Calibri"/>
          <w:sz w:val="32"/>
          <w:szCs w:val="32"/>
        </w:rPr>
        <w:t>规财处：</w:t>
      </w:r>
      <w:r>
        <w:rPr>
          <w:rFonts w:hint="eastAsia" w:ascii="仿宋" w:hAnsi="仿宋" w:eastAsia="仿宋" w:cs="Calibri"/>
          <w:sz w:val="32"/>
          <w:szCs w:val="32"/>
        </w:rPr>
        <w:t>负责林业生产安全事故专项处置经费的预算、拨付和监督使用；负责督促相关单位将处置生产安全事故相关经费列入年度部门预算，并加强预算资金的监督管理。</w:t>
      </w:r>
    </w:p>
    <w:p>
      <w:pPr>
        <w:pStyle w:val="11"/>
        <w:shd w:val="clear" w:color="auto" w:fill="FFFFFF"/>
        <w:overflowPunct w:val="0"/>
        <w:spacing w:before="0" w:beforeAutospacing="0" w:after="0" w:afterAutospacing="0" w:line="520" w:lineRule="exact"/>
        <w:ind w:firstLine="643" w:firstLineChars="200"/>
        <w:jc w:val="both"/>
        <w:rPr>
          <w:rFonts w:ascii="仿宋" w:hAnsi="仿宋" w:eastAsia="仿宋" w:cs="Calibri"/>
          <w:sz w:val="32"/>
          <w:szCs w:val="32"/>
        </w:rPr>
      </w:pPr>
      <w:r>
        <w:rPr>
          <w:rStyle w:val="13"/>
          <w:rFonts w:hint="eastAsia" w:ascii="仿宋" w:hAnsi="仿宋" w:eastAsia="仿宋" w:cs="Calibri"/>
          <w:sz w:val="32"/>
          <w:szCs w:val="32"/>
        </w:rPr>
        <w:t>科技处：</w:t>
      </w:r>
      <w:r>
        <w:rPr>
          <w:rFonts w:hint="eastAsia" w:ascii="仿宋" w:hAnsi="仿宋" w:eastAsia="仿宋" w:cs="Calibri"/>
          <w:sz w:val="32"/>
          <w:szCs w:val="32"/>
        </w:rPr>
        <w:t>承担生产安全事故后修复生态环境、自然保护地和湿地等的技术支撑工作。</w:t>
      </w:r>
    </w:p>
    <w:p>
      <w:pPr>
        <w:pStyle w:val="11"/>
        <w:shd w:val="clear" w:color="auto" w:fill="FFFFFF"/>
        <w:overflowPunct w:val="0"/>
        <w:spacing w:before="0" w:beforeAutospacing="0" w:after="0" w:afterAutospacing="0" w:line="520" w:lineRule="exact"/>
        <w:ind w:firstLine="643" w:firstLineChars="200"/>
        <w:jc w:val="both"/>
        <w:rPr>
          <w:rFonts w:ascii="仿宋" w:hAnsi="仿宋" w:eastAsia="仿宋" w:cs="Calibri"/>
          <w:sz w:val="32"/>
          <w:szCs w:val="32"/>
        </w:rPr>
      </w:pPr>
      <w:r>
        <w:rPr>
          <w:rStyle w:val="13"/>
          <w:rFonts w:hint="eastAsia" w:ascii="仿宋" w:hAnsi="仿宋" w:eastAsia="仿宋" w:cs="Calibri"/>
          <w:sz w:val="32"/>
          <w:szCs w:val="32"/>
        </w:rPr>
        <w:t>人事处：</w:t>
      </w:r>
      <w:r>
        <w:rPr>
          <w:rFonts w:hint="eastAsia" w:ascii="仿宋" w:hAnsi="仿宋" w:eastAsia="仿宋" w:cs="Calibri"/>
          <w:sz w:val="32"/>
          <w:szCs w:val="32"/>
        </w:rPr>
        <w:t>负责规范事故发生单位劳动用工和备案制度，协助有关单位依法督办和查处事故发生单位重大劳动保障违法案件；协助实施事故后有关人员工伤认定、工伤职工劳动能力鉴定及按照相关政策规定落实工伤待遇工作；指导林业和草原生产安全事故发生单位伤亡人员的工伤保险和受灾人员再就业工作。</w:t>
      </w:r>
    </w:p>
    <w:p>
      <w:pPr>
        <w:pStyle w:val="4"/>
        <w:overflowPunct w:val="0"/>
        <w:spacing w:beforeLines="50" w:afterLines="50" w:line="520" w:lineRule="exact"/>
        <w:ind w:firstLine="643" w:firstLineChars="200"/>
        <w:rPr>
          <w:rStyle w:val="13"/>
          <w:rFonts w:ascii="仿宋" w:hAnsi="仿宋" w:eastAsia="仿宋"/>
          <w:b/>
          <w:bCs/>
        </w:rPr>
      </w:pPr>
      <w:bookmarkStart w:id="36" w:name="_Toc87549495"/>
      <w:r>
        <w:rPr>
          <w:rStyle w:val="13"/>
          <w:rFonts w:hint="eastAsia" w:ascii="仿宋" w:hAnsi="仿宋" w:eastAsia="仿宋"/>
          <w:b/>
          <w:bCs/>
        </w:rPr>
        <w:t>2.1.</w:t>
      </w:r>
      <w:r>
        <w:rPr>
          <w:rStyle w:val="13"/>
          <w:rFonts w:ascii="仿宋" w:hAnsi="仿宋" w:eastAsia="仿宋"/>
          <w:b/>
          <w:bCs/>
        </w:rPr>
        <w:t xml:space="preserve">2 </w:t>
      </w:r>
      <w:r>
        <w:rPr>
          <w:rStyle w:val="13"/>
          <w:rFonts w:hint="eastAsia" w:ascii="仿宋" w:hAnsi="仿宋" w:eastAsia="仿宋"/>
          <w:b/>
          <w:bCs/>
        </w:rPr>
        <w:t>现场应急机构</w:t>
      </w:r>
      <w:bookmarkEnd w:id="36"/>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hint="eastAsia" w:ascii="仿宋" w:hAnsi="仿宋" w:eastAsia="仿宋" w:cs="Calibri"/>
          <w:sz w:val="32"/>
          <w:szCs w:val="32"/>
        </w:rPr>
        <w:t>较大、重大、特别重大生产安全事故，领导小组组织有关成员单位、直属单位组成现场应急工作组，赴事故现场指导、配合地方人民政府、有关主管部门以及事故发生单位开展事故应对工作。</w:t>
      </w:r>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hint="eastAsia" w:ascii="仿宋" w:hAnsi="仿宋" w:eastAsia="仿宋" w:cs="Calibri"/>
          <w:sz w:val="32"/>
          <w:szCs w:val="32"/>
        </w:rPr>
        <w:t>现场应急工作组组长由领导小组组长或指定有关负责同志担任；成员由领导小组相关成员单位、直属单位负责同志、相关同志组成，必要时可增加有关专家作为成员提供技术支持。</w:t>
      </w:r>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hint="eastAsia" w:ascii="仿宋" w:hAnsi="仿宋" w:eastAsia="仿宋" w:cs="Calibri"/>
          <w:sz w:val="32"/>
          <w:szCs w:val="32"/>
        </w:rPr>
        <w:t>一般生产安全事故，市、县林业主管部门在当地政府的统一领导下，积极参加地方人民政府成立的现场应急救援领导小组，并按照职责做好相关工作。</w:t>
      </w:r>
    </w:p>
    <w:p>
      <w:pPr>
        <w:pStyle w:val="4"/>
        <w:overflowPunct w:val="0"/>
        <w:spacing w:beforeLines="50" w:afterLines="50" w:line="520" w:lineRule="exact"/>
        <w:ind w:firstLine="643" w:firstLineChars="200"/>
        <w:rPr>
          <w:rStyle w:val="13"/>
          <w:rFonts w:ascii="仿宋" w:hAnsi="仿宋" w:eastAsia="仿宋"/>
          <w:b/>
          <w:bCs/>
        </w:rPr>
      </w:pPr>
      <w:bookmarkStart w:id="37" w:name="_Toc87549496"/>
      <w:r>
        <w:rPr>
          <w:rStyle w:val="13"/>
          <w:rFonts w:hint="eastAsia" w:ascii="仿宋" w:hAnsi="仿宋" w:eastAsia="仿宋"/>
          <w:b/>
          <w:bCs/>
        </w:rPr>
        <w:t>2.1.</w:t>
      </w:r>
      <w:r>
        <w:rPr>
          <w:rStyle w:val="13"/>
          <w:rFonts w:ascii="仿宋" w:hAnsi="仿宋" w:eastAsia="仿宋"/>
          <w:b/>
          <w:bCs/>
        </w:rPr>
        <w:t xml:space="preserve">3 </w:t>
      </w:r>
      <w:r>
        <w:rPr>
          <w:rStyle w:val="13"/>
          <w:rFonts w:hint="eastAsia" w:ascii="仿宋" w:hAnsi="仿宋" w:eastAsia="仿宋"/>
          <w:b/>
          <w:bCs/>
        </w:rPr>
        <w:t>专家组</w:t>
      </w:r>
      <w:bookmarkEnd w:id="37"/>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hint="eastAsia" w:ascii="仿宋" w:hAnsi="仿宋" w:eastAsia="仿宋" w:cs="Calibri"/>
          <w:sz w:val="32"/>
          <w:szCs w:val="32"/>
        </w:rPr>
        <w:t>专家组由广西安全生产专家库的专家或其他相关方面的专家组成。主要参与生产安全事故救援方案研究制定；研究分析事故情况演变和救援措施，为应急救援决策提出意见和建议。</w:t>
      </w:r>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hint="eastAsia" w:ascii="仿宋" w:hAnsi="仿宋" w:eastAsia="仿宋" w:cs="Calibri"/>
          <w:sz w:val="32"/>
          <w:szCs w:val="32"/>
        </w:rPr>
        <w:t>各级林业生产安全事故应急指挥机构应建立健全应急救援专家库，为生产安全事故应急救援提供技术支持。</w:t>
      </w:r>
    </w:p>
    <w:p>
      <w:pPr>
        <w:pStyle w:val="3"/>
        <w:overflowPunct w:val="0"/>
        <w:spacing w:beforeLines="50" w:afterLines="50" w:line="520" w:lineRule="exact"/>
        <w:ind w:firstLine="643" w:firstLineChars="200"/>
        <w:rPr>
          <w:rStyle w:val="13"/>
          <w:rFonts w:ascii="仿宋" w:hAnsi="仿宋" w:eastAsia="仿宋" w:cs="Calibri"/>
          <w:b/>
          <w:bCs/>
        </w:rPr>
      </w:pPr>
      <w:bookmarkStart w:id="38" w:name="_Toc8490"/>
      <w:bookmarkStart w:id="39" w:name="_Toc87549497"/>
      <w:r>
        <w:rPr>
          <w:rStyle w:val="13"/>
          <w:rFonts w:hint="eastAsia" w:ascii="仿宋" w:hAnsi="仿宋" w:eastAsia="仿宋" w:cs="Calibri"/>
          <w:b/>
          <w:bCs/>
        </w:rPr>
        <w:t>2.2</w:t>
      </w:r>
      <w:bookmarkEnd w:id="38"/>
      <w:r>
        <w:rPr>
          <w:rStyle w:val="13"/>
          <w:rFonts w:hint="eastAsia" w:ascii="仿宋" w:hAnsi="仿宋" w:eastAsia="仿宋" w:cs="Calibri"/>
          <w:b/>
          <w:bCs/>
        </w:rPr>
        <w:t xml:space="preserve"> 市县林业主管部门组织指挥机构</w:t>
      </w:r>
      <w:bookmarkEnd w:id="39"/>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hint="eastAsia" w:ascii="仿宋" w:hAnsi="仿宋" w:eastAsia="仿宋" w:cs="Calibri"/>
          <w:sz w:val="32"/>
          <w:szCs w:val="32"/>
        </w:rPr>
        <w:t>各市、县林业主管部门根据本地实际，设立和组建本级生产安全事故应急指挥机构，负责组织、协调和指导本行政区域林业生产安全事故的应对处置工作。</w:t>
      </w:r>
    </w:p>
    <w:p>
      <w:pPr>
        <w:pStyle w:val="3"/>
        <w:overflowPunct w:val="0"/>
        <w:spacing w:beforeLines="50" w:afterLines="50" w:line="520" w:lineRule="exact"/>
        <w:ind w:firstLine="643" w:firstLineChars="200"/>
        <w:rPr>
          <w:rStyle w:val="13"/>
          <w:rFonts w:ascii="仿宋" w:hAnsi="仿宋" w:eastAsia="仿宋" w:cs="Calibri"/>
          <w:b/>
          <w:bCs/>
        </w:rPr>
      </w:pPr>
      <w:bookmarkStart w:id="40" w:name="_Toc87549498"/>
      <w:r>
        <w:rPr>
          <w:rStyle w:val="13"/>
          <w:rFonts w:hint="eastAsia" w:ascii="仿宋" w:hAnsi="仿宋" w:eastAsia="仿宋" w:cs="Calibri"/>
          <w:b/>
          <w:bCs/>
        </w:rPr>
        <w:t>2.</w:t>
      </w:r>
      <w:r>
        <w:rPr>
          <w:rStyle w:val="13"/>
          <w:rFonts w:ascii="仿宋" w:hAnsi="仿宋" w:eastAsia="仿宋" w:cs="Calibri"/>
          <w:b/>
          <w:bCs/>
        </w:rPr>
        <w:t>3</w:t>
      </w:r>
      <w:r>
        <w:rPr>
          <w:rStyle w:val="13"/>
          <w:rFonts w:hint="eastAsia" w:ascii="仿宋" w:hAnsi="仿宋" w:eastAsia="仿宋" w:cs="Calibri"/>
          <w:b/>
          <w:bCs/>
        </w:rPr>
        <w:t xml:space="preserve"> 生产经营单位组织指挥机构</w:t>
      </w:r>
      <w:bookmarkEnd w:id="40"/>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ascii="仿宋" w:hAnsi="仿宋" w:eastAsia="仿宋" w:cs="Calibri"/>
          <w:sz w:val="32"/>
          <w:szCs w:val="32"/>
        </w:rPr>
        <w:t>林业生产经营单位要建立健全应急指挥机制，针对有可能发生的生产安全事故完善应急预案体系，建立与相关单位的信息共享和应急联动机制，加强应急队伍建设、物资储备、交通通讯、医疗卫生、科技支撑等各项应急准备工作。</w:t>
      </w:r>
    </w:p>
    <w:p>
      <w:pPr>
        <w:pStyle w:val="2"/>
        <w:overflowPunct w:val="0"/>
        <w:spacing w:beforeLines="50" w:beforeAutospacing="0" w:afterLines="50" w:afterAutospacing="0" w:line="520" w:lineRule="exact"/>
        <w:ind w:firstLine="643" w:firstLineChars="200"/>
        <w:rPr>
          <w:rFonts w:ascii="仿宋" w:hAnsi="仿宋" w:eastAsia="仿宋"/>
          <w:sz w:val="32"/>
          <w:szCs w:val="32"/>
        </w:rPr>
      </w:pPr>
      <w:bookmarkStart w:id="41" w:name="_Toc11905_WPSOffice_Level1"/>
      <w:bookmarkEnd w:id="41"/>
      <w:bookmarkStart w:id="42" w:name="_Toc10074"/>
      <w:bookmarkEnd w:id="42"/>
      <w:bookmarkStart w:id="43" w:name="_Toc26266"/>
      <w:bookmarkEnd w:id="43"/>
      <w:bookmarkStart w:id="44" w:name="_Toc5751_WPSOffice_Level1"/>
      <w:bookmarkEnd w:id="44"/>
      <w:bookmarkStart w:id="45" w:name="_Toc5557_WPSOffice_Level1"/>
      <w:bookmarkEnd w:id="45"/>
      <w:bookmarkStart w:id="46" w:name="_Toc11743"/>
      <w:bookmarkEnd w:id="46"/>
      <w:bookmarkStart w:id="47" w:name="_Toc15160_WPSOffice_Level1"/>
      <w:bookmarkEnd w:id="47"/>
      <w:bookmarkStart w:id="48" w:name="_Toc4263"/>
      <w:bookmarkEnd w:id="48"/>
      <w:bookmarkStart w:id="49" w:name="_Toc17429"/>
      <w:bookmarkStart w:id="50" w:name="_Toc87549499"/>
      <w:r>
        <w:rPr>
          <w:rFonts w:hint="eastAsia" w:ascii="仿宋" w:hAnsi="仿宋" w:eastAsia="仿宋"/>
          <w:sz w:val="32"/>
          <w:szCs w:val="32"/>
        </w:rPr>
        <w:t>3 运行机制</w:t>
      </w:r>
      <w:bookmarkEnd w:id="49"/>
      <w:bookmarkEnd w:id="50"/>
    </w:p>
    <w:p>
      <w:pPr>
        <w:pStyle w:val="3"/>
        <w:overflowPunct w:val="0"/>
        <w:spacing w:beforeLines="50" w:afterLines="50" w:line="520" w:lineRule="exact"/>
        <w:ind w:firstLine="643" w:firstLineChars="200"/>
        <w:rPr>
          <w:rStyle w:val="13"/>
          <w:rFonts w:ascii="仿宋" w:hAnsi="仿宋" w:eastAsia="仿宋" w:cs="Calibri"/>
          <w:b/>
          <w:bCs/>
          <w:sz w:val="21"/>
          <w:szCs w:val="22"/>
        </w:rPr>
      </w:pPr>
      <w:bookmarkStart w:id="51" w:name="_Toc6564_WPSOffice_Level2"/>
      <w:bookmarkStart w:id="52" w:name="_Toc87549500"/>
      <w:r>
        <w:rPr>
          <w:rStyle w:val="13"/>
          <w:rFonts w:hint="eastAsia" w:ascii="仿宋" w:hAnsi="仿宋" w:eastAsia="仿宋" w:cs="Calibri"/>
          <w:b/>
          <w:bCs/>
        </w:rPr>
        <w:t>3.1 风险防控</w:t>
      </w:r>
      <w:bookmarkEnd w:id="51"/>
      <w:bookmarkEnd w:id="52"/>
    </w:p>
    <w:p>
      <w:pPr>
        <w:pStyle w:val="4"/>
        <w:overflowPunct w:val="0"/>
        <w:spacing w:beforeLines="50" w:afterLines="50" w:line="520" w:lineRule="exact"/>
        <w:ind w:firstLine="643" w:firstLineChars="200"/>
        <w:rPr>
          <w:rStyle w:val="13"/>
          <w:b/>
          <w:bCs/>
          <w:sz w:val="21"/>
          <w:szCs w:val="22"/>
        </w:rPr>
      </w:pPr>
      <w:bookmarkStart w:id="53" w:name="_Toc87549501"/>
      <w:r>
        <w:rPr>
          <w:rStyle w:val="13"/>
          <w:rFonts w:ascii="仿宋" w:hAnsi="仿宋" w:eastAsia="仿宋"/>
          <w:b/>
          <w:bCs/>
        </w:rPr>
        <w:t>3</w:t>
      </w:r>
      <w:r>
        <w:rPr>
          <w:rStyle w:val="13"/>
          <w:rFonts w:hint="eastAsia" w:ascii="仿宋" w:hAnsi="仿宋" w:eastAsia="仿宋"/>
          <w:b/>
          <w:bCs/>
        </w:rPr>
        <w:t>.1.1市县林业主管部门</w:t>
      </w:r>
      <w:bookmarkEnd w:id="53"/>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hint="eastAsia" w:ascii="仿宋" w:hAnsi="仿宋" w:eastAsia="仿宋" w:cs="Calibri"/>
          <w:sz w:val="32"/>
          <w:szCs w:val="32"/>
        </w:rPr>
        <w:t>各市、县林业主管部门要建立生产安全事故风险调查和评估制度，依法对各种安全风险进行调查、辨识、评估、分级、登记，定期进行检查、监控。</w:t>
      </w:r>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hint="eastAsia" w:ascii="仿宋" w:hAnsi="仿宋" w:eastAsia="仿宋" w:cs="Calibri"/>
          <w:sz w:val="32"/>
          <w:szCs w:val="32"/>
        </w:rPr>
        <w:t>各市、县林业主管部门要建立重大危险源信息管理体系，健全重大安全风险预警机制，对重大危险源，要制定防控措施、整改方案和应急预案，责令责任单位采取安全防范措施，落实重大安全风险和重大风险源的安全监管责任。</w:t>
      </w:r>
    </w:p>
    <w:p>
      <w:pPr>
        <w:pStyle w:val="4"/>
        <w:overflowPunct w:val="0"/>
        <w:spacing w:beforeLines="50" w:afterLines="50" w:line="520" w:lineRule="exact"/>
        <w:ind w:firstLine="643" w:firstLineChars="200"/>
        <w:rPr>
          <w:rStyle w:val="13"/>
          <w:b w:val="0"/>
          <w:bCs w:val="0"/>
        </w:rPr>
      </w:pPr>
      <w:bookmarkStart w:id="54" w:name="_Toc87549502"/>
      <w:r>
        <w:rPr>
          <w:rStyle w:val="13"/>
          <w:rFonts w:ascii="仿宋" w:hAnsi="仿宋" w:eastAsia="仿宋"/>
          <w:b/>
          <w:bCs/>
        </w:rPr>
        <w:t>3</w:t>
      </w:r>
      <w:r>
        <w:rPr>
          <w:rStyle w:val="13"/>
          <w:rFonts w:hint="eastAsia" w:ascii="仿宋" w:hAnsi="仿宋" w:eastAsia="仿宋"/>
          <w:b/>
          <w:bCs/>
        </w:rPr>
        <w:t>.1.</w:t>
      </w:r>
      <w:r>
        <w:rPr>
          <w:rStyle w:val="13"/>
          <w:rFonts w:ascii="仿宋" w:hAnsi="仿宋" w:eastAsia="仿宋"/>
          <w:b/>
          <w:bCs/>
        </w:rPr>
        <w:t xml:space="preserve">2 </w:t>
      </w:r>
      <w:r>
        <w:rPr>
          <w:rStyle w:val="13"/>
          <w:rFonts w:hint="eastAsia" w:ascii="仿宋" w:hAnsi="仿宋" w:eastAsia="仿宋"/>
          <w:b/>
          <w:bCs/>
        </w:rPr>
        <w:t>生产经营单位</w:t>
      </w:r>
      <w:bookmarkEnd w:id="54"/>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hint="eastAsia" w:ascii="仿宋" w:hAnsi="仿宋" w:eastAsia="仿宋" w:cs="Calibri"/>
          <w:sz w:val="32"/>
          <w:szCs w:val="32"/>
        </w:rPr>
        <w:t>林业生产经营单位应当建立健全事故隐患排查治理制度，定期组织相关人员排查本单位的事故隐患。对排查出的事故隐患，应当按照事故隐患的等级进行登记，建立事故隐患信息档案。对于一般事故隐患，应立即组织整改。对于重大事故隐患，应由生产经营单位主要负责人组织制定并实施事故隐患治理方案。</w:t>
      </w:r>
    </w:p>
    <w:p>
      <w:pPr>
        <w:pStyle w:val="3"/>
        <w:overflowPunct w:val="0"/>
        <w:spacing w:beforeLines="50" w:afterLines="50" w:line="520" w:lineRule="exact"/>
        <w:ind w:firstLine="643" w:firstLineChars="200"/>
        <w:rPr>
          <w:rStyle w:val="13"/>
          <w:rFonts w:ascii="仿宋" w:hAnsi="仿宋" w:eastAsia="仿宋" w:cs="Calibri"/>
          <w:b/>
          <w:bCs/>
        </w:rPr>
      </w:pPr>
      <w:bookmarkStart w:id="55" w:name="_Toc10342_WPSOffice_Level2"/>
      <w:bookmarkStart w:id="56" w:name="_Toc87549503"/>
      <w:r>
        <w:rPr>
          <w:rStyle w:val="13"/>
          <w:rFonts w:hint="eastAsia" w:ascii="仿宋" w:hAnsi="仿宋" w:eastAsia="仿宋" w:cs="Calibri"/>
          <w:b/>
          <w:bCs/>
        </w:rPr>
        <w:t>3.2 监测</w:t>
      </w:r>
      <w:bookmarkEnd w:id="55"/>
      <w:bookmarkEnd w:id="56"/>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bookmarkStart w:id="57" w:name="_Toc28721"/>
      <w:bookmarkEnd w:id="57"/>
      <w:bookmarkStart w:id="58" w:name="_Toc12766"/>
      <w:bookmarkEnd w:id="58"/>
      <w:bookmarkStart w:id="59" w:name="_Toc17299_WPSOffice_Level3"/>
      <w:bookmarkEnd w:id="59"/>
      <w:bookmarkStart w:id="60" w:name="_Toc16237_WPSOffice_Level3"/>
      <w:bookmarkEnd w:id="60"/>
      <w:bookmarkStart w:id="61" w:name="_Toc5693"/>
      <w:bookmarkEnd w:id="61"/>
      <w:bookmarkStart w:id="62" w:name="_Toc11153_WPSOffice_Level3"/>
      <w:bookmarkEnd w:id="62"/>
      <w:bookmarkStart w:id="63" w:name="_Toc11837"/>
      <w:bookmarkEnd w:id="63"/>
      <w:r>
        <w:rPr>
          <w:rFonts w:hint="eastAsia" w:ascii="仿宋" w:hAnsi="仿宋" w:eastAsia="仿宋" w:cs="Calibri"/>
          <w:sz w:val="32"/>
          <w:szCs w:val="32"/>
        </w:rPr>
        <w:t>各市、县林业主管部门要建立健全安全隐患监测制度，整合监测信息资源，完善信息资源获取和共享机制，要根据突发生产安全事故种类和特点，建立健全安全风险数据库，完善监测网络，划分监测区域，确定监测重点，明确监测项目，提供必要的设备、设施，配备专职或兼职人员，对可能发生的生产安全事故隐患进行监测。</w:t>
      </w:r>
    </w:p>
    <w:p>
      <w:pPr>
        <w:pStyle w:val="3"/>
        <w:overflowPunct w:val="0"/>
        <w:spacing w:beforeLines="50" w:afterLines="50" w:line="520" w:lineRule="exact"/>
        <w:ind w:firstLine="643" w:firstLineChars="200"/>
        <w:rPr>
          <w:rStyle w:val="13"/>
          <w:rFonts w:ascii="仿宋" w:hAnsi="仿宋" w:eastAsia="仿宋" w:cs="Calibri"/>
          <w:b/>
          <w:bCs/>
        </w:rPr>
      </w:pPr>
      <w:bookmarkStart w:id="64" w:name="_Toc12364"/>
      <w:bookmarkEnd w:id="64"/>
      <w:bookmarkStart w:id="65" w:name="_Toc15229"/>
      <w:bookmarkEnd w:id="65"/>
      <w:bookmarkStart w:id="66" w:name="_Toc1806_WPSOffice_Level3"/>
      <w:bookmarkEnd w:id="66"/>
      <w:bookmarkStart w:id="67" w:name="_Toc32092"/>
      <w:bookmarkEnd w:id="67"/>
      <w:bookmarkStart w:id="68" w:name="_Toc32564"/>
      <w:bookmarkEnd w:id="68"/>
      <w:bookmarkStart w:id="69" w:name="_Toc17511_WPSOffice_Level3"/>
      <w:bookmarkEnd w:id="69"/>
      <w:bookmarkStart w:id="70" w:name="_Toc26031"/>
      <w:bookmarkEnd w:id="70"/>
      <w:bookmarkStart w:id="71" w:name="_Toc87549504"/>
      <w:r>
        <w:rPr>
          <w:rStyle w:val="13"/>
          <w:rFonts w:hint="eastAsia" w:ascii="仿宋" w:hAnsi="仿宋" w:eastAsia="仿宋" w:cs="Calibri"/>
          <w:b/>
          <w:bCs/>
        </w:rPr>
        <w:t>3.</w:t>
      </w:r>
      <w:r>
        <w:rPr>
          <w:rStyle w:val="13"/>
          <w:rFonts w:ascii="仿宋" w:hAnsi="仿宋" w:eastAsia="仿宋" w:cs="Calibri"/>
          <w:b/>
          <w:bCs/>
        </w:rPr>
        <w:t>3</w:t>
      </w:r>
      <w:r>
        <w:rPr>
          <w:rStyle w:val="13"/>
          <w:rFonts w:hint="eastAsia" w:ascii="仿宋" w:hAnsi="仿宋" w:eastAsia="仿宋" w:cs="Calibri"/>
          <w:b/>
          <w:bCs/>
        </w:rPr>
        <w:t xml:space="preserve"> 预警</w:t>
      </w:r>
      <w:bookmarkEnd w:id="71"/>
    </w:p>
    <w:p>
      <w:pPr>
        <w:pStyle w:val="4"/>
        <w:overflowPunct w:val="0"/>
        <w:spacing w:beforeLines="50" w:afterLines="50" w:line="520" w:lineRule="exact"/>
        <w:ind w:firstLine="643" w:firstLineChars="200"/>
        <w:rPr>
          <w:rStyle w:val="13"/>
          <w:rFonts w:ascii="仿宋" w:hAnsi="仿宋" w:eastAsia="仿宋"/>
          <w:b/>
          <w:bCs/>
          <w:sz w:val="21"/>
          <w:szCs w:val="22"/>
        </w:rPr>
      </w:pPr>
      <w:bookmarkStart w:id="72" w:name="_Toc87549505"/>
      <w:r>
        <w:rPr>
          <w:rStyle w:val="13"/>
          <w:rFonts w:ascii="仿宋" w:hAnsi="仿宋" w:eastAsia="仿宋"/>
          <w:b/>
          <w:bCs/>
        </w:rPr>
        <w:t>3.3.1 预警</w:t>
      </w:r>
      <w:r>
        <w:rPr>
          <w:rStyle w:val="13"/>
          <w:rFonts w:hint="eastAsia" w:ascii="仿宋" w:hAnsi="仿宋" w:eastAsia="仿宋"/>
          <w:b/>
          <w:bCs/>
        </w:rPr>
        <w:t>级别</w:t>
      </w:r>
      <w:bookmarkEnd w:id="72"/>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hint="eastAsia" w:ascii="仿宋" w:hAnsi="仿宋" w:eastAsia="仿宋" w:cs="Calibri"/>
          <w:sz w:val="32"/>
          <w:szCs w:val="32"/>
        </w:rPr>
        <w:t>依据生产安全事故隐患可能造成的危害程度及发展态势，将预警级别分为四级:Ⅰ级（特别重大）、Ⅱ级（重大）、Ⅲ级（较大）、Ⅳ级（一般），依次用红色、橙色、黄色和蓝色表示。各预警级别的具体划分标准与预测事故隐患可能导致的生产安全事故分级标准相对应。</w:t>
      </w:r>
    </w:p>
    <w:p>
      <w:pPr>
        <w:pStyle w:val="4"/>
        <w:overflowPunct w:val="0"/>
        <w:spacing w:beforeLines="50" w:afterLines="50" w:line="520" w:lineRule="exact"/>
        <w:ind w:firstLine="643" w:firstLineChars="200"/>
        <w:rPr>
          <w:rStyle w:val="13"/>
          <w:rFonts w:ascii="仿宋" w:hAnsi="仿宋" w:eastAsia="仿宋"/>
          <w:b/>
          <w:bCs/>
        </w:rPr>
      </w:pPr>
      <w:bookmarkStart w:id="73" w:name="_Toc87549506"/>
      <w:r>
        <w:rPr>
          <w:rStyle w:val="13"/>
          <w:rFonts w:ascii="仿宋" w:hAnsi="仿宋" w:eastAsia="仿宋"/>
          <w:b/>
          <w:bCs/>
        </w:rPr>
        <w:t>3.3.2 预警发布</w:t>
      </w:r>
      <w:bookmarkEnd w:id="73"/>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ascii="仿宋" w:hAnsi="仿宋" w:eastAsia="仿宋" w:cs="Calibri"/>
          <w:sz w:val="32"/>
          <w:szCs w:val="32"/>
        </w:rPr>
        <w:t>林业生产经营单位发现生产设施设备及环境异常可能导致生产安全事故时，应当</w:t>
      </w:r>
      <w:r>
        <w:rPr>
          <w:rFonts w:hint="eastAsia" w:ascii="仿宋" w:hAnsi="仿宋" w:eastAsia="仿宋" w:cs="Calibri"/>
          <w:sz w:val="32"/>
          <w:szCs w:val="32"/>
        </w:rPr>
        <w:t>在单位内部</w:t>
      </w:r>
      <w:r>
        <w:rPr>
          <w:rFonts w:ascii="仿宋" w:hAnsi="仿宋" w:eastAsia="仿宋" w:cs="Calibri"/>
          <w:sz w:val="32"/>
          <w:szCs w:val="32"/>
        </w:rPr>
        <w:t>发布预警信息，并及时向当地</w:t>
      </w:r>
      <w:r>
        <w:rPr>
          <w:rFonts w:hint="eastAsia" w:ascii="仿宋" w:hAnsi="仿宋" w:eastAsia="仿宋" w:cs="Calibri"/>
          <w:sz w:val="32"/>
          <w:szCs w:val="32"/>
        </w:rPr>
        <w:t>县级以上</w:t>
      </w:r>
      <w:r>
        <w:rPr>
          <w:rFonts w:ascii="仿宋" w:hAnsi="仿宋" w:eastAsia="仿宋" w:cs="Calibri"/>
          <w:sz w:val="32"/>
          <w:szCs w:val="32"/>
        </w:rPr>
        <w:t>林业主管部门和</w:t>
      </w:r>
      <w:r>
        <w:rPr>
          <w:rFonts w:hint="eastAsia" w:ascii="仿宋" w:hAnsi="仿宋" w:eastAsia="仿宋" w:cs="Calibri"/>
          <w:sz w:val="32"/>
          <w:szCs w:val="32"/>
        </w:rPr>
        <w:t>应急</w:t>
      </w:r>
      <w:r>
        <w:rPr>
          <w:rFonts w:ascii="仿宋" w:hAnsi="仿宋" w:eastAsia="仿宋" w:cs="Calibri"/>
          <w:sz w:val="32"/>
          <w:szCs w:val="32"/>
        </w:rPr>
        <w:t>管理部门报告。</w:t>
      </w:r>
    </w:p>
    <w:p>
      <w:pPr>
        <w:pStyle w:val="11"/>
        <w:shd w:val="clear" w:color="auto" w:fill="FFFFFF"/>
        <w:overflowPunct w:val="0"/>
        <w:spacing w:before="0" w:beforeAutospacing="0" w:after="0" w:afterAutospacing="0" w:line="520" w:lineRule="exact"/>
        <w:ind w:firstLine="640" w:firstLineChars="200"/>
        <w:rPr>
          <w:rFonts w:ascii="仿宋" w:hAnsi="仿宋" w:eastAsia="仿宋" w:cs="Calibri"/>
          <w:sz w:val="32"/>
          <w:szCs w:val="32"/>
        </w:rPr>
      </w:pPr>
      <w:r>
        <w:rPr>
          <w:rFonts w:hint="eastAsia" w:ascii="仿宋" w:hAnsi="仿宋" w:eastAsia="仿宋" w:cs="Calibri"/>
          <w:sz w:val="32"/>
          <w:szCs w:val="32"/>
        </w:rPr>
        <w:t>各级林业主管部门</w:t>
      </w:r>
      <w:bookmarkStart w:id="74" w:name="_Hlk79499116"/>
      <w:r>
        <w:rPr>
          <w:rFonts w:hint="eastAsia" w:ascii="仿宋" w:hAnsi="仿宋" w:eastAsia="仿宋" w:cs="Calibri"/>
          <w:sz w:val="32"/>
          <w:szCs w:val="32"/>
        </w:rPr>
        <w:t>接到预警信息报告后</w:t>
      </w:r>
      <w:bookmarkEnd w:id="74"/>
      <w:r>
        <w:rPr>
          <w:rFonts w:hint="eastAsia" w:ascii="仿宋" w:hAnsi="仿宋" w:eastAsia="仿宋" w:cs="Calibri"/>
          <w:sz w:val="32"/>
          <w:szCs w:val="32"/>
        </w:rPr>
        <w:t>，经核实、分析，符合预警条件的，应当依照报告程序上报事故预警信息并同时报告本级人民政府。根据《广西壮族自治区生产安全事故应急预案》，预警信息应由相应级别的政府生产安全事故应急指挥机构发布。</w:t>
      </w:r>
    </w:p>
    <w:p>
      <w:pPr>
        <w:pStyle w:val="4"/>
        <w:overflowPunct w:val="0"/>
        <w:spacing w:beforeLines="50" w:afterLines="50" w:line="520" w:lineRule="exact"/>
        <w:ind w:firstLine="643" w:firstLineChars="200"/>
        <w:rPr>
          <w:rStyle w:val="13"/>
          <w:rFonts w:ascii="仿宋" w:hAnsi="仿宋" w:eastAsia="仿宋"/>
          <w:b/>
          <w:bCs/>
        </w:rPr>
      </w:pPr>
      <w:bookmarkStart w:id="75" w:name="_Toc87549507"/>
      <w:r>
        <w:rPr>
          <w:rStyle w:val="13"/>
          <w:rFonts w:ascii="仿宋" w:hAnsi="仿宋" w:eastAsia="仿宋"/>
          <w:b/>
          <w:bCs/>
        </w:rPr>
        <w:t>3.3.3 预警行动</w:t>
      </w:r>
      <w:bookmarkEnd w:id="75"/>
    </w:p>
    <w:p>
      <w:pPr>
        <w:pStyle w:val="11"/>
        <w:shd w:val="clear" w:color="auto" w:fill="FFFFFF"/>
        <w:overflowPunct w:val="0"/>
        <w:spacing w:before="0" w:beforeAutospacing="0" w:after="0" w:afterAutospacing="0" w:line="520" w:lineRule="exact"/>
        <w:ind w:firstLine="640" w:firstLineChars="200"/>
        <w:rPr>
          <w:rFonts w:ascii="仿宋" w:hAnsi="仿宋" w:eastAsia="仿宋" w:cs="Calibri"/>
          <w:sz w:val="32"/>
          <w:szCs w:val="32"/>
        </w:rPr>
      </w:pPr>
      <w:r>
        <w:rPr>
          <w:rFonts w:ascii="仿宋" w:hAnsi="仿宋" w:eastAsia="仿宋" w:cs="Calibri"/>
          <w:sz w:val="32"/>
          <w:szCs w:val="32"/>
        </w:rPr>
        <w:t>林业生产经营单位</w:t>
      </w:r>
      <w:r>
        <w:rPr>
          <w:rFonts w:hint="eastAsia" w:ascii="仿宋" w:hAnsi="仿宋" w:eastAsia="仿宋" w:cs="Calibri"/>
          <w:sz w:val="32"/>
          <w:szCs w:val="32"/>
        </w:rPr>
        <w:t>在内部</w:t>
      </w:r>
      <w:r>
        <w:rPr>
          <w:rFonts w:ascii="仿宋" w:hAnsi="仿宋" w:eastAsia="仿宋" w:cs="Calibri"/>
          <w:sz w:val="32"/>
          <w:szCs w:val="32"/>
        </w:rPr>
        <w:t>发布预警信息后</w:t>
      </w:r>
      <w:r>
        <w:rPr>
          <w:rFonts w:hint="eastAsia" w:ascii="仿宋" w:hAnsi="仿宋" w:eastAsia="仿宋" w:cs="Calibri"/>
          <w:sz w:val="32"/>
          <w:szCs w:val="32"/>
        </w:rPr>
        <w:t>，</w:t>
      </w:r>
      <w:r>
        <w:rPr>
          <w:rFonts w:ascii="仿宋" w:hAnsi="仿宋" w:eastAsia="仿宋" w:cs="Calibri"/>
          <w:sz w:val="32"/>
          <w:szCs w:val="32"/>
        </w:rPr>
        <w:t>应当立即采取有效措施做好防范工作，必要时组织停产</w:t>
      </w:r>
      <w:r>
        <w:rPr>
          <w:rFonts w:hint="eastAsia" w:ascii="仿宋" w:hAnsi="仿宋" w:eastAsia="仿宋" w:cs="Calibri"/>
          <w:sz w:val="32"/>
          <w:szCs w:val="32"/>
        </w:rPr>
        <w:t>，人员</w:t>
      </w:r>
      <w:r>
        <w:rPr>
          <w:rFonts w:ascii="仿宋" w:hAnsi="仿宋" w:eastAsia="仿宋" w:cs="Calibri"/>
          <w:sz w:val="32"/>
          <w:szCs w:val="32"/>
        </w:rPr>
        <w:t>撤</w:t>
      </w:r>
      <w:r>
        <w:rPr>
          <w:rFonts w:hint="eastAsia" w:ascii="仿宋" w:hAnsi="仿宋" w:eastAsia="仿宋" w:cs="Calibri"/>
          <w:sz w:val="32"/>
          <w:szCs w:val="32"/>
        </w:rPr>
        <w:t>离</w:t>
      </w:r>
      <w:r>
        <w:rPr>
          <w:rFonts w:ascii="仿宋" w:hAnsi="仿宋" w:eastAsia="仿宋" w:cs="Calibri"/>
          <w:sz w:val="32"/>
          <w:szCs w:val="32"/>
        </w:rPr>
        <w:t>；同时</w:t>
      </w:r>
      <w:r>
        <w:rPr>
          <w:rFonts w:hint="eastAsia" w:ascii="仿宋" w:hAnsi="仿宋" w:eastAsia="仿宋" w:cs="Calibri"/>
          <w:sz w:val="32"/>
          <w:szCs w:val="32"/>
        </w:rPr>
        <w:t>做好应急响应的准备工作。</w:t>
      </w:r>
    </w:p>
    <w:p>
      <w:pPr>
        <w:pStyle w:val="11"/>
        <w:shd w:val="clear" w:color="auto" w:fill="FFFFFF"/>
        <w:overflowPunct w:val="0"/>
        <w:spacing w:before="0" w:beforeAutospacing="0" w:after="0" w:afterAutospacing="0" w:line="520" w:lineRule="exact"/>
        <w:ind w:firstLine="640" w:firstLineChars="200"/>
        <w:rPr>
          <w:rFonts w:ascii="仿宋" w:hAnsi="仿宋" w:eastAsia="仿宋" w:cs="Calibri"/>
          <w:sz w:val="32"/>
          <w:szCs w:val="32"/>
        </w:rPr>
      </w:pPr>
      <w:r>
        <w:rPr>
          <w:rFonts w:ascii="仿宋" w:hAnsi="仿宋" w:eastAsia="仿宋" w:cs="Calibri"/>
          <w:sz w:val="32"/>
          <w:szCs w:val="32"/>
        </w:rPr>
        <w:t>县级以上各级林业主管部门</w:t>
      </w:r>
      <w:r>
        <w:rPr>
          <w:rFonts w:hint="eastAsia" w:ascii="仿宋" w:hAnsi="仿宋" w:eastAsia="仿宋" w:cs="Calibri"/>
          <w:sz w:val="32"/>
          <w:szCs w:val="32"/>
        </w:rPr>
        <w:t>接到预警信息报告后，要密切关注事态进展，及时给予指导和协调。</w:t>
      </w:r>
      <w:r>
        <w:rPr>
          <w:rFonts w:ascii="仿宋" w:hAnsi="仿宋" w:eastAsia="仿宋" w:cs="Calibri"/>
          <w:sz w:val="32"/>
          <w:szCs w:val="32"/>
        </w:rPr>
        <w:t>在</w:t>
      </w:r>
      <w:r>
        <w:rPr>
          <w:rFonts w:hint="eastAsia" w:ascii="仿宋" w:hAnsi="仿宋" w:eastAsia="仿宋" w:cs="Calibri"/>
          <w:sz w:val="32"/>
          <w:szCs w:val="32"/>
        </w:rPr>
        <w:t>预警信息发布后，应在</w:t>
      </w:r>
      <w:r>
        <w:rPr>
          <w:rFonts w:ascii="仿宋" w:hAnsi="仿宋" w:eastAsia="仿宋" w:cs="Calibri"/>
          <w:sz w:val="32"/>
          <w:szCs w:val="32"/>
        </w:rPr>
        <w:t>当地方人民政府</w:t>
      </w:r>
      <w:r>
        <w:rPr>
          <w:rFonts w:hint="eastAsia" w:ascii="仿宋" w:hAnsi="仿宋" w:eastAsia="仿宋" w:cs="Calibri"/>
          <w:sz w:val="32"/>
          <w:szCs w:val="32"/>
        </w:rPr>
        <w:t>、上级林业主管部门</w:t>
      </w:r>
      <w:r>
        <w:rPr>
          <w:rFonts w:ascii="仿宋" w:hAnsi="仿宋" w:eastAsia="仿宋" w:cs="Calibri"/>
          <w:sz w:val="32"/>
          <w:szCs w:val="32"/>
        </w:rPr>
        <w:t>领导下</w:t>
      </w:r>
      <w:r>
        <w:rPr>
          <w:rFonts w:hint="eastAsia" w:ascii="仿宋" w:hAnsi="仿宋" w:eastAsia="仿宋" w:cs="Calibri"/>
          <w:sz w:val="32"/>
          <w:szCs w:val="32"/>
        </w:rPr>
        <w:t>，做好应急响应的准备工作。</w:t>
      </w:r>
    </w:p>
    <w:p>
      <w:pPr>
        <w:pStyle w:val="4"/>
        <w:overflowPunct w:val="0"/>
        <w:spacing w:beforeLines="50" w:afterLines="50" w:line="520" w:lineRule="exact"/>
        <w:ind w:firstLine="643" w:firstLineChars="200"/>
        <w:rPr>
          <w:rStyle w:val="13"/>
          <w:rFonts w:ascii="仿宋" w:hAnsi="仿宋" w:eastAsia="仿宋"/>
          <w:b/>
          <w:bCs/>
        </w:rPr>
      </w:pPr>
      <w:bookmarkStart w:id="76" w:name="_Toc87549508"/>
      <w:r>
        <w:rPr>
          <w:rStyle w:val="13"/>
          <w:rFonts w:ascii="仿宋" w:hAnsi="仿宋" w:eastAsia="仿宋"/>
          <w:b/>
          <w:bCs/>
        </w:rPr>
        <w:t>3.3.4 预警结束</w:t>
      </w:r>
      <w:bookmarkEnd w:id="76"/>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hint="eastAsia" w:ascii="仿宋" w:hAnsi="仿宋" w:eastAsia="仿宋" w:cs="Calibri"/>
          <w:sz w:val="32"/>
          <w:szCs w:val="32"/>
        </w:rPr>
        <w:t>当可能导致生产安全事故的风险已经解除，发布警报的人民政府或有关部门宣布解除警报，终止预警，则生产经营单位及各级林业主管部门应解除已经采取的有关措施。</w:t>
      </w:r>
    </w:p>
    <w:p>
      <w:pPr>
        <w:pStyle w:val="3"/>
        <w:overflowPunct w:val="0"/>
        <w:spacing w:beforeLines="50" w:afterLines="50" w:line="520" w:lineRule="exact"/>
        <w:ind w:firstLine="643" w:firstLineChars="200"/>
        <w:rPr>
          <w:rStyle w:val="13"/>
          <w:rFonts w:ascii="仿宋" w:hAnsi="仿宋" w:eastAsia="仿宋" w:cs="Calibri"/>
          <w:b/>
          <w:bCs/>
        </w:rPr>
      </w:pPr>
      <w:bookmarkStart w:id="77" w:name="_Toc87549509"/>
      <w:r>
        <w:rPr>
          <w:rStyle w:val="13"/>
          <w:rFonts w:hint="eastAsia" w:ascii="仿宋" w:hAnsi="仿宋" w:eastAsia="仿宋" w:cs="Calibri"/>
          <w:b/>
          <w:bCs/>
        </w:rPr>
        <w:t>3.</w:t>
      </w:r>
      <w:r>
        <w:rPr>
          <w:rStyle w:val="13"/>
          <w:rFonts w:ascii="仿宋" w:hAnsi="仿宋" w:eastAsia="仿宋" w:cs="Calibri"/>
          <w:b/>
          <w:bCs/>
        </w:rPr>
        <w:t>4</w:t>
      </w:r>
      <w:r>
        <w:rPr>
          <w:rStyle w:val="13"/>
          <w:rFonts w:hint="eastAsia" w:ascii="仿宋" w:hAnsi="仿宋" w:eastAsia="仿宋" w:cs="Calibri"/>
          <w:b/>
          <w:bCs/>
        </w:rPr>
        <w:t xml:space="preserve"> 信息报告</w:t>
      </w:r>
      <w:bookmarkEnd w:id="77"/>
    </w:p>
    <w:p>
      <w:pPr>
        <w:pStyle w:val="4"/>
        <w:overflowPunct w:val="0"/>
        <w:spacing w:beforeLines="50" w:afterLines="50" w:line="520" w:lineRule="exact"/>
        <w:ind w:firstLine="643" w:firstLineChars="200"/>
        <w:rPr>
          <w:rStyle w:val="13"/>
          <w:rFonts w:ascii="仿宋" w:hAnsi="仿宋" w:eastAsia="仿宋"/>
          <w:b/>
          <w:bCs/>
          <w:sz w:val="21"/>
          <w:szCs w:val="22"/>
        </w:rPr>
      </w:pPr>
      <w:bookmarkStart w:id="78" w:name="_Toc87549510"/>
      <w:r>
        <w:rPr>
          <w:rStyle w:val="13"/>
          <w:rFonts w:ascii="仿宋" w:hAnsi="仿宋" w:eastAsia="仿宋"/>
          <w:b/>
          <w:bCs/>
        </w:rPr>
        <w:t>3.4.1 报告</w:t>
      </w:r>
      <w:r>
        <w:rPr>
          <w:rStyle w:val="13"/>
          <w:rFonts w:hint="eastAsia" w:ascii="仿宋" w:hAnsi="仿宋" w:eastAsia="仿宋"/>
          <w:b/>
          <w:bCs/>
        </w:rPr>
        <w:t>程序</w:t>
      </w:r>
      <w:bookmarkEnd w:id="78"/>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hint="eastAsia" w:ascii="仿宋" w:hAnsi="仿宋" w:eastAsia="仿宋" w:cs="Calibri"/>
          <w:sz w:val="32"/>
          <w:szCs w:val="32"/>
        </w:rPr>
        <w:t>（1）林业生产安全事故发生后，事故现场有关人员应当立即向本单位负责人报告；单位负责人接到报告后，应当于</w:t>
      </w:r>
      <w:r>
        <w:rPr>
          <w:rFonts w:ascii="仿宋" w:hAnsi="仿宋" w:eastAsia="仿宋" w:cs="Calibri"/>
          <w:sz w:val="32"/>
          <w:szCs w:val="32"/>
        </w:rPr>
        <w:t>1小时内向事故发生地县级以上</w:t>
      </w:r>
      <w:r>
        <w:rPr>
          <w:rFonts w:hint="eastAsia" w:ascii="仿宋" w:hAnsi="仿宋" w:eastAsia="仿宋" w:cs="Calibri"/>
          <w:sz w:val="32"/>
          <w:szCs w:val="32"/>
        </w:rPr>
        <w:t>林业主管部门</w:t>
      </w:r>
      <w:r>
        <w:rPr>
          <w:rFonts w:ascii="仿宋" w:hAnsi="仿宋" w:eastAsia="仿宋" w:cs="Calibri"/>
          <w:sz w:val="32"/>
          <w:szCs w:val="32"/>
        </w:rPr>
        <w:t>和</w:t>
      </w:r>
      <w:r>
        <w:rPr>
          <w:rFonts w:hint="eastAsia" w:ascii="仿宋" w:hAnsi="仿宋" w:eastAsia="仿宋" w:cs="Calibri"/>
          <w:sz w:val="32"/>
          <w:szCs w:val="32"/>
        </w:rPr>
        <w:t>应急</w:t>
      </w:r>
      <w:r>
        <w:rPr>
          <w:rFonts w:ascii="仿宋" w:hAnsi="仿宋" w:eastAsia="仿宋" w:cs="Calibri"/>
          <w:sz w:val="32"/>
          <w:szCs w:val="32"/>
        </w:rPr>
        <w:t>管理部门</w:t>
      </w:r>
      <w:r>
        <w:rPr>
          <w:rFonts w:hint="eastAsia" w:ascii="仿宋" w:hAnsi="仿宋" w:eastAsia="仿宋" w:cs="Calibri"/>
          <w:sz w:val="32"/>
          <w:szCs w:val="32"/>
        </w:rPr>
        <w:t>报告事故信息，同时根据事故现场情况，分别拨打</w:t>
      </w:r>
      <w:r>
        <w:rPr>
          <w:rFonts w:ascii="仿宋" w:hAnsi="仿宋" w:eastAsia="仿宋" w:cs="Calibri"/>
          <w:sz w:val="32"/>
          <w:szCs w:val="32"/>
        </w:rPr>
        <w:t>110、119、120等电话求救。</w:t>
      </w:r>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hint="eastAsia" w:ascii="仿宋" w:hAnsi="仿宋" w:eastAsia="仿宋" w:cs="Calibri"/>
          <w:sz w:val="32"/>
          <w:szCs w:val="32"/>
        </w:rPr>
        <w:t>情况紧急时，事故现场有关人员可以直接向事故发生地</w:t>
      </w:r>
      <w:r>
        <w:rPr>
          <w:rFonts w:ascii="仿宋" w:hAnsi="仿宋" w:eastAsia="仿宋" w:cs="Calibri"/>
          <w:sz w:val="32"/>
          <w:szCs w:val="32"/>
        </w:rPr>
        <w:t>县级以上</w:t>
      </w:r>
      <w:r>
        <w:rPr>
          <w:rFonts w:hint="eastAsia" w:ascii="仿宋" w:hAnsi="仿宋" w:eastAsia="仿宋" w:cs="Calibri"/>
          <w:sz w:val="32"/>
          <w:szCs w:val="32"/>
        </w:rPr>
        <w:t>林业主管部门</w:t>
      </w:r>
      <w:r>
        <w:rPr>
          <w:rFonts w:ascii="仿宋" w:hAnsi="仿宋" w:eastAsia="仿宋" w:cs="Calibri"/>
          <w:sz w:val="32"/>
          <w:szCs w:val="32"/>
        </w:rPr>
        <w:t>和</w:t>
      </w:r>
      <w:r>
        <w:rPr>
          <w:rFonts w:hint="eastAsia" w:ascii="仿宋" w:hAnsi="仿宋" w:eastAsia="仿宋" w:cs="Calibri"/>
          <w:sz w:val="32"/>
          <w:szCs w:val="32"/>
        </w:rPr>
        <w:t>应急</w:t>
      </w:r>
      <w:r>
        <w:rPr>
          <w:rFonts w:ascii="仿宋" w:hAnsi="仿宋" w:eastAsia="仿宋" w:cs="Calibri"/>
          <w:sz w:val="32"/>
          <w:szCs w:val="32"/>
        </w:rPr>
        <w:t>管理部门</w:t>
      </w:r>
      <w:r>
        <w:rPr>
          <w:rFonts w:hint="eastAsia" w:ascii="仿宋" w:hAnsi="仿宋" w:eastAsia="仿宋" w:cs="Calibri"/>
          <w:sz w:val="32"/>
          <w:szCs w:val="32"/>
        </w:rPr>
        <w:t>报告。</w:t>
      </w:r>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hint="eastAsia" w:ascii="仿宋" w:hAnsi="仿宋" w:eastAsia="仿宋" w:cs="Calibri"/>
          <w:sz w:val="32"/>
          <w:szCs w:val="32"/>
        </w:rPr>
        <w:t>（2）各级</w:t>
      </w:r>
      <w:r>
        <w:rPr>
          <w:rFonts w:ascii="仿宋" w:hAnsi="仿宋" w:eastAsia="仿宋" w:cs="Calibri"/>
          <w:sz w:val="32"/>
          <w:szCs w:val="32"/>
        </w:rPr>
        <w:t>林业主管部门</w:t>
      </w:r>
      <w:r>
        <w:rPr>
          <w:rFonts w:hint="eastAsia" w:ascii="仿宋" w:hAnsi="仿宋" w:eastAsia="仿宋" w:cs="Calibri"/>
          <w:sz w:val="32"/>
          <w:szCs w:val="32"/>
        </w:rPr>
        <w:t>接到事故报告后，必须在1个小时内向上级林业主管部门、本级人民政府、本级相关部门（单位）报告。</w:t>
      </w:r>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hint="eastAsia" w:ascii="仿宋" w:hAnsi="仿宋" w:eastAsia="仿宋" w:cs="Calibri"/>
          <w:sz w:val="32"/>
          <w:szCs w:val="32"/>
        </w:rPr>
        <w:t>一般事故、较大事故逐级上报至自治区林业局；特别重大事故、重大事故逐级上报至国家林业和草原局。逐级上报事故情况时，每级上报的时间必须在1个小时内。</w:t>
      </w:r>
      <w:r>
        <w:rPr>
          <w:rFonts w:ascii="仿宋" w:hAnsi="仿宋" w:eastAsia="仿宋" w:cs="Calibri"/>
          <w:sz w:val="32"/>
          <w:szCs w:val="32"/>
        </w:rPr>
        <w:t>必要时可越级上报。</w:t>
      </w:r>
    </w:p>
    <w:p>
      <w:pPr>
        <w:pStyle w:val="4"/>
        <w:overflowPunct w:val="0"/>
        <w:spacing w:beforeLines="50" w:afterLines="50" w:line="520" w:lineRule="exact"/>
        <w:ind w:firstLine="643" w:firstLineChars="200"/>
        <w:rPr>
          <w:rStyle w:val="13"/>
          <w:rFonts w:ascii="仿宋" w:hAnsi="仿宋" w:eastAsia="仿宋"/>
          <w:b/>
          <w:bCs/>
        </w:rPr>
      </w:pPr>
      <w:bookmarkStart w:id="79" w:name="_Toc87549511"/>
      <w:r>
        <w:rPr>
          <w:rStyle w:val="13"/>
          <w:rFonts w:ascii="仿宋" w:hAnsi="仿宋" w:eastAsia="仿宋"/>
          <w:b/>
          <w:bCs/>
        </w:rPr>
        <w:t>3.4.2 报告方式</w:t>
      </w:r>
      <w:bookmarkEnd w:id="79"/>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ascii="仿宋" w:hAnsi="仿宋" w:eastAsia="仿宋" w:cs="Calibri"/>
          <w:sz w:val="32"/>
          <w:szCs w:val="32"/>
        </w:rPr>
        <w:t>事故报告方式分</w:t>
      </w:r>
      <w:r>
        <w:rPr>
          <w:rFonts w:hint="eastAsia" w:ascii="仿宋" w:hAnsi="仿宋" w:eastAsia="仿宋" w:cs="Calibri"/>
          <w:sz w:val="32"/>
          <w:szCs w:val="32"/>
        </w:rPr>
        <w:t>电话</w:t>
      </w:r>
      <w:r>
        <w:rPr>
          <w:rFonts w:ascii="仿宋" w:hAnsi="仿宋" w:eastAsia="仿宋" w:cs="Calibri"/>
          <w:sz w:val="32"/>
          <w:szCs w:val="32"/>
        </w:rPr>
        <w:t>快报和书面报告。</w:t>
      </w:r>
      <w:r>
        <w:rPr>
          <w:rFonts w:hint="eastAsia" w:ascii="仿宋" w:hAnsi="仿宋" w:eastAsia="仿宋" w:cs="Calibri"/>
          <w:sz w:val="32"/>
          <w:szCs w:val="32"/>
        </w:rPr>
        <w:t>在紧急情况下应先用电话快报，随后补报书面报告。</w:t>
      </w:r>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hint="eastAsia" w:ascii="仿宋" w:hAnsi="仿宋" w:eastAsia="仿宋" w:cs="Calibri"/>
          <w:sz w:val="32"/>
          <w:szCs w:val="32"/>
        </w:rPr>
        <w:t>使用电话快报，可通过</w:t>
      </w:r>
      <w:r>
        <w:rPr>
          <w:rFonts w:ascii="仿宋" w:hAnsi="仿宋" w:eastAsia="仿宋" w:cs="Calibri"/>
          <w:sz w:val="32"/>
          <w:szCs w:val="32"/>
        </w:rPr>
        <w:t>手机短信、微信、电子邮件等方式</w:t>
      </w:r>
      <w:r>
        <w:rPr>
          <w:rFonts w:hint="eastAsia" w:ascii="仿宋" w:hAnsi="仿宋" w:eastAsia="仿宋" w:cs="Calibri"/>
          <w:sz w:val="32"/>
          <w:szCs w:val="32"/>
        </w:rPr>
        <w:t>发送事故快报信息，并必须同时通过</w:t>
      </w:r>
      <w:r>
        <w:rPr>
          <w:rFonts w:ascii="仿宋" w:hAnsi="仿宋" w:eastAsia="仿宋" w:cs="Calibri"/>
          <w:sz w:val="32"/>
          <w:szCs w:val="32"/>
        </w:rPr>
        <w:t>电话</w:t>
      </w:r>
      <w:r>
        <w:rPr>
          <w:rFonts w:hint="eastAsia" w:ascii="仿宋" w:hAnsi="仿宋" w:eastAsia="仿宋" w:cs="Calibri"/>
          <w:sz w:val="32"/>
          <w:szCs w:val="32"/>
        </w:rPr>
        <w:t>进行</w:t>
      </w:r>
      <w:r>
        <w:rPr>
          <w:rFonts w:ascii="仿宋" w:hAnsi="仿宋" w:eastAsia="仿宋" w:cs="Calibri"/>
          <w:sz w:val="32"/>
          <w:szCs w:val="32"/>
        </w:rPr>
        <w:t>确认。</w:t>
      </w:r>
    </w:p>
    <w:p>
      <w:pPr>
        <w:pStyle w:val="4"/>
        <w:overflowPunct w:val="0"/>
        <w:spacing w:beforeLines="50" w:afterLines="50" w:line="520" w:lineRule="exact"/>
        <w:ind w:firstLine="643" w:firstLineChars="200"/>
        <w:rPr>
          <w:rStyle w:val="13"/>
          <w:rFonts w:ascii="仿宋" w:hAnsi="仿宋" w:eastAsia="仿宋"/>
          <w:b/>
          <w:bCs/>
        </w:rPr>
      </w:pPr>
      <w:bookmarkStart w:id="80" w:name="_Toc87549512"/>
      <w:r>
        <w:rPr>
          <w:rStyle w:val="13"/>
          <w:rFonts w:ascii="仿宋" w:hAnsi="仿宋" w:eastAsia="仿宋"/>
          <w:b/>
          <w:bCs/>
        </w:rPr>
        <w:t>3.4.3 报告</w:t>
      </w:r>
      <w:r>
        <w:rPr>
          <w:rStyle w:val="13"/>
          <w:rFonts w:hint="eastAsia" w:ascii="仿宋" w:hAnsi="仿宋" w:eastAsia="仿宋"/>
          <w:b/>
          <w:bCs/>
        </w:rPr>
        <w:t>内容</w:t>
      </w:r>
      <w:bookmarkEnd w:id="80"/>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ascii="仿宋" w:hAnsi="仿宋" w:eastAsia="仿宋" w:cs="Calibri"/>
          <w:sz w:val="32"/>
          <w:szCs w:val="32"/>
        </w:rPr>
        <w:t>快报内容</w:t>
      </w:r>
      <w:r>
        <w:rPr>
          <w:rFonts w:hint="eastAsia" w:ascii="仿宋" w:hAnsi="仿宋" w:eastAsia="仿宋" w:cs="Calibri"/>
          <w:sz w:val="32"/>
          <w:szCs w:val="32"/>
        </w:rPr>
        <w:t>：</w:t>
      </w:r>
      <w:r>
        <w:rPr>
          <w:rFonts w:ascii="仿宋" w:hAnsi="仿宋" w:eastAsia="仿宋" w:cs="Calibri"/>
          <w:sz w:val="32"/>
          <w:szCs w:val="32"/>
        </w:rPr>
        <w:t>事故发生单位名称、地址、负责人姓名和联系方式</w:t>
      </w:r>
      <w:r>
        <w:rPr>
          <w:rFonts w:hint="eastAsia" w:ascii="仿宋" w:hAnsi="仿宋" w:eastAsia="仿宋" w:cs="Calibri"/>
          <w:sz w:val="32"/>
          <w:szCs w:val="32"/>
        </w:rPr>
        <w:t>；事故</w:t>
      </w:r>
      <w:r>
        <w:rPr>
          <w:rFonts w:ascii="仿宋" w:hAnsi="仿宋" w:eastAsia="仿宋" w:cs="Calibri"/>
          <w:sz w:val="32"/>
          <w:szCs w:val="32"/>
        </w:rPr>
        <w:t>发生时间、具体地点</w:t>
      </w:r>
      <w:r>
        <w:rPr>
          <w:rFonts w:hint="eastAsia" w:ascii="仿宋" w:hAnsi="仿宋" w:eastAsia="仿宋" w:cs="Calibri"/>
          <w:sz w:val="32"/>
          <w:szCs w:val="32"/>
        </w:rPr>
        <w:t>；事故已经造成或者可能造成的伤亡人数（包括下落不明、涉险的人数）</w:t>
      </w:r>
      <w:r>
        <w:rPr>
          <w:rFonts w:ascii="仿宋" w:hAnsi="仿宋" w:eastAsia="仿宋" w:cs="Calibri"/>
          <w:sz w:val="32"/>
          <w:szCs w:val="32"/>
        </w:rPr>
        <w:t>。</w:t>
      </w:r>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ascii="仿宋" w:hAnsi="仿宋" w:eastAsia="仿宋" w:cs="Calibri"/>
          <w:sz w:val="32"/>
          <w:szCs w:val="32"/>
        </w:rPr>
        <w:t>书面报告内容</w:t>
      </w:r>
      <w:r>
        <w:rPr>
          <w:rFonts w:hint="eastAsia" w:ascii="仿宋" w:hAnsi="仿宋" w:eastAsia="仿宋" w:cs="Calibri"/>
          <w:sz w:val="32"/>
          <w:szCs w:val="32"/>
        </w:rPr>
        <w:t>：</w:t>
      </w:r>
      <w:r>
        <w:rPr>
          <w:rFonts w:ascii="仿宋" w:hAnsi="仿宋" w:eastAsia="仿宋" w:cs="Calibri"/>
          <w:sz w:val="32"/>
          <w:szCs w:val="32"/>
        </w:rPr>
        <w:t>事故发生单位概况，发生单位负责人和联系人姓名及联系方式</w:t>
      </w:r>
      <w:r>
        <w:rPr>
          <w:rFonts w:hint="eastAsia" w:ascii="仿宋" w:hAnsi="仿宋" w:eastAsia="仿宋" w:cs="Calibri"/>
          <w:sz w:val="32"/>
          <w:szCs w:val="32"/>
        </w:rPr>
        <w:t>；事故</w:t>
      </w:r>
      <w:r>
        <w:rPr>
          <w:rFonts w:ascii="仿宋" w:hAnsi="仿宋" w:eastAsia="仿宋" w:cs="Calibri"/>
          <w:sz w:val="32"/>
          <w:szCs w:val="32"/>
        </w:rPr>
        <w:t>发生时间、地点以及事故现场情况</w:t>
      </w:r>
      <w:r>
        <w:rPr>
          <w:rFonts w:hint="eastAsia" w:ascii="仿宋" w:hAnsi="仿宋" w:eastAsia="仿宋" w:cs="Calibri"/>
          <w:sz w:val="32"/>
          <w:szCs w:val="32"/>
        </w:rPr>
        <w:t>；</w:t>
      </w:r>
      <w:r>
        <w:rPr>
          <w:rFonts w:ascii="仿宋" w:hAnsi="仿宋" w:eastAsia="仿宋" w:cs="Calibri"/>
          <w:sz w:val="32"/>
          <w:szCs w:val="32"/>
        </w:rPr>
        <w:t>事故的简要经过</w:t>
      </w:r>
      <w:r>
        <w:rPr>
          <w:rFonts w:hint="eastAsia" w:ascii="仿宋" w:hAnsi="仿宋" w:eastAsia="仿宋" w:cs="Calibri"/>
          <w:sz w:val="32"/>
          <w:szCs w:val="32"/>
        </w:rPr>
        <w:t>；事故已经造成或者可能造成的伤亡人数（包括下落不明的人数）和初步估计的直接经济损失；</w:t>
      </w:r>
      <w:r>
        <w:rPr>
          <w:rFonts w:ascii="仿宋" w:hAnsi="仿宋" w:eastAsia="仿宋" w:cs="Calibri"/>
          <w:sz w:val="32"/>
          <w:szCs w:val="32"/>
        </w:rPr>
        <w:t>初步判断事故发生的原因、</w:t>
      </w:r>
      <w:r>
        <w:rPr>
          <w:rFonts w:hint="eastAsia" w:ascii="仿宋" w:hAnsi="仿宋" w:eastAsia="仿宋" w:cs="Calibri"/>
          <w:sz w:val="32"/>
          <w:szCs w:val="32"/>
        </w:rPr>
        <w:t>已经</w:t>
      </w:r>
      <w:r>
        <w:rPr>
          <w:rFonts w:ascii="仿宋" w:hAnsi="仿宋" w:eastAsia="仿宋" w:cs="Calibri"/>
          <w:sz w:val="32"/>
          <w:szCs w:val="32"/>
        </w:rPr>
        <w:t>采取的措施及事故控制情况</w:t>
      </w:r>
      <w:r>
        <w:rPr>
          <w:rFonts w:hint="eastAsia" w:ascii="仿宋" w:hAnsi="仿宋" w:eastAsia="仿宋" w:cs="Calibri"/>
          <w:sz w:val="32"/>
          <w:szCs w:val="32"/>
        </w:rPr>
        <w:t>；</w:t>
      </w:r>
      <w:r>
        <w:rPr>
          <w:rFonts w:ascii="仿宋" w:hAnsi="仿宋" w:eastAsia="仿宋" w:cs="Calibri"/>
          <w:sz w:val="32"/>
          <w:szCs w:val="32"/>
        </w:rPr>
        <w:t>现场救援所需的专业人员和抢险设备、器材、交通路线，以及其</w:t>
      </w:r>
      <w:r>
        <w:rPr>
          <w:rFonts w:hint="eastAsia" w:ascii="仿宋" w:hAnsi="仿宋" w:eastAsia="仿宋" w:cs="Calibri"/>
          <w:sz w:val="32"/>
          <w:szCs w:val="32"/>
        </w:rPr>
        <w:t>它</w:t>
      </w:r>
      <w:r>
        <w:rPr>
          <w:rFonts w:ascii="仿宋" w:hAnsi="仿宋" w:eastAsia="仿宋" w:cs="Calibri"/>
          <w:sz w:val="32"/>
          <w:szCs w:val="32"/>
        </w:rPr>
        <w:t>应当报告的情况。</w:t>
      </w:r>
    </w:p>
    <w:p>
      <w:pPr>
        <w:pStyle w:val="4"/>
        <w:overflowPunct w:val="0"/>
        <w:spacing w:beforeLines="50" w:afterLines="50" w:line="520" w:lineRule="exact"/>
        <w:ind w:firstLine="643" w:firstLineChars="200"/>
        <w:rPr>
          <w:rStyle w:val="13"/>
          <w:rFonts w:ascii="仿宋" w:hAnsi="仿宋" w:eastAsia="仿宋"/>
          <w:b/>
          <w:bCs/>
        </w:rPr>
      </w:pPr>
      <w:bookmarkStart w:id="81" w:name="_Toc87549513"/>
      <w:r>
        <w:rPr>
          <w:rStyle w:val="13"/>
          <w:rFonts w:hint="eastAsia" w:ascii="仿宋" w:hAnsi="仿宋" w:eastAsia="仿宋"/>
          <w:b/>
          <w:bCs/>
        </w:rPr>
        <w:t>3.4.4</w:t>
      </w:r>
      <w:r>
        <w:rPr>
          <w:rStyle w:val="13"/>
          <w:rFonts w:ascii="仿宋" w:hAnsi="仿宋" w:eastAsia="仿宋"/>
          <w:b/>
          <w:bCs/>
        </w:rPr>
        <w:t>报告受理</w:t>
      </w:r>
      <w:bookmarkEnd w:id="81"/>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ascii="仿宋" w:hAnsi="仿宋" w:eastAsia="仿宋" w:cs="Calibri"/>
          <w:sz w:val="32"/>
          <w:szCs w:val="32"/>
        </w:rPr>
        <w:t>领导小组办公室负责受理全区</w:t>
      </w:r>
      <w:r>
        <w:rPr>
          <w:rFonts w:hint="eastAsia" w:ascii="仿宋" w:hAnsi="仿宋" w:eastAsia="仿宋" w:cs="Calibri"/>
          <w:sz w:val="32"/>
          <w:szCs w:val="32"/>
        </w:rPr>
        <w:t>林业和草原</w:t>
      </w:r>
      <w:r>
        <w:rPr>
          <w:rFonts w:ascii="仿宋" w:hAnsi="仿宋" w:eastAsia="仿宋" w:cs="Calibri"/>
          <w:sz w:val="32"/>
          <w:szCs w:val="32"/>
        </w:rPr>
        <w:t>行业生产安全事故信息。自治区林业局有关业务处室、直属单位和地方林业主管部门收到有关单位报告的事故信息后，应当立即告知领导小组办公室。</w:t>
      </w:r>
    </w:p>
    <w:p>
      <w:pPr>
        <w:pStyle w:val="3"/>
        <w:overflowPunct w:val="0"/>
        <w:spacing w:beforeLines="50" w:afterLines="50" w:line="520" w:lineRule="exact"/>
        <w:ind w:firstLine="643" w:firstLineChars="200"/>
        <w:rPr>
          <w:rStyle w:val="13"/>
          <w:rFonts w:ascii="仿宋" w:hAnsi="仿宋" w:eastAsia="仿宋" w:cs="Calibri"/>
          <w:b/>
          <w:bCs/>
        </w:rPr>
      </w:pPr>
      <w:bookmarkStart w:id="82" w:name="_Toc87549514"/>
      <w:r>
        <w:rPr>
          <w:rStyle w:val="13"/>
          <w:rFonts w:hint="eastAsia" w:ascii="仿宋" w:hAnsi="仿宋" w:eastAsia="仿宋" w:cs="Calibri"/>
          <w:b/>
          <w:bCs/>
        </w:rPr>
        <w:t>3.</w:t>
      </w:r>
      <w:r>
        <w:rPr>
          <w:rStyle w:val="13"/>
          <w:rFonts w:ascii="仿宋" w:hAnsi="仿宋" w:eastAsia="仿宋" w:cs="Calibri"/>
          <w:b/>
          <w:bCs/>
        </w:rPr>
        <w:t>5</w:t>
      </w:r>
      <w:r>
        <w:rPr>
          <w:rStyle w:val="13"/>
          <w:rFonts w:hint="eastAsia" w:ascii="仿宋" w:hAnsi="仿宋" w:eastAsia="仿宋" w:cs="Calibri"/>
          <w:b/>
          <w:bCs/>
        </w:rPr>
        <w:t xml:space="preserve"> 应急响应</w:t>
      </w:r>
      <w:bookmarkEnd w:id="82"/>
    </w:p>
    <w:p>
      <w:pPr>
        <w:pStyle w:val="4"/>
        <w:overflowPunct w:val="0"/>
        <w:spacing w:beforeLines="50" w:afterLines="50" w:line="520" w:lineRule="exact"/>
        <w:ind w:firstLine="643" w:firstLineChars="200"/>
        <w:rPr>
          <w:rStyle w:val="13"/>
          <w:rFonts w:ascii="仿宋" w:hAnsi="仿宋" w:eastAsia="仿宋"/>
          <w:b/>
          <w:bCs/>
          <w:sz w:val="21"/>
          <w:szCs w:val="22"/>
        </w:rPr>
      </w:pPr>
      <w:bookmarkStart w:id="83" w:name="_Toc14766"/>
      <w:bookmarkStart w:id="84" w:name="_Toc87549515"/>
      <w:bookmarkStart w:id="85" w:name="_Toc20076"/>
      <w:r>
        <w:rPr>
          <w:rStyle w:val="13"/>
          <w:rFonts w:hint="eastAsia" w:ascii="仿宋" w:hAnsi="仿宋" w:eastAsia="仿宋"/>
          <w:b/>
          <w:bCs/>
        </w:rPr>
        <w:t>3.</w:t>
      </w:r>
      <w:r>
        <w:rPr>
          <w:rStyle w:val="13"/>
          <w:rFonts w:ascii="仿宋" w:hAnsi="仿宋" w:eastAsia="仿宋"/>
          <w:b/>
          <w:bCs/>
        </w:rPr>
        <w:t>5</w:t>
      </w:r>
      <w:r>
        <w:rPr>
          <w:rStyle w:val="13"/>
          <w:rFonts w:hint="eastAsia" w:ascii="仿宋" w:hAnsi="仿宋" w:eastAsia="仿宋"/>
          <w:b/>
          <w:bCs/>
        </w:rPr>
        <w:t>.</w:t>
      </w:r>
      <w:r>
        <w:rPr>
          <w:rStyle w:val="13"/>
          <w:rFonts w:ascii="仿宋" w:hAnsi="仿宋" w:eastAsia="仿宋"/>
          <w:b/>
          <w:bCs/>
        </w:rPr>
        <w:t xml:space="preserve">1 </w:t>
      </w:r>
      <w:r>
        <w:rPr>
          <w:rStyle w:val="13"/>
          <w:rFonts w:hint="eastAsia" w:ascii="仿宋" w:hAnsi="仿宋" w:eastAsia="仿宋"/>
          <w:b/>
          <w:bCs/>
        </w:rPr>
        <w:t>响应分级</w:t>
      </w:r>
      <w:bookmarkEnd w:id="83"/>
      <w:bookmarkEnd w:id="84"/>
    </w:p>
    <w:p>
      <w:pPr>
        <w:pStyle w:val="11"/>
        <w:shd w:val="clear" w:color="auto" w:fill="FFFFFF"/>
        <w:overflowPunct w:val="0"/>
        <w:spacing w:before="0" w:beforeAutospacing="0" w:after="0" w:afterAutospacing="0" w:line="520" w:lineRule="exact"/>
        <w:ind w:firstLine="640" w:firstLineChars="200"/>
        <w:rPr>
          <w:rFonts w:ascii="仿宋" w:hAnsi="仿宋" w:eastAsia="仿宋" w:cs="Calibri"/>
          <w:sz w:val="32"/>
          <w:szCs w:val="32"/>
        </w:rPr>
      </w:pPr>
      <w:bookmarkStart w:id="86" w:name="_Hlk54782749"/>
      <w:r>
        <w:rPr>
          <w:rFonts w:hint="eastAsia" w:ascii="仿宋" w:hAnsi="仿宋" w:eastAsia="仿宋" w:cs="Calibri"/>
          <w:sz w:val="32"/>
          <w:szCs w:val="32"/>
        </w:rPr>
        <w:t>根据自治区林业生产安全事故的危害程度、影响范围、当地林业主管部门的处置能力及自治区应急响应分级，将应急响应由低到高划分为四级</w:t>
      </w:r>
      <w:bookmarkEnd w:id="86"/>
      <w:r>
        <w:rPr>
          <w:rFonts w:hint="eastAsia" w:ascii="仿宋" w:hAnsi="仿宋" w:eastAsia="仿宋" w:cs="Calibri"/>
          <w:sz w:val="32"/>
          <w:szCs w:val="32"/>
        </w:rPr>
        <w:t>。</w:t>
      </w:r>
    </w:p>
    <w:p>
      <w:pPr>
        <w:pStyle w:val="11"/>
        <w:shd w:val="clear" w:color="auto" w:fill="FFFFFF"/>
        <w:overflowPunct w:val="0"/>
        <w:spacing w:before="0" w:beforeAutospacing="0" w:after="0" w:afterAutospacing="0" w:line="520" w:lineRule="exact"/>
        <w:ind w:firstLine="640" w:firstLineChars="200"/>
        <w:rPr>
          <w:rFonts w:ascii="仿宋" w:hAnsi="仿宋" w:eastAsia="仿宋" w:cs="Calibri"/>
          <w:sz w:val="32"/>
          <w:szCs w:val="32"/>
        </w:rPr>
      </w:pPr>
      <w:r>
        <w:rPr>
          <w:rFonts w:hint="eastAsia" w:ascii="仿宋" w:hAnsi="仿宋" w:eastAsia="仿宋" w:cs="Calibri"/>
          <w:sz w:val="32"/>
          <w:szCs w:val="32"/>
        </w:rPr>
        <w:t>四级响应：</w:t>
      </w:r>
      <w:r>
        <w:rPr>
          <w:rFonts w:ascii="仿宋" w:hAnsi="仿宋" w:eastAsia="仿宋" w:cs="Calibri"/>
          <w:sz w:val="32"/>
          <w:szCs w:val="32"/>
        </w:rPr>
        <w:t>发生</w:t>
      </w:r>
      <w:r>
        <w:rPr>
          <w:rFonts w:hint="eastAsia" w:ascii="仿宋" w:hAnsi="仿宋" w:eastAsia="仿宋" w:cs="Calibri"/>
          <w:sz w:val="32"/>
          <w:szCs w:val="32"/>
        </w:rPr>
        <w:t>一般</w:t>
      </w:r>
      <w:r>
        <w:rPr>
          <w:rFonts w:ascii="仿宋" w:hAnsi="仿宋" w:eastAsia="仿宋" w:cs="Calibri"/>
          <w:sz w:val="32"/>
          <w:szCs w:val="32"/>
        </w:rPr>
        <w:t>生产安全事故，启动</w:t>
      </w:r>
      <w:r>
        <w:rPr>
          <w:rFonts w:hint="eastAsia" w:ascii="仿宋" w:hAnsi="仿宋" w:eastAsia="仿宋" w:cs="Calibri"/>
          <w:sz w:val="32"/>
          <w:szCs w:val="32"/>
        </w:rPr>
        <w:t>四</w:t>
      </w:r>
      <w:r>
        <w:rPr>
          <w:rFonts w:ascii="仿宋" w:hAnsi="仿宋" w:eastAsia="仿宋" w:cs="Calibri"/>
          <w:sz w:val="32"/>
          <w:szCs w:val="32"/>
        </w:rPr>
        <w:t>级应急响应。</w:t>
      </w:r>
    </w:p>
    <w:p>
      <w:pPr>
        <w:pStyle w:val="11"/>
        <w:shd w:val="clear" w:color="auto" w:fill="FFFFFF"/>
        <w:overflowPunct w:val="0"/>
        <w:spacing w:before="0" w:beforeAutospacing="0" w:after="0" w:afterAutospacing="0" w:line="520" w:lineRule="exact"/>
        <w:ind w:firstLine="640" w:firstLineChars="200"/>
        <w:rPr>
          <w:rFonts w:ascii="仿宋" w:hAnsi="仿宋" w:eastAsia="仿宋" w:cs="Calibri"/>
          <w:sz w:val="32"/>
          <w:szCs w:val="32"/>
        </w:rPr>
      </w:pPr>
      <w:r>
        <w:rPr>
          <w:rFonts w:hint="eastAsia" w:ascii="仿宋" w:hAnsi="仿宋" w:eastAsia="仿宋" w:cs="Calibri"/>
          <w:sz w:val="32"/>
          <w:szCs w:val="32"/>
        </w:rPr>
        <w:t>三级响应：</w:t>
      </w:r>
      <w:r>
        <w:rPr>
          <w:rFonts w:ascii="仿宋" w:hAnsi="仿宋" w:eastAsia="仿宋" w:cs="Calibri"/>
          <w:sz w:val="32"/>
          <w:szCs w:val="32"/>
        </w:rPr>
        <w:t>发生较大生产安全事故，启动</w:t>
      </w:r>
      <w:r>
        <w:rPr>
          <w:rFonts w:hint="eastAsia" w:ascii="仿宋" w:hAnsi="仿宋" w:eastAsia="仿宋" w:cs="Calibri"/>
          <w:sz w:val="32"/>
          <w:szCs w:val="32"/>
        </w:rPr>
        <w:t>三</w:t>
      </w:r>
      <w:r>
        <w:rPr>
          <w:rFonts w:ascii="仿宋" w:hAnsi="仿宋" w:eastAsia="仿宋" w:cs="Calibri"/>
          <w:sz w:val="32"/>
          <w:szCs w:val="32"/>
        </w:rPr>
        <w:t>级应急响应。</w:t>
      </w:r>
    </w:p>
    <w:p>
      <w:pPr>
        <w:pStyle w:val="11"/>
        <w:shd w:val="clear" w:color="auto" w:fill="FFFFFF"/>
        <w:overflowPunct w:val="0"/>
        <w:spacing w:before="0" w:beforeAutospacing="0" w:after="0" w:afterAutospacing="0" w:line="520" w:lineRule="exact"/>
        <w:ind w:firstLine="640" w:firstLineChars="200"/>
        <w:rPr>
          <w:rFonts w:ascii="仿宋" w:hAnsi="仿宋" w:eastAsia="仿宋" w:cs="Calibri"/>
          <w:sz w:val="32"/>
          <w:szCs w:val="32"/>
        </w:rPr>
      </w:pPr>
      <w:r>
        <w:rPr>
          <w:rFonts w:hint="eastAsia" w:ascii="仿宋" w:hAnsi="仿宋" w:eastAsia="仿宋" w:cs="Calibri"/>
          <w:sz w:val="32"/>
          <w:szCs w:val="32"/>
        </w:rPr>
        <w:t>二级响应：</w:t>
      </w:r>
      <w:r>
        <w:rPr>
          <w:rFonts w:ascii="仿宋" w:hAnsi="仿宋" w:eastAsia="仿宋" w:cs="Calibri"/>
          <w:sz w:val="32"/>
          <w:szCs w:val="32"/>
        </w:rPr>
        <w:t>发生重大生产安全事故，启动</w:t>
      </w:r>
      <w:r>
        <w:rPr>
          <w:rFonts w:hint="eastAsia" w:ascii="仿宋" w:hAnsi="仿宋" w:eastAsia="仿宋" w:cs="Calibri"/>
          <w:sz w:val="32"/>
          <w:szCs w:val="32"/>
        </w:rPr>
        <w:t>二</w:t>
      </w:r>
      <w:r>
        <w:rPr>
          <w:rFonts w:ascii="仿宋" w:hAnsi="仿宋" w:eastAsia="仿宋" w:cs="Calibri"/>
          <w:sz w:val="32"/>
          <w:szCs w:val="32"/>
        </w:rPr>
        <w:t>级应急响应。</w:t>
      </w:r>
    </w:p>
    <w:p>
      <w:pPr>
        <w:pStyle w:val="11"/>
        <w:shd w:val="clear" w:color="auto" w:fill="FFFFFF"/>
        <w:overflowPunct w:val="0"/>
        <w:spacing w:before="0" w:beforeAutospacing="0" w:after="0" w:afterAutospacing="0" w:line="520" w:lineRule="exact"/>
        <w:ind w:firstLine="640" w:firstLineChars="200"/>
        <w:rPr>
          <w:rFonts w:ascii="仿宋" w:hAnsi="仿宋" w:eastAsia="仿宋" w:cs="Calibri"/>
          <w:sz w:val="32"/>
          <w:szCs w:val="32"/>
        </w:rPr>
      </w:pPr>
      <w:r>
        <w:rPr>
          <w:rFonts w:hint="eastAsia" w:ascii="仿宋" w:hAnsi="仿宋" w:eastAsia="仿宋" w:cs="Calibri"/>
          <w:sz w:val="32"/>
          <w:szCs w:val="32"/>
        </w:rPr>
        <w:t>一级响应：</w:t>
      </w:r>
      <w:r>
        <w:rPr>
          <w:rFonts w:ascii="仿宋" w:hAnsi="仿宋" w:eastAsia="仿宋" w:cs="Calibri"/>
          <w:sz w:val="32"/>
          <w:szCs w:val="32"/>
        </w:rPr>
        <w:t>发生特别重大生产安全事故，启动</w:t>
      </w:r>
      <w:r>
        <w:rPr>
          <w:rFonts w:hint="eastAsia" w:ascii="仿宋" w:hAnsi="仿宋" w:eastAsia="仿宋" w:cs="Calibri"/>
          <w:sz w:val="32"/>
          <w:szCs w:val="32"/>
        </w:rPr>
        <w:t>一</w:t>
      </w:r>
      <w:r>
        <w:rPr>
          <w:rFonts w:ascii="仿宋" w:hAnsi="仿宋" w:eastAsia="仿宋" w:cs="Calibri"/>
          <w:sz w:val="32"/>
          <w:szCs w:val="32"/>
        </w:rPr>
        <w:t>级应急响应。</w:t>
      </w:r>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hint="eastAsia" w:ascii="仿宋" w:hAnsi="仿宋" w:eastAsia="仿宋" w:cs="Calibri"/>
          <w:sz w:val="32"/>
          <w:szCs w:val="32"/>
        </w:rPr>
        <w:t>本级人民政府应急管理部门在应急处置中提高响应级别时，同级林业主管部门可相应提高应急响应级别。</w:t>
      </w:r>
    </w:p>
    <w:bookmarkEnd w:id="85"/>
    <w:p>
      <w:pPr>
        <w:pStyle w:val="4"/>
        <w:overflowPunct w:val="0"/>
        <w:spacing w:beforeLines="50" w:afterLines="50" w:line="520" w:lineRule="exact"/>
        <w:ind w:firstLine="643" w:firstLineChars="200"/>
        <w:rPr>
          <w:rStyle w:val="13"/>
          <w:rFonts w:ascii="仿宋" w:hAnsi="仿宋" w:eastAsia="仿宋"/>
          <w:b/>
          <w:bCs/>
        </w:rPr>
      </w:pPr>
      <w:bookmarkStart w:id="87" w:name="_Toc87549516"/>
      <w:r>
        <w:rPr>
          <w:rStyle w:val="13"/>
          <w:rFonts w:hint="eastAsia" w:ascii="仿宋" w:hAnsi="仿宋" w:eastAsia="仿宋"/>
          <w:b/>
          <w:bCs/>
        </w:rPr>
        <w:t>3.</w:t>
      </w:r>
      <w:r>
        <w:rPr>
          <w:rStyle w:val="13"/>
          <w:rFonts w:ascii="仿宋" w:hAnsi="仿宋" w:eastAsia="仿宋"/>
          <w:b/>
          <w:bCs/>
        </w:rPr>
        <w:t>5</w:t>
      </w:r>
      <w:r>
        <w:rPr>
          <w:rStyle w:val="13"/>
          <w:rFonts w:hint="eastAsia" w:ascii="仿宋" w:hAnsi="仿宋" w:eastAsia="仿宋"/>
          <w:b/>
          <w:bCs/>
        </w:rPr>
        <w:t>.</w:t>
      </w:r>
      <w:r>
        <w:rPr>
          <w:rStyle w:val="13"/>
          <w:rFonts w:ascii="仿宋" w:hAnsi="仿宋" w:eastAsia="仿宋"/>
          <w:b/>
          <w:bCs/>
        </w:rPr>
        <w:t>2</w:t>
      </w:r>
      <w:r>
        <w:rPr>
          <w:rStyle w:val="13"/>
          <w:rFonts w:hint="eastAsia" w:ascii="仿宋" w:hAnsi="仿宋" w:eastAsia="仿宋"/>
          <w:b/>
          <w:bCs/>
        </w:rPr>
        <w:t xml:space="preserve"> 响应措施</w:t>
      </w:r>
      <w:bookmarkEnd w:id="87"/>
    </w:p>
    <w:p>
      <w:pPr>
        <w:pStyle w:val="11"/>
        <w:shd w:val="clear" w:color="auto" w:fill="FFFFFF"/>
        <w:overflowPunct w:val="0"/>
        <w:spacing w:beforeLines="50" w:beforeAutospacing="0" w:afterLines="50" w:afterAutospacing="0" w:line="520" w:lineRule="exact"/>
        <w:ind w:firstLine="640" w:firstLineChars="200"/>
        <w:jc w:val="both"/>
        <w:rPr>
          <w:rFonts w:ascii="仿宋" w:hAnsi="仿宋" w:eastAsia="仿宋" w:cs="Calibri"/>
          <w:sz w:val="32"/>
          <w:szCs w:val="32"/>
        </w:rPr>
      </w:pPr>
      <w:r>
        <w:rPr>
          <w:rFonts w:hint="eastAsia" w:ascii="仿宋" w:hAnsi="仿宋" w:eastAsia="仿宋" w:cs="Calibri"/>
          <w:sz w:val="32"/>
          <w:szCs w:val="32"/>
        </w:rPr>
        <w:t>（1）四级响应</w:t>
      </w:r>
    </w:p>
    <w:p>
      <w:pPr>
        <w:pStyle w:val="11"/>
        <w:shd w:val="clear" w:color="auto" w:fill="FFFFFF"/>
        <w:overflowPunct w:val="0"/>
        <w:spacing w:before="0" w:beforeAutospacing="0" w:after="0" w:afterAutospacing="0" w:line="520" w:lineRule="exact"/>
        <w:ind w:firstLine="643" w:firstLineChars="200"/>
        <w:jc w:val="both"/>
        <w:rPr>
          <w:rFonts w:ascii="仿宋" w:hAnsi="仿宋" w:eastAsia="仿宋" w:cs="Calibri"/>
          <w:sz w:val="32"/>
          <w:szCs w:val="32"/>
        </w:rPr>
      </w:pPr>
      <w:r>
        <w:rPr>
          <w:rFonts w:hint="eastAsia" w:ascii="仿宋" w:hAnsi="仿宋" w:eastAsia="仿宋" w:cs="Calibri"/>
          <w:b/>
          <w:bCs/>
          <w:sz w:val="32"/>
          <w:szCs w:val="32"/>
        </w:rPr>
        <w:t>启动应急响应：</w:t>
      </w:r>
      <w:r>
        <w:rPr>
          <w:rFonts w:hint="eastAsia" w:ascii="仿宋" w:hAnsi="仿宋" w:eastAsia="仿宋" w:cs="Calibri"/>
          <w:sz w:val="32"/>
          <w:szCs w:val="32"/>
        </w:rPr>
        <w:t>领导小组办公室在接到事故报告后，应立即向领导小组组长报告事故信息，启动四级响应。</w:t>
      </w:r>
    </w:p>
    <w:p>
      <w:pPr>
        <w:pStyle w:val="11"/>
        <w:shd w:val="clear" w:color="auto" w:fill="FFFFFF"/>
        <w:overflowPunct w:val="0"/>
        <w:spacing w:beforeLines="50" w:beforeAutospacing="0" w:after="0" w:afterAutospacing="0" w:line="520" w:lineRule="exact"/>
        <w:ind w:firstLine="643" w:firstLineChars="200"/>
        <w:jc w:val="both"/>
        <w:rPr>
          <w:rFonts w:ascii="仿宋" w:hAnsi="仿宋" w:eastAsia="仿宋" w:cs="Calibri"/>
          <w:sz w:val="32"/>
          <w:szCs w:val="32"/>
        </w:rPr>
      </w:pPr>
      <w:r>
        <w:rPr>
          <w:rFonts w:hint="eastAsia" w:ascii="仿宋" w:hAnsi="仿宋" w:eastAsia="仿宋" w:cs="Calibri"/>
          <w:b/>
          <w:bCs/>
          <w:sz w:val="32"/>
          <w:szCs w:val="32"/>
        </w:rPr>
        <w:t>跟踪动态：</w:t>
      </w:r>
      <w:r>
        <w:rPr>
          <w:rFonts w:hint="eastAsia" w:ascii="仿宋" w:hAnsi="仿宋" w:eastAsia="仿宋" w:cs="Calibri"/>
          <w:sz w:val="32"/>
          <w:szCs w:val="32"/>
        </w:rPr>
        <w:t>领导小组办公室密切跟踪事故动态，收集事故信息。</w:t>
      </w:r>
    </w:p>
    <w:p>
      <w:pPr>
        <w:pStyle w:val="11"/>
        <w:shd w:val="clear" w:color="auto" w:fill="FFFFFF"/>
        <w:overflowPunct w:val="0"/>
        <w:spacing w:beforeLines="50" w:beforeAutospacing="0" w:after="0" w:afterAutospacing="0" w:line="520" w:lineRule="exact"/>
        <w:ind w:firstLine="643" w:firstLineChars="200"/>
        <w:jc w:val="both"/>
        <w:rPr>
          <w:rFonts w:ascii="仿宋" w:hAnsi="仿宋" w:eastAsia="仿宋" w:cs="Calibri"/>
          <w:sz w:val="32"/>
          <w:szCs w:val="32"/>
        </w:rPr>
      </w:pPr>
      <w:r>
        <w:rPr>
          <w:rFonts w:hint="eastAsia" w:ascii="仿宋" w:hAnsi="仿宋" w:eastAsia="仿宋" w:cs="Calibri"/>
          <w:b/>
          <w:bCs/>
          <w:sz w:val="32"/>
          <w:szCs w:val="32"/>
        </w:rPr>
        <w:t>协调应急资源：</w:t>
      </w:r>
      <w:r>
        <w:rPr>
          <w:rFonts w:hint="eastAsia" w:ascii="仿宋" w:hAnsi="仿宋" w:eastAsia="仿宋" w:cs="Calibri"/>
          <w:sz w:val="32"/>
          <w:szCs w:val="32"/>
        </w:rPr>
        <w:t>领导小组办公室帮助协调解决负责应对的设区市级地方人民政府及林业主管部门提出的请求事项。</w:t>
      </w:r>
    </w:p>
    <w:p>
      <w:pPr>
        <w:pStyle w:val="11"/>
        <w:shd w:val="clear" w:color="auto" w:fill="FFFFFF"/>
        <w:overflowPunct w:val="0"/>
        <w:spacing w:beforeLines="50" w:beforeAutospacing="0" w:after="0" w:afterAutospacing="0" w:line="520" w:lineRule="exact"/>
        <w:ind w:firstLine="643" w:firstLineChars="200"/>
        <w:jc w:val="both"/>
        <w:rPr>
          <w:rFonts w:ascii="仿宋" w:hAnsi="仿宋" w:eastAsia="仿宋" w:cs="Calibri"/>
          <w:sz w:val="32"/>
          <w:szCs w:val="32"/>
        </w:rPr>
      </w:pPr>
      <w:r>
        <w:rPr>
          <w:rFonts w:hint="eastAsia" w:ascii="仿宋" w:hAnsi="仿宋" w:eastAsia="仿宋" w:cs="Calibri"/>
          <w:b/>
          <w:bCs/>
          <w:sz w:val="32"/>
          <w:szCs w:val="32"/>
        </w:rPr>
        <w:t>信息发布与舆情引导：</w:t>
      </w:r>
      <w:r>
        <w:rPr>
          <w:rFonts w:hint="eastAsia" w:ascii="仿宋" w:hAnsi="仿宋" w:eastAsia="仿宋" w:cs="Calibri"/>
          <w:sz w:val="32"/>
          <w:szCs w:val="32"/>
        </w:rPr>
        <w:t>协调指导市县级林业主管部门做好事故信息的发布工作</w:t>
      </w:r>
      <w:r>
        <w:rPr>
          <w:rFonts w:ascii="仿宋" w:hAnsi="仿宋" w:eastAsia="仿宋" w:cs="Calibri"/>
          <w:sz w:val="32"/>
          <w:szCs w:val="32"/>
        </w:rPr>
        <w:t>。</w:t>
      </w:r>
    </w:p>
    <w:p>
      <w:pPr>
        <w:pStyle w:val="11"/>
        <w:shd w:val="clear" w:color="auto" w:fill="FFFFFF"/>
        <w:overflowPunct w:val="0"/>
        <w:spacing w:beforeLines="50" w:beforeAutospacing="0" w:after="0" w:afterAutospacing="0" w:line="520" w:lineRule="exact"/>
        <w:ind w:firstLine="643" w:firstLineChars="200"/>
        <w:jc w:val="both"/>
        <w:rPr>
          <w:rFonts w:ascii="仿宋" w:hAnsi="仿宋" w:eastAsia="仿宋" w:cs="Calibri"/>
          <w:sz w:val="32"/>
          <w:szCs w:val="32"/>
        </w:rPr>
      </w:pPr>
      <w:r>
        <w:rPr>
          <w:rFonts w:ascii="仿宋" w:hAnsi="仿宋" w:eastAsia="仿宋" w:cs="Calibri"/>
          <w:b/>
          <w:bCs/>
          <w:sz w:val="32"/>
          <w:szCs w:val="32"/>
        </w:rPr>
        <w:t>响应终止</w:t>
      </w:r>
      <w:r>
        <w:rPr>
          <w:rFonts w:hint="eastAsia" w:ascii="仿宋" w:hAnsi="仿宋" w:eastAsia="仿宋" w:cs="Calibri"/>
          <w:b/>
          <w:bCs/>
          <w:sz w:val="32"/>
          <w:szCs w:val="32"/>
        </w:rPr>
        <w:t>：</w:t>
      </w:r>
      <w:r>
        <w:rPr>
          <w:rFonts w:ascii="仿宋" w:hAnsi="仿宋" w:eastAsia="仿宋" w:cs="Calibri"/>
          <w:sz w:val="32"/>
          <w:szCs w:val="32"/>
        </w:rPr>
        <w:t>经确认遇险人员全部得救或者经过专家论证遇险人员已无生还可能，生产安全事故现场得以控制，环境符合有关标准，导致次生、衍生事故隐患消除后，方可报请</w:t>
      </w:r>
      <w:r>
        <w:rPr>
          <w:rFonts w:hint="eastAsia" w:ascii="仿宋" w:hAnsi="仿宋" w:eastAsia="仿宋" w:cs="Calibri"/>
          <w:sz w:val="32"/>
          <w:szCs w:val="32"/>
        </w:rPr>
        <w:t>领导小组</w:t>
      </w:r>
      <w:r>
        <w:rPr>
          <w:rFonts w:ascii="仿宋" w:hAnsi="仿宋" w:eastAsia="仿宋" w:cs="Calibri"/>
          <w:sz w:val="32"/>
          <w:szCs w:val="32"/>
        </w:rPr>
        <w:t>终止应急响应。</w:t>
      </w:r>
    </w:p>
    <w:p>
      <w:pPr>
        <w:pStyle w:val="11"/>
        <w:shd w:val="clear" w:color="auto" w:fill="FFFFFF"/>
        <w:overflowPunct w:val="0"/>
        <w:spacing w:beforeLines="50" w:beforeAutospacing="0" w:after="0" w:afterAutospacing="0" w:line="520" w:lineRule="exact"/>
        <w:ind w:firstLine="640" w:firstLineChars="200"/>
        <w:jc w:val="both"/>
        <w:rPr>
          <w:rFonts w:ascii="仿宋" w:hAnsi="仿宋" w:eastAsia="仿宋" w:cs="Calibri"/>
          <w:sz w:val="32"/>
          <w:szCs w:val="32"/>
        </w:rPr>
      </w:pPr>
      <w:r>
        <w:rPr>
          <w:rFonts w:hint="eastAsia" w:ascii="仿宋" w:hAnsi="仿宋" w:eastAsia="仿宋" w:cs="Calibri"/>
          <w:sz w:val="32"/>
          <w:szCs w:val="32"/>
        </w:rPr>
        <w:t>（</w:t>
      </w:r>
      <w:r>
        <w:rPr>
          <w:rFonts w:ascii="仿宋" w:hAnsi="仿宋" w:eastAsia="仿宋" w:cs="Calibri"/>
          <w:sz w:val="32"/>
          <w:szCs w:val="32"/>
        </w:rPr>
        <w:t>2</w:t>
      </w:r>
      <w:r>
        <w:rPr>
          <w:rFonts w:hint="eastAsia" w:ascii="仿宋" w:hAnsi="仿宋" w:eastAsia="仿宋" w:cs="Calibri"/>
          <w:sz w:val="32"/>
          <w:szCs w:val="32"/>
        </w:rPr>
        <w:t>）三级响应</w:t>
      </w:r>
    </w:p>
    <w:p>
      <w:pPr>
        <w:pStyle w:val="11"/>
        <w:shd w:val="clear" w:color="auto" w:fill="FFFFFF"/>
        <w:overflowPunct w:val="0"/>
        <w:spacing w:beforeLines="50" w:beforeAutospacing="0" w:after="0" w:afterAutospacing="0" w:line="520" w:lineRule="exact"/>
        <w:ind w:firstLine="643" w:firstLineChars="200"/>
        <w:jc w:val="both"/>
        <w:rPr>
          <w:rFonts w:ascii="仿宋" w:hAnsi="仿宋" w:eastAsia="仿宋" w:cs="Calibri"/>
          <w:sz w:val="32"/>
          <w:szCs w:val="32"/>
        </w:rPr>
      </w:pPr>
      <w:r>
        <w:rPr>
          <w:rFonts w:hint="eastAsia" w:ascii="仿宋" w:hAnsi="仿宋" w:eastAsia="仿宋" w:cs="Calibri"/>
          <w:b/>
          <w:bCs/>
          <w:sz w:val="32"/>
          <w:szCs w:val="32"/>
        </w:rPr>
        <w:t>启动应急响应：</w:t>
      </w:r>
      <w:r>
        <w:rPr>
          <w:rFonts w:hint="eastAsia" w:ascii="仿宋" w:hAnsi="仿宋" w:eastAsia="仿宋" w:cs="Calibri"/>
          <w:sz w:val="32"/>
          <w:szCs w:val="32"/>
        </w:rPr>
        <w:t>领导小组办公室在接到事故报告后，应立即向领导小组组长报告事故信息，由指挥部组织召开紧急会议，通报事故基本情况，启动三级响应，研究部署应对措施。</w:t>
      </w:r>
    </w:p>
    <w:p>
      <w:pPr>
        <w:pStyle w:val="11"/>
        <w:shd w:val="clear" w:color="auto" w:fill="FFFFFF"/>
        <w:overflowPunct w:val="0"/>
        <w:spacing w:beforeLines="50" w:beforeAutospacing="0" w:after="0" w:afterAutospacing="0" w:line="520" w:lineRule="exact"/>
        <w:ind w:firstLine="643" w:firstLineChars="200"/>
        <w:jc w:val="both"/>
        <w:rPr>
          <w:rFonts w:ascii="仿宋" w:hAnsi="仿宋" w:eastAsia="仿宋" w:cs="Calibri"/>
          <w:sz w:val="32"/>
          <w:szCs w:val="32"/>
        </w:rPr>
      </w:pPr>
      <w:r>
        <w:rPr>
          <w:rFonts w:hint="eastAsia" w:ascii="仿宋" w:hAnsi="仿宋" w:eastAsia="仿宋" w:cs="Calibri"/>
          <w:b/>
          <w:bCs/>
          <w:sz w:val="32"/>
          <w:szCs w:val="32"/>
        </w:rPr>
        <w:t>跟踪动态：</w:t>
      </w:r>
      <w:r>
        <w:rPr>
          <w:rFonts w:hint="eastAsia" w:ascii="仿宋" w:hAnsi="仿宋" w:eastAsia="仿宋" w:cs="Calibri"/>
          <w:sz w:val="32"/>
          <w:szCs w:val="32"/>
        </w:rPr>
        <w:t>领导小组办公室密切跟踪事故动态，收集事故信息。</w:t>
      </w:r>
    </w:p>
    <w:p>
      <w:pPr>
        <w:pStyle w:val="11"/>
        <w:shd w:val="clear" w:color="auto" w:fill="FFFFFF"/>
        <w:overflowPunct w:val="0"/>
        <w:spacing w:line="520" w:lineRule="exact"/>
        <w:ind w:firstLine="643" w:firstLineChars="200"/>
        <w:rPr>
          <w:rFonts w:ascii="仿宋" w:hAnsi="仿宋" w:eastAsia="仿宋" w:cs="Calibri"/>
          <w:sz w:val="32"/>
          <w:szCs w:val="32"/>
        </w:rPr>
      </w:pPr>
      <w:r>
        <w:rPr>
          <w:rFonts w:hint="eastAsia" w:ascii="仿宋" w:hAnsi="仿宋" w:eastAsia="仿宋" w:cs="Calibri"/>
          <w:b/>
          <w:bCs/>
          <w:sz w:val="32"/>
          <w:szCs w:val="32"/>
        </w:rPr>
        <w:t>派遣工作组：</w:t>
      </w:r>
      <w:r>
        <w:rPr>
          <w:rFonts w:hint="eastAsia" w:ascii="仿宋" w:hAnsi="仿宋" w:eastAsia="仿宋" w:cs="Calibri"/>
          <w:sz w:val="32"/>
          <w:szCs w:val="32"/>
        </w:rPr>
        <w:t>领导小组组织有关成员单位、直属单位组成现场应急工作组，赴事故现场指导、配合地方人民政府、有关主管部门以及事故发生单位开展事故应对工作。现场应急工作组组长由领导小组组长或指定有关负责同志担任；成员由领导小组相关成员单位、直属单位负责同志、相关同志组成，必要时可增加有关专家作为成员提供技术支持。</w:t>
      </w:r>
    </w:p>
    <w:p>
      <w:pPr>
        <w:pStyle w:val="11"/>
        <w:shd w:val="clear" w:color="auto" w:fill="FFFFFF"/>
        <w:overflowPunct w:val="0"/>
        <w:spacing w:before="0" w:beforeAutospacing="0" w:after="0" w:afterAutospacing="0" w:line="520" w:lineRule="exact"/>
        <w:ind w:firstLine="643" w:firstLineChars="200"/>
        <w:jc w:val="both"/>
        <w:rPr>
          <w:rFonts w:ascii="仿宋" w:hAnsi="仿宋" w:eastAsia="仿宋" w:cs="Calibri"/>
          <w:sz w:val="32"/>
          <w:szCs w:val="32"/>
        </w:rPr>
      </w:pPr>
      <w:r>
        <w:rPr>
          <w:rFonts w:hint="eastAsia" w:ascii="仿宋" w:hAnsi="仿宋" w:eastAsia="仿宋" w:cs="Calibri"/>
          <w:b/>
          <w:bCs/>
          <w:sz w:val="32"/>
          <w:szCs w:val="32"/>
        </w:rPr>
        <w:t>协调应急资源：</w:t>
      </w:r>
      <w:r>
        <w:rPr>
          <w:rFonts w:hint="eastAsia" w:ascii="仿宋" w:hAnsi="仿宋" w:eastAsia="仿宋" w:cs="Calibri"/>
          <w:sz w:val="32"/>
          <w:szCs w:val="32"/>
        </w:rPr>
        <w:t>帮助协调解决负责应对的设区市级地方人民政府及林业主管部门提出的请求事项。积极协调有关专家、专业救援队伍和物质等支援事故救援工作。</w:t>
      </w:r>
    </w:p>
    <w:p>
      <w:pPr>
        <w:pStyle w:val="11"/>
        <w:shd w:val="clear" w:color="auto" w:fill="FFFFFF"/>
        <w:overflowPunct w:val="0"/>
        <w:spacing w:beforeLines="50" w:beforeAutospacing="0" w:after="0" w:afterAutospacing="0" w:line="520" w:lineRule="exact"/>
        <w:ind w:firstLine="643" w:firstLineChars="200"/>
        <w:rPr>
          <w:rFonts w:ascii="仿宋" w:hAnsi="仿宋" w:eastAsia="仿宋" w:cs="Calibri"/>
          <w:sz w:val="32"/>
          <w:szCs w:val="32"/>
        </w:rPr>
      </w:pPr>
      <w:r>
        <w:rPr>
          <w:rFonts w:hint="eastAsia" w:ascii="仿宋" w:hAnsi="仿宋" w:eastAsia="仿宋" w:cs="Calibri"/>
          <w:b/>
          <w:bCs/>
          <w:sz w:val="32"/>
          <w:szCs w:val="32"/>
        </w:rPr>
        <w:t>信息发布与舆情引导：</w:t>
      </w:r>
      <w:r>
        <w:rPr>
          <w:rFonts w:hint="eastAsia" w:ascii="仿宋" w:hAnsi="仿宋" w:eastAsia="仿宋" w:cs="Calibri"/>
          <w:sz w:val="32"/>
          <w:szCs w:val="32"/>
        </w:rPr>
        <w:t>协调指导市县级林业主管部门做好事故信息的发布工作</w:t>
      </w:r>
      <w:r>
        <w:rPr>
          <w:rFonts w:ascii="仿宋" w:hAnsi="仿宋" w:eastAsia="仿宋" w:cs="Calibri"/>
          <w:sz w:val="32"/>
          <w:szCs w:val="32"/>
        </w:rPr>
        <w:t>。</w:t>
      </w:r>
    </w:p>
    <w:p>
      <w:pPr>
        <w:pStyle w:val="11"/>
        <w:shd w:val="clear" w:color="auto" w:fill="FFFFFF"/>
        <w:overflowPunct w:val="0"/>
        <w:spacing w:beforeLines="50" w:beforeAutospacing="0" w:after="0" w:afterAutospacing="0" w:line="520" w:lineRule="exact"/>
        <w:ind w:firstLine="643" w:firstLineChars="200"/>
        <w:rPr>
          <w:rFonts w:ascii="仿宋" w:hAnsi="仿宋" w:eastAsia="仿宋" w:cs="Calibri"/>
          <w:sz w:val="32"/>
          <w:szCs w:val="32"/>
        </w:rPr>
      </w:pPr>
      <w:r>
        <w:rPr>
          <w:rFonts w:ascii="仿宋" w:hAnsi="仿宋" w:eastAsia="仿宋" w:cs="Calibri"/>
          <w:b/>
          <w:bCs/>
          <w:sz w:val="32"/>
          <w:szCs w:val="32"/>
        </w:rPr>
        <w:t>响应终止</w:t>
      </w:r>
      <w:r>
        <w:rPr>
          <w:rFonts w:hint="eastAsia" w:ascii="仿宋" w:hAnsi="仿宋" w:eastAsia="仿宋" w:cs="Calibri"/>
          <w:b/>
          <w:bCs/>
          <w:sz w:val="32"/>
          <w:szCs w:val="32"/>
        </w:rPr>
        <w:t>：</w:t>
      </w:r>
      <w:r>
        <w:rPr>
          <w:rFonts w:ascii="仿宋" w:hAnsi="仿宋" w:eastAsia="仿宋" w:cs="Calibri"/>
          <w:sz w:val="32"/>
          <w:szCs w:val="32"/>
        </w:rPr>
        <w:t>经确认遇险人员全部得救或者经过专家论证遇险人员已无生还可能，生产安全事故现场得以控制，环境符合有关标准，导致次生、衍生事故隐患消除后，方可报请</w:t>
      </w:r>
      <w:r>
        <w:rPr>
          <w:rFonts w:hint="eastAsia" w:ascii="仿宋" w:hAnsi="仿宋" w:eastAsia="仿宋" w:cs="Calibri"/>
          <w:sz w:val="32"/>
          <w:szCs w:val="32"/>
        </w:rPr>
        <w:t>应急指挥部</w:t>
      </w:r>
      <w:r>
        <w:rPr>
          <w:rFonts w:ascii="仿宋" w:hAnsi="仿宋" w:eastAsia="仿宋" w:cs="Calibri"/>
          <w:sz w:val="32"/>
          <w:szCs w:val="32"/>
        </w:rPr>
        <w:t>终止应急响应。</w:t>
      </w:r>
    </w:p>
    <w:p>
      <w:pPr>
        <w:pStyle w:val="11"/>
        <w:shd w:val="clear" w:color="auto" w:fill="FFFFFF"/>
        <w:overflowPunct w:val="0"/>
        <w:spacing w:beforeLines="50" w:beforeAutospacing="0" w:after="0" w:afterAutospacing="0" w:line="520" w:lineRule="exact"/>
        <w:ind w:firstLine="640" w:firstLineChars="200"/>
        <w:jc w:val="both"/>
        <w:rPr>
          <w:rFonts w:ascii="仿宋" w:hAnsi="仿宋" w:eastAsia="仿宋" w:cs="Calibri"/>
          <w:sz w:val="32"/>
          <w:szCs w:val="32"/>
        </w:rPr>
      </w:pPr>
      <w:r>
        <w:rPr>
          <w:rFonts w:hint="eastAsia" w:ascii="仿宋" w:hAnsi="仿宋" w:eastAsia="仿宋" w:cs="Calibri"/>
          <w:sz w:val="32"/>
          <w:szCs w:val="32"/>
        </w:rPr>
        <w:t>（</w:t>
      </w:r>
      <w:r>
        <w:rPr>
          <w:rFonts w:ascii="仿宋" w:hAnsi="仿宋" w:eastAsia="仿宋" w:cs="Calibri"/>
          <w:sz w:val="32"/>
          <w:szCs w:val="32"/>
        </w:rPr>
        <w:t>3</w:t>
      </w:r>
      <w:r>
        <w:rPr>
          <w:rFonts w:hint="eastAsia" w:ascii="仿宋" w:hAnsi="仿宋" w:eastAsia="仿宋" w:cs="Calibri"/>
          <w:sz w:val="32"/>
          <w:szCs w:val="32"/>
        </w:rPr>
        <w:t>）二级响应</w:t>
      </w:r>
    </w:p>
    <w:p>
      <w:pPr>
        <w:pStyle w:val="11"/>
        <w:shd w:val="clear" w:color="auto" w:fill="FFFFFF"/>
        <w:overflowPunct w:val="0"/>
        <w:spacing w:beforeLines="50" w:beforeAutospacing="0" w:after="0" w:afterAutospacing="0" w:line="520" w:lineRule="exact"/>
        <w:ind w:firstLine="643" w:firstLineChars="200"/>
        <w:jc w:val="both"/>
        <w:rPr>
          <w:rFonts w:ascii="仿宋" w:hAnsi="仿宋" w:eastAsia="仿宋" w:cs="Calibri"/>
          <w:sz w:val="32"/>
          <w:szCs w:val="32"/>
        </w:rPr>
      </w:pPr>
      <w:bookmarkStart w:id="88" w:name="_Hlk54782609"/>
      <w:bookmarkEnd w:id="88"/>
      <w:r>
        <w:rPr>
          <w:rFonts w:hint="eastAsia" w:ascii="仿宋" w:hAnsi="仿宋" w:eastAsia="仿宋" w:cs="Calibri"/>
          <w:b/>
          <w:bCs/>
          <w:sz w:val="32"/>
          <w:szCs w:val="32"/>
        </w:rPr>
        <w:t>启动应急响应：</w:t>
      </w:r>
      <w:r>
        <w:rPr>
          <w:rFonts w:hint="eastAsia" w:ascii="仿宋" w:hAnsi="仿宋" w:eastAsia="仿宋" w:cs="Calibri"/>
          <w:sz w:val="32"/>
          <w:szCs w:val="32"/>
        </w:rPr>
        <w:t>领导小组办公室在接到事故报告后，应立即向领导小组组长报告事故信息，由指挥部组织召开紧急会议，通报事故基本情况，启动二级响应，研究部署应对措施。</w:t>
      </w:r>
    </w:p>
    <w:p>
      <w:pPr>
        <w:pStyle w:val="11"/>
        <w:shd w:val="clear" w:color="auto" w:fill="FFFFFF"/>
        <w:overflowPunct w:val="0"/>
        <w:spacing w:beforeLines="50" w:beforeAutospacing="0" w:after="0" w:afterAutospacing="0" w:line="520" w:lineRule="exact"/>
        <w:ind w:firstLine="643" w:firstLineChars="200"/>
        <w:jc w:val="both"/>
        <w:rPr>
          <w:rFonts w:ascii="仿宋" w:hAnsi="仿宋" w:eastAsia="仿宋" w:cs="Calibri"/>
          <w:sz w:val="32"/>
          <w:szCs w:val="32"/>
        </w:rPr>
      </w:pPr>
      <w:r>
        <w:rPr>
          <w:rFonts w:hint="eastAsia" w:ascii="仿宋" w:hAnsi="仿宋" w:eastAsia="仿宋" w:cs="Calibri"/>
          <w:b/>
          <w:bCs/>
          <w:sz w:val="32"/>
          <w:szCs w:val="32"/>
        </w:rPr>
        <w:t>跟踪动态：</w:t>
      </w:r>
      <w:r>
        <w:rPr>
          <w:rFonts w:hint="eastAsia" w:ascii="仿宋" w:hAnsi="仿宋" w:eastAsia="仿宋" w:cs="Calibri"/>
          <w:sz w:val="32"/>
          <w:szCs w:val="32"/>
        </w:rPr>
        <w:t>领导小组办公室密切跟踪事故动态，收集事故信息。</w:t>
      </w:r>
    </w:p>
    <w:p>
      <w:pPr>
        <w:pStyle w:val="11"/>
        <w:shd w:val="clear" w:color="auto" w:fill="FFFFFF"/>
        <w:overflowPunct w:val="0"/>
        <w:spacing w:line="520" w:lineRule="exact"/>
        <w:ind w:firstLine="643" w:firstLineChars="200"/>
        <w:rPr>
          <w:rFonts w:ascii="仿宋" w:hAnsi="仿宋" w:eastAsia="仿宋" w:cs="Calibri"/>
          <w:sz w:val="32"/>
          <w:szCs w:val="32"/>
        </w:rPr>
      </w:pPr>
      <w:r>
        <w:rPr>
          <w:rFonts w:hint="eastAsia" w:ascii="仿宋" w:hAnsi="仿宋" w:eastAsia="仿宋" w:cs="Calibri"/>
          <w:b/>
          <w:bCs/>
          <w:sz w:val="32"/>
          <w:szCs w:val="32"/>
        </w:rPr>
        <w:t>派遣工作组：</w:t>
      </w:r>
      <w:r>
        <w:rPr>
          <w:rFonts w:hint="eastAsia" w:ascii="仿宋" w:hAnsi="仿宋" w:eastAsia="仿宋" w:cs="Calibri"/>
          <w:sz w:val="32"/>
          <w:szCs w:val="32"/>
        </w:rPr>
        <w:t>领导小组组织有关成员单位、直属单位组成现场应急工作组，赴事故现场指导、配合地方人民政府、有关主管部门以及事故发生单位开展事故应对工作。现场应急工作组组长由领导小组组长担任；成员由领导小组相关成员单位、直属单位负责同志、相关同志组成，必要时可增加有关专家作为成员提供技术支持。</w:t>
      </w:r>
    </w:p>
    <w:p>
      <w:pPr>
        <w:pStyle w:val="11"/>
        <w:shd w:val="clear" w:color="auto" w:fill="FFFFFF"/>
        <w:overflowPunct w:val="0"/>
        <w:spacing w:before="0" w:beforeAutospacing="0" w:after="0" w:afterAutospacing="0" w:line="520" w:lineRule="exact"/>
        <w:ind w:firstLine="643" w:firstLineChars="200"/>
        <w:jc w:val="both"/>
        <w:rPr>
          <w:rFonts w:ascii="仿宋" w:hAnsi="仿宋" w:eastAsia="仿宋" w:cs="Calibri"/>
          <w:sz w:val="32"/>
          <w:szCs w:val="32"/>
        </w:rPr>
      </w:pPr>
      <w:r>
        <w:rPr>
          <w:rFonts w:hint="eastAsia" w:ascii="仿宋" w:hAnsi="仿宋" w:eastAsia="仿宋" w:cs="Calibri"/>
          <w:b/>
          <w:bCs/>
          <w:sz w:val="32"/>
          <w:szCs w:val="32"/>
        </w:rPr>
        <w:t>协调应急资源：</w:t>
      </w:r>
      <w:r>
        <w:rPr>
          <w:rFonts w:hint="eastAsia" w:ascii="仿宋" w:hAnsi="仿宋" w:eastAsia="仿宋" w:cs="Calibri"/>
          <w:sz w:val="32"/>
          <w:szCs w:val="32"/>
        </w:rPr>
        <w:t>帮助协调解决负责应对的设区市级地方人民政府及林业主管部门提出的请求事项。积极协调有关专家、专业救援队伍和物质等支援事故救援工作。</w:t>
      </w:r>
    </w:p>
    <w:p>
      <w:pPr>
        <w:pStyle w:val="11"/>
        <w:shd w:val="clear" w:color="auto" w:fill="FFFFFF"/>
        <w:overflowPunct w:val="0"/>
        <w:spacing w:beforeLines="50" w:beforeAutospacing="0" w:after="0" w:afterAutospacing="0" w:line="520" w:lineRule="exact"/>
        <w:ind w:firstLine="643" w:firstLineChars="200"/>
        <w:rPr>
          <w:rFonts w:ascii="仿宋" w:hAnsi="仿宋" w:eastAsia="仿宋" w:cs="Calibri"/>
          <w:sz w:val="32"/>
          <w:szCs w:val="32"/>
        </w:rPr>
      </w:pPr>
      <w:r>
        <w:rPr>
          <w:rFonts w:hint="eastAsia" w:ascii="仿宋" w:hAnsi="仿宋" w:eastAsia="仿宋" w:cs="Calibri"/>
          <w:b/>
          <w:bCs/>
          <w:sz w:val="32"/>
          <w:szCs w:val="32"/>
        </w:rPr>
        <w:t>信息发布与舆情引导：</w:t>
      </w:r>
      <w:r>
        <w:rPr>
          <w:rFonts w:hint="eastAsia" w:ascii="仿宋" w:hAnsi="仿宋" w:eastAsia="仿宋" w:cs="Calibri"/>
          <w:sz w:val="32"/>
          <w:szCs w:val="32"/>
        </w:rPr>
        <w:t>协调指导市县级林业主管部门做好事故信息的发布工作</w:t>
      </w:r>
      <w:r>
        <w:rPr>
          <w:rFonts w:ascii="仿宋" w:hAnsi="仿宋" w:eastAsia="仿宋" w:cs="Calibri"/>
          <w:sz w:val="32"/>
          <w:szCs w:val="32"/>
        </w:rPr>
        <w:t>。</w:t>
      </w:r>
    </w:p>
    <w:p>
      <w:pPr>
        <w:pStyle w:val="11"/>
        <w:shd w:val="clear" w:color="auto" w:fill="FFFFFF"/>
        <w:overflowPunct w:val="0"/>
        <w:spacing w:beforeLines="50" w:beforeAutospacing="0" w:after="0" w:afterAutospacing="0" w:line="520" w:lineRule="exact"/>
        <w:ind w:firstLine="643" w:firstLineChars="200"/>
        <w:rPr>
          <w:rFonts w:ascii="仿宋" w:hAnsi="仿宋" w:eastAsia="仿宋" w:cs="Calibri"/>
          <w:sz w:val="32"/>
          <w:szCs w:val="32"/>
        </w:rPr>
      </w:pPr>
      <w:r>
        <w:rPr>
          <w:rFonts w:ascii="仿宋" w:hAnsi="仿宋" w:eastAsia="仿宋" w:cs="Calibri"/>
          <w:b/>
          <w:bCs/>
          <w:sz w:val="32"/>
          <w:szCs w:val="32"/>
        </w:rPr>
        <w:t>响应终止</w:t>
      </w:r>
      <w:r>
        <w:rPr>
          <w:rFonts w:hint="eastAsia" w:ascii="仿宋" w:hAnsi="仿宋" w:eastAsia="仿宋" w:cs="Calibri"/>
          <w:b/>
          <w:bCs/>
          <w:sz w:val="32"/>
          <w:szCs w:val="32"/>
        </w:rPr>
        <w:t>：</w:t>
      </w:r>
      <w:r>
        <w:rPr>
          <w:rFonts w:ascii="仿宋" w:hAnsi="仿宋" w:eastAsia="仿宋" w:cs="Calibri"/>
          <w:sz w:val="32"/>
          <w:szCs w:val="32"/>
        </w:rPr>
        <w:t>经确认遇险人员全部得救或者经过专家论证遇险人员已无生还可能，生产安全事故现场得以控制，环境符合有关标准，导致次生、衍生事故隐患消除后，方可报请</w:t>
      </w:r>
      <w:r>
        <w:rPr>
          <w:rFonts w:hint="eastAsia" w:ascii="仿宋" w:hAnsi="仿宋" w:eastAsia="仿宋" w:cs="Calibri"/>
          <w:sz w:val="32"/>
          <w:szCs w:val="32"/>
        </w:rPr>
        <w:t>应急指挥部</w:t>
      </w:r>
      <w:r>
        <w:rPr>
          <w:rFonts w:ascii="仿宋" w:hAnsi="仿宋" w:eastAsia="仿宋" w:cs="Calibri"/>
          <w:sz w:val="32"/>
          <w:szCs w:val="32"/>
        </w:rPr>
        <w:t>终止应急响应。</w:t>
      </w:r>
    </w:p>
    <w:p>
      <w:pPr>
        <w:pStyle w:val="11"/>
        <w:shd w:val="clear" w:color="auto" w:fill="FFFFFF"/>
        <w:overflowPunct w:val="0"/>
        <w:spacing w:beforeLines="50" w:beforeAutospacing="0" w:after="0" w:afterAutospacing="0" w:line="520" w:lineRule="exact"/>
        <w:ind w:firstLine="640" w:firstLineChars="200"/>
        <w:jc w:val="both"/>
        <w:rPr>
          <w:rFonts w:ascii="仿宋" w:hAnsi="仿宋" w:eastAsia="仿宋" w:cs="Calibri"/>
          <w:sz w:val="32"/>
          <w:szCs w:val="32"/>
        </w:rPr>
      </w:pPr>
      <w:r>
        <w:rPr>
          <w:rFonts w:hint="eastAsia" w:ascii="仿宋" w:hAnsi="仿宋" w:eastAsia="仿宋" w:cs="Calibri"/>
          <w:sz w:val="32"/>
          <w:szCs w:val="32"/>
        </w:rPr>
        <w:t>（</w:t>
      </w:r>
      <w:r>
        <w:rPr>
          <w:rFonts w:ascii="仿宋" w:hAnsi="仿宋" w:eastAsia="仿宋" w:cs="Calibri"/>
          <w:sz w:val="32"/>
          <w:szCs w:val="32"/>
        </w:rPr>
        <w:t>4</w:t>
      </w:r>
      <w:r>
        <w:rPr>
          <w:rFonts w:hint="eastAsia" w:ascii="仿宋" w:hAnsi="仿宋" w:eastAsia="仿宋" w:cs="Calibri"/>
          <w:sz w:val="32"/>
          <w:szCs w:val="32"/>
        </w:rPr>
        <w:t>）一级响应</w:t>
      </w:r>
    </w:p>
    <w:p>
      <w:pPr>
        <w:pStyle w:val="11"/>
        <w:shd w:val="clear" w:color="auto" w:fill="FFFFFF"/>
        <w:overflowPunct w:val="0"/>
        <w:spacing w:beforeLines="50" w:beforeAutospacing="0" w:after="0" w:afterAutospacing="0" w:line="520" w:lineRule="exact"/>
        <w:ind w:firstLine="643" w:firstLineChars="200"/>
        <w:jc w:val="both"/>
        <w:rPr>
          <w:rFonts w:ascii="仿宋" w:hAnsi="仿宋" w:eastAsia="仿宋" w:cs="Calibri"/>
          <w:sz w:val="32"/>
          <w:szCs w:val="32"/>
        </w:rPr>
      </w:pPr>
      <w:r>
        <w:rPr>
          <w:rFonts w:hint="eastAsia" w:ascii="仿宋" w:hAnsi="仿宋" w:eastAsia="仿宋" w:cs="Calibri"/>
          <w:b/>
          <w:bCs/>
          <w:sz w:val="32"/>
          <w:szCs w:val="32"/>
        </w:rPr>
        <w:t>启动应急响应：</w:t>
      </w:r>
      <w:r>
        <w:rPr>
          <w:rFonts w:hint="eastAsia" w:ascii="仿宋" w:hAnsi="仿宋" w:eastAsia="仿宋" w:cs="Calibri"/>
          <w:sz w:val="32"/>
          <w:szCs w:val="32"/>
        </w:rPr>
        <w:t>领导小组办公室在接到事故报告后，应立即向领导小组组长报告事故信息，由指挥部组织召开紧急会议，通报事故基本情况，启动一级响应，研究部署应对措施。</w:t>
      </w:r>
    </w:p>
    <w:p>
      <w:pPr>
        <w:pStyle w:val="11"/>
        <w:shd w:val="clear" w:color="auto" w:fill="FFFFFF"/>
        <w:overflowPunct w:val="0"/>
        <w:spacing w:beforeLines="50" w:beforeAutospacing="0" w:after="0" w:afterAutospacing="0" w:line="520" w:lineRule="exact"/>
        <w:ind w:firstLine="643" w:firstLineChars="200"/>
        <w:jc w:val="both"/>
        <w:rPr>
          <w:rFonts w:ascii="仿宋" w:hAnsi="仿宋" w:eastAsia="仿宋" w:cs="Calibri"/>
          <w:sz w:val="32"/>
          <w:szCs w:val="32"/>
        </w:rPr>
      </w:pPr>
      <w:r>
        <w:rPr>
          <w:rFonts w:hint="eastAsia" w:ascii="仿宋" w:hAnsi="仿宋" w:eastAsia="仿宋" w:cs="Calibri"/>
          <w:b/>
          <w:bCs/>
          <w:sz w:val="32"/>
          <w:szCs w:val="32"/>
        </w:rPr>
        <w:t>跟踪动态：</w:t>
      </w:r>
      <w:r>
        <w:rPr>
          <w:rFonts w:hint="eastAsia" w:ascii="仿宋" w:hAnsi="仿宋" w:eastAsia="仿宋" w:cs="Calibri"/>
          <w:sz w:val="32"/>
          <w:szCs w:val="32"/>
        </w:rPr>
        <w:t>领导小组办公室密切跟踪事故动态，收集事故信息。</w:t>
      </w:r>
    </w:p>
    <w:p>
      <w:pPr>
        <w:pStyle w:val="11"/>
        <w:shd w:val="clear" w:color="auto" w:fill="FFFFFF"/>
        <w:overflowPunct w:val="0"/>
        <w:spacing w:line="520" w:lineRule="exact"/>
        <w:ind w:firstLine="643" w:firstLineChars="200"/>
        <w:rPr>
          <w:rFonts w:ascii="仿宋" w:hAnsi="仿宋" w:eastAsia="仿宋" w:cs="Calibri"/>
          <w:sz w:val="32"/>
          <w:szCs w:val="32"/>
        </w:rPr>
      </w:pPr>
      <w:r>
        <w:rPr>
          <w:rFonts w:hint="eastAsia" w:ascii="仿宋" w:hAnsi="仿宋" w:eastAsia="仿宋" w:cs="Calibri"/>
          <w:b/>
          <w:bCs/>
          <w:sz w:val="32"/>
          <w:szCs w:val="32"/>
        </w:rPr>
        <w:t>派遣工作组：</w:t>
      </w:r>
      <w:r>
        <w:rPr>
          <w:rFonts w:hint="eastAsia" w:ascii="仿宋" w:hAnsi="仿宋" w:eastAsia="仿宋" w:cs="Calibri"/>
          <w:sz w:val="32"/>
          <w:szCs w:val="32"/>
        </w:rPr>
        <w:t>领导小组组织有关成员单位、直属单位组成现场应急工作组，赴事故现场指导、配合地方人民政府、有关主管部门以及事故发生单位开展事故应对工作。现场应急工作组组长由领导小组组长担任；成员由领导小组相关成员单位、直属单位负责同志、相关同志组成，必要时可增加有关专家作为成员提供技术支持。</w:t>
      </w:r>
    </w:p>
    <w:p>
      <w:pPr>
        <w:pStyle w:val="11"/>
        <w:shd w:val="clear" w:color="auto" w:fill="FFFFFF"/>
        <w:overflowPunct w:val="0"/>
        <w:spacing w:before="0" w:beforeAutospacing="0" w:after="0" w:afterAutospacing="0" w:line="520" w:lineRule="exact"/>
        <w:ind w:firstLine="643" w:firstLineChars="200"/>
        <w:jc w:val="both"/>
        <w:rPr>
          <w:rFonts w:ascii="仿宋" w:hAnsi="仿宋" w:eastAsia="仿宋" w:cs="Calibri"/>
          <w:sz w:val="32"/>
          <w:szCs w:val="32"/>
        </w:rPr>
      </w:pPr>
      <w:r>
        <w:rPr>
          <w:rFonts w:hint="eastAsia" w:ascii="仿宋" w:hAnsi="仿宋" w:eastAsia="仿宋" w:cs="Calibri"/>
          <w:b/>
          <w:bCs/>
          <w:sz w:val="32"/>
          <w:szCs w:val="32"/>
        </w:rPr>
        <w:t>协调应急资源：</w:t>
      </w:r>
      <w:r>
        <w:rPr>
          <w:rFonts w:hint="eastAsia" w:ascii="仿宋" w:hAnsi="仿宋" w:eastAsia="仿宋" w:cs="Calibri"/>
          <w:sz w:val="32"/>
          <w:szCs w:val="32"/>
        </w:rPr>
        <w:t>帮助协调解决负责应对的设区市级地方人民政府及林业主管部门提出的请求事项。积极协调有关专家、专业救援队伍和物质等支援事故救援工作。</w:t>
      </w:r>
    </w:p>
    <w:p>
      <w:pPr>
        <w:pStyle w:val="11"/>
        <w:shd w:val="clear" w:color="auto" w:fill="FFFFFF"/>
        <w:overflowPunct w:val="0"/>
        <w:spacing w:beforeLines="50" w:beforeAutospacing="0" w:after="0" w:afterAutospacing="0" w:line="520" w:lineRule="exact"/>
        <w:ind w:firstLine="643" w:firstLineChars="200"/>
        <w:rPr>
          <w:rFonts w:ascii="仿宋" w:hAnsi="仿宋" w:eastAsia="仿宋" w:cs="Calibri"/>
          <w:sz w:val="32"/>
          <w:szCs w:val="32"/>
        </w:rPr>
      </w:pPr>
      <w:r>
        <w:rPr>
          <w:rFonts w:hint="eastAsia" w:ascii="仿宋" w:hAnsi="仿宋" w:eastAsia="仿宋" w:cs="Calibri"/>
          <w:b/>
          <w:bCs/>
          <w:sz w:val="32"/>
          <w:szCs w:val="32"/>
        </w:rPr>
        <w:t>信息发布与舆情引导：</w:t>
      </w:r>
      <w:r>
        <w:rPr>
          <w:rFonts w:hint="eastAsia" w:ascii="仿宋" w:hAnsi="仿宋" w:eastAsia="仿宋" w:cs="Calibri"/>
          <w:sz w:val="32"/>
          <w:szCs w:val="32"/>
        </w:rPr>
        <w:t>协调指导市县级林业主管部门做好事故信息的发布工作</w:t>
      </w:r>
      <w:r>
        <w:rPr>
          <w:rFonts w:ascii="仿宋" w:hAnsi="仿宋" w:eastAsia="仿宋" w:cs="Calibri"/>
          <w:sz w:val="32"/>
          <w:szCs w:val="32"/>
        </w:rPr>
        <w:t>。</w:t>
      </w:r>
    </w:p>
    <w:p>
      <w:pPr>
        <w:pStyle w:val="11"/>
        <w:shd w:val="clear" w:color="auto" w:fill="FFFFFF"/>
        <w:overflowPunct w:val="0"/>
        <w:spacing w:beforeLines="50" w:beforeAutospacing="0" w:after="0" w:afterAutospacing="0" w:line="520" w:lineRule="exact"/>
        <w:ind w:firstLine="643" w:firstLineChars="200"/>
        <w:rPr>
          <w:rFonts w:ascii="仿宋" w:hAnsi="仿宋" w:eastAsia="仿宋" w:cs="Calibri"/>
          <w:sz w:val="32"/>
          <w:szCs w:val="32"/>
        </w:rPr>
      </w:pPr>
      <w:r>
        <w:rPr>
          <w:rFonts w:ascii="仿宋" w:hAnsi="仿宋" w:eastAsia="仿宋" w:cs="Calibri"/>
          <w:b/>
          <w:bCs/>
          <w:sz w:val="32"/>
          <w:szCs w:val="32"/>
        </w:rPr>
        <w:t>响应终止</w:t>
      </w:r>
      <w:r>
        <w:rPr>
          <w:rFonts w:hint="eastAsia" w:ascii="仿宋" w:hAnsi="仿宋" w:eastAsia="仿宋" w:cs="Calibri"/>
          <w:b/>
          <w:bCs/>
          <w:sz w:val="32"/>
          <w:szCs w:val="32"/>
        </w:rPr>
        <w:t>：</w:t>
      </w:r>
      <w:r>
        <w:rPr>
          <w:rFonts w:ascii="仿宋" w:hAnsi="仿宋" w:eastAsia="仿宋" w:cs="Calibri"/>
          <w:sz w:val="32"/>
          <w:szCs w:val="32"/>
        </w:rPr>
        <w:t>经确认遇险人员全部得救或者经过专家论证遇险人员已无生还可能，生产安全事故现场得以控制，环境符合有关标准，导致次生、衍生事故隐患消除后，方可报请</w:t>
      </w:r>
      <w:r>
        <w:rPr>
          <w:rFonts w:hint="eastAsia" w:ascii="仿宋" w:hAnsi="仿宋" w:eastAsia="仿宋" w:cs="Calibri"/>
          <w:sz w:val="32"/>
          <w:szCs w:val="32"/>
        </w:rPr>
        <w:t>应急指挥部</w:t>
      </w:r>
      <w:r>
        <w:rPr>
          <w:rFonts w:ascii="仿宋" w:hAnsi="仿宋" w:eastAsia="仿宋" w:cs="Calibri"/>
          <w:sz w:val="32"/>
          <w:szCs w:val="32"/>
        </w:rPr>
        <w:t>终止应急响应。</w:t>
      </w:r>
    </w:p>
    <w:p>
      <w:pPr>
        <w:pStyle w:val="3"/>
        <w:overflowPunct w:val="0"/>
        <w:spacing w:beforeLines="50" w:afterLines="50" w:line="520" w:lineRule="exact"/>
        <w:ind w:firstLine="643" w:firstLineChars="200"/>
        <w:rPr>
          <w:rStyle w:val="13"/>
          <w:rFonts w:ascii="仿宋" w:hAnsi="仿宋" w:eastAsia="仿宋" w:cs="Calibri"/>
          <w:b/>
          <w:bCs/>
          <w:sz w:val="21"/>
          <w:szCs w:val="22"/>
        </w:rPr>
      </w:pPr>
      <w:bookmarkStart w:id="89" w:name="_Toc30830"/>
      <w:bookmarkEnd w:id="89"/>
      <w:bookmarkStart w:id="90" w:name="_Toc10497"/>
      <w:bookmarkEnd w:id="90"/>
      <w:bookmarkStart w:id="91" w:name="_Toc21663"/>
      <w:bookmarkEnd w:id="91"/>
      <w:bookmarkStart w:id="92" w:name="_Toc14317"/>
      <w:bookmarkEnd w:id="92"/>
      <w:bookmarkStart w:id="93" w:name="_Toc29264"/>
      <w:bookmarkEnd w:id="93"/>
      <w:bookmarkStart w:id="94" w:name="_Toc19079"/>
      <w:bookmarkEnd w:id="94"/>
      <w:bookmarkStart w:id="95" w:name="_Toc87549517"/>
      <w:r>
        <w:rPr>
          <w:rStyle w:val="13"/>
          <w:rFonts w:hint="eastAsia" w:ascii="仿宋" w:hAnsi="仿宋" w:eastAsia="仿宋" w:cs="Calibri"/>
          <w:b/>
          <w:bCs/>
        </w:rPr>
        <w:t>3.</w:t>
      </w:r>
      <w:r>
        <w:rPr>
          <w:rStyle w:val="13"/>
          <w:rFonts w:ascii="仿宋" w:hAnsi="仿宋" w:eastAsia="仿宋" w:cs="Calibri"/>
          <w:b/>
          <w:bCs/>
        </w:rPr>
        <w:t>6</w:t>
      </w:r>
      <w:r>
        <w:rPr>
          <w:rStyle w:val="13"/>
          <w:rFonts w:hint="eastAsia" w:ascii="仿宋" w:hAnsi="仿宋" w:eastAsia="仿宋" w:cs="Calibri"/>
          <w:b/>
          <w:bCs/>
        </w:rPr>
        <w:t xml:space="preserve"> 后期处置</w:t>
      </w:r>
      <w:bookmarkEnd w:id="95"/>
    </w:p>
    <w:p>
      <w:pPr>
        <w:pStyle w:val="4"/>
        <w:overflowPunct w:val="0"/>
        <w:spacing w:beforeLines="50" w:afterLines="50" w:line="520" w:lineRule="exact"/>
        <w:ind w:firstLine="643" w:firstLineChars="200"/>
        <w:rPr>
          <w:rStyle w:val="13"/>
          <w:rFonts w:ascii="仿宋" w:hAnsi="仿宋" w:eastAsia="仿宋"/>
          <w:b/>
          <w:bCs/>
          <w:sz w:val="21"/>
          <w:szCs w:val="22"/>
        </w:rPr>
      </w:pPr>
      <w:bookmarkStart w:id="96" w:name="_Toc87549518"/>
      <w:r>
        <w:rPr>
          <w:rStyle w:val="13"/>
          <w:rFonts w:ascii="仿宋" w:hAnsi="仿宋" w:eastAsia="仿宋"/>
          <w:b/>
          <w:bCs/>
        </w:rPr>
        <w:t>3.6.1 善后处置</w:t>
      </w:r>
      <w:bookmarkEnd w:id="96"/>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hint="eastAsia" w:ascii="仿宋" w:hAnsi="仿宋" w:eastAsia="仿宋" w:cs="Calibri"/>
          <w:sz w:val="32"/>
          <w:szCs w:val="32"/>
        </w:rPr>
        <w:t>事发地林业主管部门、各有关单位配合地方人民政府按照有关法律法规规定开展善后处置工作。</w:t>
      </w:r>
    </w:p>
    <w:p>
      <w:pPr>
        <w:pStyle w:val="4"/>
        <w:overflowPunct w:val="0"/>
        <w:spacing w:beforeLines="50" w:afterLines="50" w:line="520" w:lineRule="exact"/>
        <w:ind w:firstLine="643" w:firstLineChars="200"/>
        <w:rPr>
          <w:rStyle w:val="13"/>
          <w:rFonts w:ascii="仿宋" w:hAnsi="仿宋" w:eastAsia="仿宋"/>
          <w:b/>
          <w:bCs/>
        </w:rPr>
      </w:pPr>
      <w:bookmarkStart w:id="97" w:name="_Toc87549519"/>
      <w:r>
        <w:rPr>
          <w:rStyle w:val="13"/>
          <w:rFonts w:ascii="仿宋" w:hAnsi="仿宋" w:eastAsia="仿宋"/>
          <w:b/>
          <w:bCs/>
        </w:rPr>
        <w:t xml:space="preserve">3.6.2 </w:t>
      </w:r>
      <w:r>
        <w:rPr>
          <w:rStyle w:val="13"/>
          <w:rFonts w:hint="eastAsia" w:ascii="仿宋" w:hAnsi="仿宋" w:eastAsia="仿宋"/>
          <w:b/>
          <w:bCs/>
        </w:rPr>
        <w:t>调查与评估</w:t>
      </w:r>
      <w:bookmarkEnd w:id="97"/>
    </w:p>
    <w:p>
      <w:pPr>
        <w:pStyle w:val="11"/>
        <w:shd w:val="clear" w:color="auto" w:fill="FFFFFF"/>
        <w:overflowPunct w:val="0"/>
        <w:spacing w:before="0" w:beforeAutospacing="0" w:after="0" w:afterAutospacing="0" w:line="520" w:lineRule="exact"/>
        <w:ind w:firstLine="640" w:firstLineChars="200"/>
        <w:rPr>
          <w:rFonts w:ascii="仿宋" w:hAnsi="仿宋" w:eastAsia="仿宋" w:cs="Calibri"/>
          <w:sz w:val="32"/>
          <w:szCs w:val="32"/>
        </w:rPr>
      </w:pPr>
      <w:r>
        <w:rPr>
          <w:rFonts w:hint="eastAsia" w:ascii="仿宋" w:hAnsi="仿宋" w:eastAsia="仿宋" w:cs="Calibri"/>
          <w:sz w:val="32"/>
          <w:szCs w:val="32"/>
        </w:rPr>
        <w:t>应急响应结束后，现场应急工作组应当收集整理事故应急有关文件及记录资料，对事故发生原因、人员伤亡、经济损失等情况进行调查和评估，对应急处置组织与领导、应急预案执行情况、应急响应措施及实施情况、信息公开与舆情应对情况等进行分析总结，形成书面报告并及时向上一级生产安全事故应急指挥机构提交。</w:t>
      </w:r>
    </w:p>
    <w:p>
      <w:pPr>
        <w:pStyle w:val="4"/>
        <w:overflowPunct w:val="0"/>
        <w:spacing w:beforeLines="50" w:afterLines="50" w:line="520" w:lineRule="exact"/>
        <w:ind w:firstLine="643" w:firstLineChars="200"/>
        <w:rPr>
          <w:rStyle w:val="13"/>
          <w:rFonts w:ascii="仿宋" w:hAnsi="仿宋" w:eastAsia="仿宋"/>
          <w:b/>
          <w:bCs/>
        </w:rPr>
      </w:pPr>
      <w:bookmarkStart w:id="98" w:name="_Toc9485_WPSOffice_Level3"/>
      <w:bookmarkEnd w:id="98"/>
      <w:bookmarkStart w:id="99" w:name="_Toc18211_WPSOffice_Level3"/>
      <w:bookmarkEnd w:id="99"/>
      <w:bookmarkStart w:id="100" w:name="_Toc29655_WPSOffice_Level3"/>
      <w:bookmarkEnd w:id="100"/>
      <w:bookmarkStart w:id="101" w:name="_Toc9510"/>
      <w:bookmarkEnd w:id="101"/>
      <w:bookmarkStart w:id="102" w:name="_Toc21010"/>
      <w:bookmarkEnd w:id="102"/>
      <w:bookmarkStart w:id="103" w:name="_Toc4609"/>
      <w:bookmarkEnd w:id="103"/>
      <w:bookmarkStart w:id="104" w:name="_Toc19701"/>
      <w:bookmarkEnd w:id="104"/>
      <w:bookmarkStart w:id="105" w:name="_Toc5142"/>
      <w:bookmarkEnd w:id="105"/>
      <w:bookmarkStart w:id="106" w:name="_Toc5093"/>
      <w:bookmarkEnd w:id="106"/>
      <w:bookmarkStart w:id="107" w:name="_Toc6797_WPSOffice_Level3"/>
      <w:bookmarkEnd w:id="107"/>
      <w:bookmarkStart w:id="108" w:name="_Toc13530_WPSOffice_Level3"/>
      <w:bookmarkEnd w:id="108"/>
      <w:bookmarkStart w:id="109" w:name="_Toc20943_WPSOffice_Level3"/>
      <w:bookmarkEnd w:id="109"/>
      <w:bookmarkStart w:id="110" w:name="_Toc12882"/>
      <w:bookmarkEnd w:id="110"/>
      <w:bookmarkStart w:id="111" w:name="_Toc10888"/>
      <w:bookmarkEnd w:id="111"/>
      <w:bookmarkStart w:id="112" w:name="_Toc11669"/>
      <w:bookmarkStart w:id="113" w:name="_Toc87549520"/>
      <w:r>
        <w:rPr>
          <w:rStyle w:val="13"/>
          <w:rFonts w:hint="eastAsia" w:ascii="仿宋" w:hAnsi="仿宋" w:eastAsia="仿宋"/>
          <w:b/>
          <w:bCs/>
        </w:rPr>
        <w:t>3.</w:t>
      </w:r>
      <w:r>
        <w:rPr>
          <w:rStyle w:val="13"/>
          <w:rFonts w:ascii="仿宋" w:hAnsi="仿宋" w:eastAsia="仿宋"/>
          <w:b/>
          <w:bCs/>
        </w:rPr>
        <w:t xml:space="preserve">6.3 </w:t>
      </w:r>
      <w:r>
        <w:rPr>
          <w:rStyle w:val="13"/>
          <w:rFonts w:hint="eastAsia" w:ascii="仿宋" w:hAnsi="仿宋" w:eastAsia="仿宋"/>
          <w:b/>
          <w:bCs/>
        </w:rPr>
        <w:t>恢复</w:t>
      </w:r>
      <w:bookmarkEnd w:id="112"/>
      <w:r>
        <w:rPr>
          <w:rStyle w:val="13"/>
          <w:rFonts w:hint="eastAsia" w:ascii="仿宋" w:hAnsi="仿宋" w:eastAsia="仿宋"/>
          <w:b/>
          <w:bCs/>
        </w:rPr>
        <w:t>生产</w:t>
      </w:r>
      <w:bookmarkEnd w:id="113"/>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hint="eastAsia" w:ascii="仿宋" w:hAnsi="仿宋" w:eastAsia="仿宋" w:cs="Calibri"/>
          <w:sz w:val="32"/>
          <w:szCs w:val="32"/>
        </w:rPr>
        <w:t>应急处置结束后，生产安全事故单位要组织编制恢复生产实施方案，并报当地县级以上林业主管部门，针对生产安全事故发生的原因组织开展整改工作。开展全面的安全生产大检查，全面排查治理生产安全事故隐患，开展企业主要负责人、安全生产管理人员、从业人员安全生产教育培训。恢复生产方案及整改工作落实情况，经当地县级以上林业主管部门或负有安全生产监督管理职责的部门组织专家检查验收合格后方可恢复生产。</w:t>
      </w:r>
    </w:p>
    <w:p>
      <w:pPr>
        <w:pStyle w:val="4"/>
        <w:overflowPunct w:val="0"/>
        <w:spacing w:beforeLines="50" w:afterLines="50" w:line="520" w:lineRule="exact"/>
        <w:ind w:firstLine="643" w:firstLineChars="200"/>
        <w:rPr>
          <w:rStyle w:val="13"/>
          <w:rFonts w:ascii="仿宋" w:hAnsi="仿宋" w:eastAsia="仿宋"/>
          <w:b/>
          <w:bCs/>
        </w:rPr>
      </w:pPr>
      <w:bookmarkStart w:id="114" w:name="_Toc87549521"/>
      <w:r>
        <w:rPr>
          <w:rStyle w:val="13"/>
          <w:rFonts w:hint="eastAsia" w:ascii="仿宋" w:hAnsi="仿宋" w:eastAsia="仿宋"/>
          <w:b/>
          <w:bCs/>
        </w:rPr>
        <w:t>3.</w:t>
      </w:r>
      <w:r>
        <w:rPr>
          <w:rStyle w:val="13"/>
          <w:rFonts w:ascii="仿宋" w:hAnsi="仿宋" w:eastAsia="仿宋"/>
          <w:b/>
          <w:bCs/>
        </w:rPr>
        <w:t xml:space="preserve">6.4 </w:t>
      </w:r>
      <w:r>
        <w:rPr>
          <w:rStyle w:val="13"/>
          <w:rFonts w:hint="eastAsia" w:ascii="仿宋" w:hAnsi="仿宋" w:eastAsia="仿宋"/>
          <w:b/>
          <w:bCs/>
        </w:rPr>
        <w:t>生态修复</w:t>
      </w:r>
      <w:bookmarkEnd w:id="114"/>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hint="eastAsia" w:ascii="仿宋" w:hAnsi="仿宋" w:eastAsia="仿宋" w:cs="Calibri"/>
          <w:sz w:val="32"/>
          <w:szCs w:val="32"/>
        </w:rPr>
        <w:t>对因事故造成的有毒有害物质和可能对人和生态环境继续造成危害的物质，由生产安全事故单位及时组织人员予以清除，消除危害后果，防止对人的继续危害和对生态环境的污染。</w:t>
      </w:r>
      <w:r>
        <w:rPr>
          <w:rFonts w:hint="eastAsia" w:ascii="仿宋" w:hAnsi="仿宋" w:eastAsia="仿宋" w:cs="Calibri"/>
          <w:b w:val="0"/>
          <w:bCs w:val="0"/>
          <w:kern w:val="0"/>
          <w:sz w:val="32"/>
          <w:szCs w:val="32"/>
        </w:rPr>
        <w:t>对因事故造成损坏自然保护地、湿地、野生动植物栖息地等森林的，</w:t>
      </w:r>
      <w:r>
        <w:rPr>
          <w:rFonts w:hint="eastAsia" w:ascii="仿宋" w:hAnsi="仿宋" w:eastAsia="仿宋" w:cs="Calibri"/>
          <w:sz w:val="32"/>
          <w:szCs w:val="32"/>
        </w:rPr>
        <w:t>由生产安全事故单位及时组织人员予以修复。</w:t>
      </w:r>
    </w:p>
    <w:p>
      <w:pPr>
        <w:pStyle w:val="2"/>
        <w:overflowPunct w:val="0"/>
        <w:spacing w:beforeLines="50" w:beforeAutospacing="0" w:afterLines="50" w:afterAutospacing="0" w:line="520" w:lineRule="exact"/>
        <w:ind w:firstLine="643" w:firstLineChars="200"/>
        <w:rPr>
          <w:rFonts w:ascii="仿宋" w:hAnsi="仿宋" w:eastAsia="仿宋"/>
          <w:sz w:val="32"/>
          <w:szCs w:val="32"/>
        </w:rPr>
      </w:pPr>
      <w:bookmarkStart w:id="115" w:name="_Toc16237_WPSOffice_Level1"/>
      <w:bookmarkEnd w:id="115"/>
      <w:bookmarkStart w:id="116" w:name="_Toc10802_WPSOffice_Level1"/>
      <w:bookmarkEnd w:id="116"/>
      <w:bookmarkStart w:id="117" w:name="_Toc14576"/>
      <w:bookmarkEnd w:id="117"/>
      <w:bookmarkStart w:id="118" w:name="_Toc8848"/>
      <w:bookmarkEnd w:id="118"/>
      <w:bookmarkStart w:id="119" w:name="_Toc1261"/>
      <w:bookmarkEnd w:id="119"/>
      <w:bookmarkStart w:id="120" w:name="_Toc13847_WPSOffice_Level3"/>
      <w:bookmarkEnd w:id="120"/>
      <w:bookmarkStart w:id="121" w:name="_Toc8683"/>
      <w:bookmarkEnd w:id="121"/>
      <w:bookmarkStart w:id="122" w:name="_Toc1160"/>
      <w:bookmarkStart w:id="123" w:name="_Toc87549522"/>
      <w:r>
        <w:rPr>
          <w:rFonts w:hint="eastAsia" w:ascii="仿宋" w:hAnsi="仿宋" w:eastAsia="仿宋"/>
          <w:sz w:val="32"/>
          <w:szCs w:val="32"/>
        </w:rPr>
        <w:t>4</w:t>
      </w:r>
      <w:bookmarkEnd w:id="122"/>
      <w:r>
        <w:rPr>
          <w:rFonts w:hint="eastAsia" w:ascii="仿宋" w:hAnsi="仿宋" w:eastAsia="仿宋"/>
          <w:sz w:val="32"/>
          <w:szCs w:val="32"/>
        </w:rPr>
        <w:t xml:space="preserve"> 应急保障</w:t>
      </w:r>
      <w:bookmarkEnd w:id="123"/>
    </w:p>
    <w:p>
      <w:pPr>
        <w:pStyle w:val="3"/>
        <w:overflowPunct w:val="0"/>
        <w:spacing w:beforeLines="50" w:afterLines="50" w:line="520" w:lineRule="exact"/>
        <w:ind w:firstLine="643" w:firstLineChars="200"/>
        <w:rPr>
          <w:rStyle w:val="13"/>
          <w:rFonts w:ascii="仿宋" w:hAnsi="仿宋" w:eastAsia="仿宋" w:cs="Calibri"/>
          <w:b/>
          <w:bCs/>
          <w:kern w:val="0"/>
          <w:sz w:val="24"/>
          <w:szCs w:val="24"/>
        </w:rPr>
      </w:pPr>
      <w:bookmarkStart w:id="124" w:name="_Toc24510"/>
      <w:bookmarkEnd w:id="124"/>
      <w:bookmarkStart w:id="125" w:name="_Toc31085"/>
      <w:bookmarkEnd w:id="125"/>
      <w:bookmarkStart w:id="126" w:name="_Toc14749"/>
      <w:bookmarkEnd w:id="126"/>
      <w:bookmarkStart w:id="127" w:name="_Toc12563"/>
      <w:bookmarkStart w:id="128" w:name="_Toc87549523"/>
      <w:r>
        <w:rPr>
          <w:rStyle w:val="13"/>
          <w:rFonts w:hint="eastAsia" w:ascii="仿宋" w:hAnsi="仿宋" w:eastAsia="仿宋" w:cs="Calibri"/>
          <w:b/>
          <w:bCs/>
        </w:rPr>
        <w:t>4.1 人力</w:t>
      </w:r>
      <w:bookmarkEnd w:id="127"/>
      <w:r>
        <w:rPr>
          <w:rStyle w:val="13"/>
          <w:rFonts w:hint="eastAsia" w:ascii="仿宋" w:hAnsi="仿宋" w:eastAsia="仿宋" w:cs="Calibri"/>
          <w:b/>
          <w:bCs/>
        </w:rPr>
        <w:t>资源保障</w:t>
      </w:r>
      <w:bookmarkEnd w:id="128"/>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hint="eastAsia" w:ascii="仿宋" w:hAnsi="仿宋" w:eastAsia="仿宋" w:cs="Calibri"/>
          <w:sz w:val="32"/>
          <w:szCs w:val="32"/>
        </w:rPr>
        <w:t>各市、县林业主管部门要加强林业生产安全事故应急救援队伍建设，必要时建立专家信息库，便于应急时及时调用。林业生产经营单位应当依法建立专职或兼职应急救援队伍。</w:t>
      </w:r>
    </w:p>
    <w:p>
      <w:pPr>
        <w:pStyle w:val="3"/>
        <w:overflowPunct w:val="0"/>
        <w:spacing w:beforeLines="50" w:afterLines="50" w:line="520" w:lineRule="exact"/>
        <w:ind w:firstLine="643" w:firstLineChars="200"/>
        <w:rPr>
          <w:rStyle w:val="13"/>
          <w:rFonts w:ascii="仿宋" w:hAnsi="仿宋" w:eastAsia="仿宋" w:cs="Calibri"/>
          <w:b/>
          <w:bCs/>
        </w:rPr>
      </w:pPr>
      <w:bookmarkStart w:id="129" w:name="_Toc15701"/>
      <w:bookmarkEnd w:id="129"/>
      <w:bookmarkStart w:id="130" w:name="_Toc14561_WPSOffice_Level2"/>
      <w:bookmarkEnd w:id="130"/>
      <w:bookmarkStart w:id="131" w:name="_Toc7330"/>
      <w:bookmarkEnd w:id="131"/>
      <w:bookmarkStart w:id="132" w:name="_Toc26067"/>
      <w:bookmarkEnd w:id="132"/>
      <w:bookmarkStart w:id="133" w:name="_Toc10499"/>
      <w:bookmarkEnd w:id="133"/>
      <w:bookmarkStart w:id="134" w:name="_Toc3588"/>
      <w:bookmarkEnd w:id="134"/>
      <w:bookmarkStart w:id="135" w:name="_Toc21_WPSOffice_Level2"/>
      <w:bookmarkStart w:id="136" w:name="_Toc87549524"/>
      <w:r>
        <w:rPr>
          <w:rStyle w:val="13"/>
          <w:rFonts w:hint="eastAsia" w:ascii="仿宋" w:hAnsi="仿宋" w:eastAsia="仿宋" w:cs="Calibri"/>
          <w:b/>
          <w:bCs/>
        </w:rPr>
        <w:t>4.2</w:t>
      </w:r>
      <w:bookmarkEnd w:id="135"/>
      <w:r>
        <w:rPr>
          <w:rStyle w:val="13"/>
          <w:rFonts w:hint="eastAsia" w:ascii="仿宋" w:hAnsi="仿宋" w:eastAsia="仿宋" w:cs="Calibri"/>
          <w:b/>
          <w:bCs/>
        </w:rPr>
        <w:t xml:space="preserve"> 资金保障</w:t>
      </w:r>
      <w:bookmarkEnd w:id="136"/>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hint="eastAsia" w:ascii="仿宋" w:hAnsi="仿宋" w:eastAsia="仿宋" w:cs="Calibri"/>
          <w:sz w:val="32"/>
          <w:szCs w:val="32"/>
        </w:rPr>
        <w:t>林业生产经营单位应当做好事故应急救援必要的资金准备。生产安全事故应急救援资金首先由事故责任单位承担，事故责任单位暂时无力承担的，按照有关法律法规等规定执行。</w:t>
      </w:r>
    </w:p>
    <w:p>
      <w:pPr>
        <w:pStyle w:val="3"/>
        <w:overflowPunct w:val="0"/>
        <w:spacing w:beforeLines="50" w:afterLines="50" w:line="520" w:lineRule="exact"/>
        <w:ind w:firstLine="643" w:firstLineChars="200"/>
        <w:rPr>
          <w:rStyle w:val="13"/>
          <w:rFonts w:ascii="仿宋" w:hAnsi="仿宋" w:eastAsia="仿宋" w:cs="Calibri"/>
          <w:b/>
          <w:bCs/>
        </w:rPr>
      </w:pPr>
      <w:bookmarkStart w:id="137" w:name="_Toc5870"/>
      <w:bookmarkEnd w:id="137"/>
      <w:bookmarkStart w:id="138" w:name="_Toc24414"/>
      <w:bookmarkEnd w:id="138"/>
      <w:bookmarkStart w:id="139" w:name="_Toc21691_WPSOffice_Level2"/>
      <w:bookmarkEnd w:id="139"/>
      <w:bookmarkStart w:id="140" w:name="_Toc10565_WPSOffice_Level2"/>
      <w:bookmarkEnd w:id="140"/>
      <w:bookmarkStart w:id="141" w:name="_Toc13885"/>
      <w:bookmarkEnd w:id="141"/>
      <w:bookmarkStart w:id="142" w:name="_Toc29676"/>
      <w:bookmarkEnd w:id="142"/>
      <w:bookmarkStart w:id="143" w:name="_Toc12727"/>
      <w:bookmarkStart w:id="144" w:name="_Toc87549525"/>
      <w:r>
        <w:rPr>
          <w:rStyle w:val="13"/>
          <w:rFonts w:hint="eastAsia" w:ascii="仿宋" w:hAnsi="仿宋" w:eastAsia="仿宋" w:cs="Calibri"/>
          <w:b/>
          <w:bCs/>
        </w:rPr>
        <w:t>4.3物资装备</w:t>
      </w:r>
      <w:bookmarkEnd w:id="143"/>
      <w:r>
        <w:rPr>
          <w:rStyle w:val="13"/>
          <w:rFonts w:hint="eastAsia" w:ascii="仿宋" w:hAnsi="仿宋" w:eastAsia="仿宋" w:cs="Calibri"/>
          <w:b/>
          <w:bCs/>
        </w:rPr>
        <w:t>保障</w:t>
      </w:r>
      <w:bookmarkEnd w:id="144"/>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hint="eastAsia" w:ascii="仿宋" w:hAnsi="仿宋" w:eastAsia="仿宋" w:cs="Calibri"/>
          <w:sz w:val="32"/>
          <w:szCs w:val="32"/>
        </w:rPr>
        <w:t>各市、县林业主管部门应当建立应急救援设施、设备、药品等储备制度。林草生产经营单位根据相关法律规范和实际需要配备应急救援装备。</w:t>
      </w:r>
    </w:p>
    <w:p>
      <w:pPr>
        <w:pStyle w:val="3"/>
        <w:overflowPunct w:val="0"/>
        <w:spacing w:beforeLines="50" w:afterLines="50" w:line="520" w:lineRule="exact"/>
        <w:ind w:firstLine="643" w:firstLineChars="200"/>
        <w:rPr>
          <w:rStyle w:val="13"/>
          <w:rFonts w:ascii="仿宋" w:hAnsi="仿宋" w:eastAsia="仿宋" w:cs="Calibri"/>
          <w:b/>
          <w:bCs/>
        </w:rPr>
      </w:pPr>
      <w:bookmarkStart w:id="145" w:name="_Toc20782_WPSOffice_Level2"/>
      <w:bookmarkEnd w:id="145"/>
      <w:bookmarkStart w:id="146" w:name="_Toc19536"/>
      <w:bookmarkEnd w:id="146"/>
      <w:bookmarkStart w:id="147" w:name="_Toc28257"/>
      <w:bookmarkEnd w:id="147"/>
      <w:bookmarkStart w:id="148" w:name="_Toc31946"/>
      <w:bookmarkEnd w:id="148"/>
      <w:bookmarkStart w:id="149" w:name="_Toc9644_WPSOffice_Level2"/>
      <w:bookmarkEnd w:id="149"/>
      <w:bookmarkStart w:id="150" w:name="_Toc23905_WPSOffice_Level2"/>
      <w:bookmarkEnd w:id="150"/>
      <w:bookmarkStart w:id="151" w:name="_Toc3079"/>
      <w:bookmarkEnd w:id="151"/>
      <w:bookmarkStart w:id="152" w:name="_Toc17186"/>
      <w:bookmarkEnd w:id="152"/>
      <w:bookmarkStart w:id="153" w:name="_Toc12288"/>
      <w:bookmarkEnd w:id="153"/>
      <w:bookmarkStart w:id="154" w:name="_Toc10359_WPSOffice_Level2"/>
      <w:bookmarkStart w:id="155" w:name="_Toc87549526"/>
      <w:r>
        <w:rPr>
          <w:rStyle w:val="13"/>
          <w:rFonts w:hint="eastAsia" w:ascii="仿宋" w:hAnsi="仿宋" w:eastAsia="仿宋" w:cs="Calibri"/>
          <w:b/>
          <w:bCs/>
        </w:rPr>
        <w:t>4.4技术</w:t>
      </w:r>
      <w:bookmarkEnd w:id="154"/>
      <w:r>
        <w:rPr>
          <w:rStyle w:val="13"/>
          <w:rFonts w:hint="eastAsia" w:ascii="仿宋" w:hAnsi="仿宋" w:eastAsia="仿宋" w:cs="Calibri"/>
          <w:b/>
          <w:bCs/>
        </w:rPr>
        <w:t>保障</w:t>
      </w:r>
      <w:bookmarkEnd w:id="155"/>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hint="eastAsia" w:ascii="仿宋" w:hAnsi="仿宋" w:eastAsia="仿宋" w:cs="Calibri"/>
          <w:sz w:val="32"/>
          <w:szCs w:val="32"/>
        </w:rPr>
        <w:t>全区各级林业主管部门应当建立生产安全事故专家信息库。必要时，聘请专家提供防灾、救援技术咨询和现场指导，为事故救援提供技术支撑。</w:t>
      </w:r>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hint="eastAsia" w:ascii="仿宋" w:hAnsi="仿宋" w:eastAsia="仿宋" w:cs="Calibri"/>
          <w:sz w:val="32"/>
          <w:szCs w:val="32"/>
        </w:rPr>
        <w:t>自治区林业局应当建立健全本行业（领域）重大危险源信息库、应急救援力量和资源信息数据库；规范信息获取、分析、发布、报送格式和程序，保证应急救援机构之间的信息资源共享，为应急决策提供相关信息支持。</w:t>
      </w:r>
    </w:p>
    <w:p>
      <w:pPr>
        <w:pStyle w:val="3"/>
        <w:overflowPunct w:val="0"/>
        <w:spacing w:beforeLines="50" w:afterLines="50" w:line="520" w:lineRule="exact"/>
        <w:ind w:firstLine="643" w:firstLineChars="200"/>
        <w:rPr>
          <w:rStyle w:val="13"/>
          <w:rFonts w:ascii="仿宋" w:hAnsi="仿宋" w:eastAsia="仿宋" w:cs="Calibri"/>
          <w:b/>
          <w:bCs/>
        </w:rPr>
      </w:pPr>
      <w:bookmarkStart w:id="156" w:name="_Toc87549527"/>
      <w:r>
        <w:rPr>
          <w:rStyle w:val="13"/>
          <w:rFonts w:hint="eastAsia" w:ascii="仿宋" w:hAnsi="仿宋" w:eastAsia="仿宋" w:cs="Calibri"/>
          <w:b/>
          <w:bCs/>
        </w:rPr>
        <w:t>4</w:t>
      </w:r>
      <w:r>
        <w:rPr>
          <w:rStyle w:val="13"/>
          <w:rFonts w:ascii="仿宋" w:hAnsi="仿宋" w:eastAsia="仿宋" w:cs="Calibri"/>
          <w:b/>
          <w:bCs/>
        </w:rPr>
        <w:t xml:space="preserve">.5 </w:t>
      </w:r>
      <w:r>
        <w:rPr>
          <w:rStyle w:val="13"/>
          <w:rFonts w:hint="eastAsia" w:ascii="仿宋" w:hAnsi="仿宋" w:eastAsia="仿宋" w:cs="Calibri"/>
          <w:b/>
          <w:bCs/>
        </w:rPr>
        <w:t>信息和通信保障</w:t>
      </w:r>
      <w:bookmarkEnd w:id="156"/>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hint="eastAsia" w:ascii="仿宋" w:hAnsi="仿宋" w:eastAsia="仿宋" w:cs="Calibri"/>
          <w:sz w:val="32"/>
          <w:szCs w:val="32"/>
        </w:rPr>
        <w:t>各市、县林业主管部门要建立有关部门、专业机构及有关专业人员的通讯联络信息库。应确保各值班电话从预案启动到救援工作宣布结束</w:t>
      </w:r>
      <w:r>
        <w:rPr>
          <w:rFonts w:ascii="仿宋" w:hAnsi="仿宋" w:eastAsia="仿宋" w:cs="Calibri"/>
          <w:sz w:val="32"/>
          <w:szCs w:val="32"/>
        </w:rPr>
        <w:t>24小时畅通。</w:t>
      </w:r>
      <w:r>
        <w:rPr>
          <w:rFonts w:hint="eastAsia" w:ascii="仿宋" w:hAnsi="仿宋" w:eastAsia="仿宋" w:cs="Calibri"/>
          <w:sz w:val="32"/>
          <w:szCs w:val="32"/>
        </w:rPr>
        <w:t>领导小组成员单位及有关处室、直属单位负责人在事故应急响应期间必须保持通信畅通。</w:t>
      </w:r>
    </w:p>
    <w:p>
      <w:pPr>
        <w:pStyle w:val="2"/>
        <w:overflowPunct w:val="0"/>
        <w:spacing w:beforeLines="50" w:beforeAutospacing="0" w:afterLines="50" w:afterAutospacing="0" w:line="520" w:lineRule="exact"/>
        <w:ind w:firstLine="643" w:firstLineChars="200"/>
        <w:rPr>
          <w:rFonts w:ascii="仿宋" w:hAnsi="仿宋" w:eastAsia="仿宋"/>
          <w:sz w:val="32"/>
          <w:szCs w:val="32"/>
        </w:rPr>
      </w:pPr>
      <w:bookmarkStart w:id="157" w:name="_Toc29505"/>
      <w:bookmarkEnd w:id="157"/>
      <w:bookmarkStart w:id="158" w:name="_Toc8194_WPSOffice_Level1"/>
      <w:bookmarkEnd w:id="158"/>
      <w:bookmarkStart w:id="159" w:name="_Toc1806_WPSOffice_Level1"/>
      <w:bookmarkEnd w:id="159"/>
      <w:bookmarkStart w:id="160" w:name="_Toc21592"/>
      <w:bookmarkEnd w:id="160"/>
      <w:bookmarkStart w:id="161" w:name="_Toc1059_WPSOffice_Level3"/>
      <w:bookmarkEnd w:id="161"/>
      <w:bookmarkStart w:id="162" w:name="_Toc19488"/>
      <w:bookmarkEnd w:id="162"/>
      <w:bookmarkStart w:id="163" w:name="_Toc15496"/>
      <w:bookmarkEnd w:id="163"/>
      <w:bookmarkStart w:id="164" w:name="_Toc16593"/>
      <w:bookmarkStart w:id="165" w:name="_Toc87549528"/>
      <w:r>
        <w:rPr>
          <w:rFonts w:hint="eastAsia" w:ascii="仿宋" w:hAnsi="仿宋" w:eastAsia="仿宋"/>
          <w:sz w:val="32"/>
          <w:szCs w:val="32"/>
        </w:rPr>
        <w:t>5 预案管理</w:t>
      </w:r>
      <w:bookmarkEnd w:id="164"/>
      <w:bookmarkEnd w:id="165"/>
    </w:p>
    <w:p>
      <w:pPr>
        <w:pStyle w:val="3"/>
        <w:overflowPunct w:val="0"/>
        <w:spacing w:beforeLines="50" w:afterLines="50" w:line="520" w:lineRule="exact"/>
        <w:ind w:firstLine="643" w:firstLineChars="200"/>
        <w:rPr>
          <w:rStyle w:val="13"/>
          <w:rFonts w:ascii="仿宋" w:hAnsi="仿宋" w:eastAsia="仿宋" w:cs="Calibri"/>
          <w:b/>
          <w:bCs/>
          <w:kern w:val="0"/>
          <w:sz w:val="24"/>
          <w:szCs w:val="24"/>
        </w:rPr>
      </w:pPr>
      <w:bookmarkStart w:id="166" w:name="_Toc23616_WPSOffice_Level2"/>
      <w:bookmarkEnd w:id="166"/>
      <w:bookmarkStart w:id="167" w:name="_Toc13944"/>
      <w:bookmarkEnd w:id="167"/>
      <w:bookmarkStart w:id="168" w:name="_Toc374_WPSOffice_Level2"/>
      <w:bookmarkEnd w:id="168"/>
      <w:bookmarkStart w:id="169" w:name="_Toc14250"/>
      <w:bookmarkEnd w:id="169"/>
      <w:bookmarkStart w:id="170" w:name="_Toc31616"/>
      <w:bookmarkEnd w:id="170"/>
      <w:bookmarkStart w:id="171" w:name="_Toc2135"/>
      <w:bookmarkEnd w:id="171"/>
      <w:bookmarkStart w:id="172" w:name="_Toc22010"/>
      <w:bookmarkStart w:id="173" w:name="_Toc87549529"/>
      <w:r>
        <w:rPr>
          <w:rStyle w:val="13"/>
          <w:rFonts w:hint="eastAsia" w:ascii="仿宋" w:hAnsi="仿宋" w:eastAsia="仿宋" w:cs="Calibri"/>
          <w:b/>
          <w:bCs/>
        </w:rPr>
        <w:t>5.1预案修订与</w:t>
      </w:r>
      <w:bookmarkEnd w:id="172"/>
      <w:r>
        <w:rPr>
          <w:rStyle w:val="13"/>
          <w:rFonts w:hint="eastAsia" w:ascii="仿宋" w:hAnsi="仿宋" w:eastAsia="仿宋" w:cs="Calibri"/>
          <w:b/>
          <w:bCs/>
        </w:rPr>
        <w:t>评估</w:t>
      </w:r>
      <w:bookmarkEnd w:id="173"/>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hint="eastAsia" w:ascii="仿宋" w:hAnsi="仿宋" w:eastAsia="仿宋" w:cs="Calibri"/>
          <w:sz w:val="32"/>
          <w:szCs w:val="32"/>
        </w:rPr>
        <w:t>（1）自治区林业局、各市县林业主管部门应当建立应急预案定期评估制度，定期分析评价预案内容的针对性、实用性和可操作性，实现应急预案的动态优化和科学规范管理。</w:t>
      </w:r>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hint="eastAsia" w:ascii="仿宋" w:hAnsi="仿宋" w:eastAsia="仿宋" w:cs="Calibri"/>
          <w:sz w:val="32"/>
          <w:szCs w:val="32"/>
        </w:rPr>
        <w:t>（</w:t>
      </w:r>
      <w:r>
        <w:rPr>
          <w:rFonts w:ascii="仿宋" w:hAnsi="仿宋" w:eastAsia="仿宋" w:cs="Calibri"/>
          <w:sz w:val="32"/>
          <w:szCs w:val="32"/>
        </w:rPr>
        <w:t>2</w:t>
      </w:r>
      <w:r>
        <w:rPr>
          <w:rFonts w:hint="eastAsia" w:ascii="仿宋" w:hAnsi="仿宋" w:eastAsia="仿宋" w:cs="Calibri"/>
          <w:sz w:val="32"/>
          <w:szCs w:val="32"/>
        </w:rPr>
        <w:t>）生产经营单位要按照相关法律法规的规定及时修订、完善相应的综合应急预案、专项预案和现场处置方案。</w:t>
      </w:r>
    </w:p>
    <w:p>
      <w:pPr>
        <w:pStyle w:val="3"/>
        <w:overflowPunct w:val="0"/>
        <w:spacing w:beforeLines="50" w:afterLines="50" w:line="520" w:lineRule="exact"/>
        <w:ind w:firstLine="643" w:firstLineChars="200"/>
        <w:rPr>
          <w:rStyle w:val="13"/>
          <w:rFonts w:ascii="仿宋" w:hAnsi="仿宋" w:eastAsia="仿宋" w:cs="Calibri"/>
          <w:b/>
          <w:bCs/>
        </w:rPr>
      </w:pPr>
      <w:bookmarkStart w:id="174" w:name="_Toc28621"/>
      <w:bookmarkEnd w:id="174"/>
      <w:bookmarkStart w:id="175" w:name="_Toc29736"/>
      <w:bookmarkEnd w:id="175"/>
      <w:bookmarkStart w:id="176" w:name="_Toc25645"/>
      <w:bookmarkEnd w:id="176"/>
      <w:bookmarkStart w:id="177" w:name="_Toc32674"/>
      <w:bookmarkStart w:id="178" w:name="_Toc87549530"/>
      <w:r>
        <w:rPr>
          <w:rStyle w:val="13"/>
          <w:rFonts w:hint="eastAsia" w:ascii="仿宋" w:hAnsi="仿宋" w:eastAsia="仿宋" w:cs="Calibri"/>
          <w:b/>
          <w:bCs/>
        </w:rPr>
        <w:t>5.2 预案衔接与</w:t>
      </w:r>
      <w:bookmarkEnd w:id="177"/>
      <w:r>
        <w:rPr>
          <w:rStyle w:val="13"/>
          <w:rFonts w:hint="eastAsia" w:ascii="仿宋" w:hAnsi="仿宋" w:eastAsia="仿宋" w:cs="Calibri"/>
          <w:b/>
          <w:bCs/>
        </w:rPr>
        <w:t>备案</w:t>
      </w:r>
      <w:bookmarkEnd w:id="178"/>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bookmarkStart w:id="179" w:name="_Toc28540_WPSOffice_Level2"/>
      <w:bookmarkEnd w:id="179"/>
      <w:r>
        <w:rPr>
          <w:rFonts w:hint="eastAsia" w:ascii="仿宋" w:hAnsi="仿宋" w:eastAsia="仿宋" w:cs="Calibri"/>
          <w:sz w:val="32"/>
          <w:szCs w:val="32"/>
        </w:rPr>
        <w:t>（1）本预案是为应对全区林业生产安全事故而特别制定的专项应急预案，衔接《广西壮族自治区生产安全事故应急预案》、《国家林业局生产安全事故应急预案（试行）》。</w:t>
      </w:r>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bookmarkStart w:id="180" w:name="_Toc4051"/>
      <w:bookmarkEnd w:id="180"/>
      <w:r>
        <w:rPr>
          <w:rFonts w:hint="eastAsia" w:ascii="仿宋" w:hAnsi="仿宋" w:eastAsia="仿宋" w:cs="Calibri"/>
          <w:sz w:val="32"/>
          <w:szCs w:val="32"/>
        </w:rPr>
        <w:t>（2）全区各市、县林业单位生产安全事故应急预案与本预案相衔接。</w:t>
      </w:r>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bookmarkStart w:id="181" w:name="_Toc2380"/>
      <w:bookmarkEnd w:id="181"/>
      <w:r>
        <w:rPr>
          <w:rFonts w:hint="eastAsia" w:ascii="仿宋" w:hAnsi="仿宋" w:eastAsia="仿宋" w:cs="Calibri"/>
          <w:sz w:val="32"/>
          <w:szCs w:val="32"/>
        </w:rPr>
        <w:t>（3）本预案报自治区安委会办公室和国家林业和草原局备案。各市、县林业主管部门的应急预案应当向同级地方人民政府和上级林业主管部门备案。自治区林业局直属单位的应急预案应报自治区林业局备案。</w:t>
      </w:r>
    </w:p>
    <w:p>
      <w:pPr>
        <w:pStyle w:val="3"/>
        <w:overflowPunct w:val="0"/>
        <w:spacing w:beforeLines="50" w:afterLines="50" w:line="520" w:lineRule="exact"/>
        <w:ind w:firstLine="643" w:firstLineChars="200"/>
        <w:rPr>
          <w:rStyle w:val="13"/>
          <w:rFonts w:ascii="仿宋" w:hAnsi="仿宋" w:eastAsia="仿宋" w:cs="Calibri"/>
          <w:b/>
          <w:bCs/>
        </w:rPr>
      </w:pPr>
      <w:bookmarkStart w:id="182" w:name="_Toc1061"/>
      <w:bookmarkEnd w:id="182"/>
      <w:bookmarkStart w:id="183" w:name="_Toc25952"/>
      <w:bookmarkEnd w:id="183"/>
      <w:bookmarkStart w:id="184" w:name="_Toc24422"/>
      <w:bookmarkEnd w:id="184"/>
      <w:bookmarkStart w:id="185" w:name="_Toc87549531"/>
      <w:bookmarkStart w:id="186" w:name="_Toc19814"/>
      <w:r>
        <w:rPr>
          <w:rStyle w:val="13"/>
          <w:rFonts w:hint="eastAsia" w:ascii="仿宋" w:hAnsi="仿宋" w:eastAsia="仿宋" w:cs="Calibri"/>
          <w:b/>
          <w:bCs/>
        </w:rPr>
        <w:t>5.3 预案演练</w:t>
      </w:r>
      <w:bookmarkEnd w:id="185"/>
      <w:bookmarkEnd w:id="186"/>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hint="eastAsia" w:ascii="仿宋" w:hAnsi="仿宋" w:eastAsia="仿宋" w:cs="Calibri"/>
          <w:sz w:val="32"/>
          <w:szCs w:val="32"/>
        </w:rPr>
        <w:t>（1）自治区林业局、各市县林业主管部门应当建立应急演练制度，根据实际情况通过实战演练、室内推演等方式组织开展人员广泛参与、处置联动性强、形式多样、节约高效的应急演练。自治区林业局、各市县林业主管部门应当至少每</w:t>
      </w:r>
      <w:r>
        <w:rPr>
          <w:rFonts w:ascii="仿宋" w:hAnsi="仿宋" w:eastAsia="仿宋" w:cs="Calibri"/>
          <w:sz w:val="32"/>
          <w:szCs w:val="32"/>
        </w:rPr>
        <w:t>2</w:t>
      </w:r>
      <w:r>
        <w:rPr>
          <w:rFonts w:hint="eastAsia" w:ascii="仿宋" w:hAnsi="仿宋" w:eastAsia="仿宋" w:cs="Calibri"/>
          <w:sz w:val="32"/>
          <w:szCs w:val="32"/>
        </w:rPr>
        <w:t>年组织1次生产安全事故应急预案演练。</w:t>
      </w:r>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hint="eastAsia" w:ascii="仿宋" w:hAnsi="仿宋" w:eastAsia="仿宋" w:cs="Calibri"/>
          <w:sz w:val="32"/>
          <w:szCs w:val="32"/>
        </w:rPr>
        <w:t>（2）生产经营单位要结合本单位应急预案和实际情况定期组织开展应急演练，每年至少组织一次综合应急预案演练或者专项应急预案演练，每半年至少组织一次现场处置方案演练。</w:t>
      </w:r>
    </w:p>
    <w:p>
      <w:pPr>
        <w:pStyle w:val="3"/>
        <w:overflowPunct w:val="0"/>
        <w:spacing w:beforeLines="50" w:afterLines="50" w:line="520" w:lineRule="exact"/>
        <w:ind w:firstLine="643" w:firstLineChars="200"/>
        <w:rPr>
          <w:rStyle w:val="13"/>
          <w:rFonts w:ascii="仿宋" w:hAnsi="仿宋" w:eastAsia="仿宋" w:cs="Calibri"/>
          <w:b/>
          <w:bCs/>
        </w:rPr>
      </w:pPr>
      <w:bookmarkStart w:id="187" w:name="_Toc27869"/>
      <w:bookmarkEnd w:id="187"/>
      <w:bookmarkStart w:id="188" w:name="_Toc27060"/>
      <w:bookmarkEnd w:id="188"/>
      <w:bookmarkStart w:id="189" w:name="_Toc28625"/>
      <w:bookmarkEnd w:id="189"/>
      <w:bookmarkStart w:id="190" w:name="_Toc9714_WPSOffice_Level2"/>
      <w:bookmarkEnd w:id="190"/>
      <w:bookmarkStart w:id="191" w:name="_Toc229"/>
      <w:bookmarkEnd w:id="191"/>
      <w:bookmarkStart w:id="192" w:name="_Toc18211_WPSOffice_Level2"/>
      <w:bookmarkEnd w:id="192"/>
      <w:bookmarkStart w:id="193" w:name="_Toc87549532"/>
      <w:bookmarkStart w:id="194" w:name="_Toc3146"/>
      <w:r>
        <w:rPr>
          <w:rStyle w:val="13"/>
          <w:rFonts w:hint="eastAsia" w:ascii="仿宋" w:hAnsi="仿宋" w:eastAsia="仿宋" w:cs="Calibri"/>
          <w:b/>
          <w:bCs/>
        </w:rPr>
        <w:t>5.4 宣传和培训</w:t>
      </w:r>
      <w:bookmarkEnd w:id="193"/>
      <w:bookmarkEnd w:id="194"/>
    </w:p>
    <w:p>
      <w:pPr>
        <w:pStyle w:val="4"/>
        <w:overflowPunct w:val="0"/>
        <w:spacing w:beforeLines="50" w:afterLines="50" w:line="520" w:lineRule="exact"/>
        <w:ind w:firstLine="643" w:firstLineChars="200"/>
        <w:rPr>
          <w:rStyle w:val="13"/>
          <w:rFonts w:ascii="仿宋" w:hAnsi="仿宋" w:eastAsia="仿宋" w:cs="宋体"/>
          <w:b/>
          <w:bCs/>
          <w:kern w:val="0"/>
          <w:sz w:val="24"/>
          <w:szCs w:val="24"/>
        </w:rPr>
      </w:pPr>
      <w:bookmarkStart w:id="195" w:name="_Toc7579"/>
      <w:bookmarkEnd w:id="195"/>
      <w:bookmarkStart w:id="196" w:name="_Toc19890"/>
      <w:bookmarkEnd w:id="196"/>
      <w:bookmarkStart w:id="197" w:name="_Toc15207829"/>
      <w:bookmarkEnd w:id="197"/>
      <w:bookmarkStart w:id="198" w:name="_Toc24039"/>
      <w:bookmarkEnd w:id="198"/>
      <w:bookmarkStart w:id="199" w:name="_Toc11862"/>
      <w:bookmarkEnd w:id="199"/>
      <w:bookmarkStart w:id="200" w:name="_Toc15205092"/>
      <w:bookmarkEnd w:id="200"/>
      <w:bookmarkStart w:id="201" w:name="_Toc87549533"/>
      <w:bookmarkStart w:id="202" w:name="_Toc30472"/>
      <w:r>
        <w:rPr>
          <w:rStyle w:val="13"/>
          <w:rFonts w:hint="eastAsia" w:ascii="仿宋" w:hAnsi="仿宋" w:eastAsia="仿宋"/>
          <w:b/>
          <w:bCs/>
        </w:rPr>
        <w:t>5.4.1 宣传</w:t>
      </w:r>
      <w:bookmarkEnd w:id="201"/>
      <w:bookmarkEnd w:id="202"/>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hint="eastAsia" w:ascii="仿宋" w:hAnsi="仿宋" w:eastAsia="仿宋" w:cs="Calibri"/>
          <w:sz w:val="32"/>
          <w:szCs w:val="32"/>
        </w:rPr>
        <w:t>（1）自治区林业局、各市县林业主管部门要广泛开展应急法律法规和生产安全事故预防、避险、避灾、自救、互救常识的宣传工作。</w:t>
      </w:r>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hint="eastAsia" w:ascii="仿宋" w:hAnsi="仿宋" w:eastAsia="仿宋" w:cs="Calibri"/>
          <w:sz w:val="32"/>
          <w:szCs w:val="32"/>
        </w:rPr>
        <w:t>（2）各生产经营单位要结合实际，组织开展本单位应急常识宣传教育工作，提高从业人员的应急素质。</w:t>
      </w:r>
    </w:p>
    <w:p>
      <w:pPr>
        <w:pStyle w:val="4"/>
        <w:overflowPunct w:val="0"/>
        <w:spacing w:beforeLines="50" w:afterLines="50" w:line="520" w:lineRule="exact"/>
        <w:ind w:firstLine="643" w:firstLineChars="200"/>
        <w:rPr>
          <w:rStyle w:val="13"/>
          <w:rFonts w:ascii="仿宋" w:hAnsi="仿宋" w:eastAsia="仿宋"/>
          <w:b/>
          <w:bCs/>
        </w:rPr>
      </w:pPr>
      <w:bookmarkStart w:id="203" w:name="_Toc28529"/>
      <w:bookmarkEnd w:id="203"/>
      <w:bookmarkStart w:id="204" w:name="_Toc13679"/>
      <w:bookmarkEnd w:id="204"/>
      <w:bookmarkStart w:id="205" w:name="_Toc16654"/>
      <w:bookmarkEnd w:id="205"/>
      <w:bookmarkStart w:id="206" w:name="_Toc28088"/>
      <w:bookmarkStart w:id="207" w:name="_Toc87549534"/>
      <w:r>
        <w:rPr>
          <w:rStyle w:val="13"/>
          <w:rFonts w:hint="eastAsia" w:ascii="仿宋" w:hAnsi="仿宋" w:eastAsia="仿宋"/>
          <w:b/>
          <w:bCs/>
        </w:rPr>
        <w:t>5.4.2 培训</w:t>
      </w:r>
      <w:bookmarkEnd w:id="206"/>
      <w:bookmarkEnd w:id="207"/>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hint="eastAsia" w:ascii="仿宋" w:hAnsi="仿宋" w:eastAsia="仿宋" w:cs="Calibri"/>
          <w:sz w:val="32"/>
          <w:szCs w:val="32"/>
        </w:rPr>
        <w:t>自治区林业局、各市县林业主管部门应将应急预案培训纳入安全生产培训工作计划，定期组织应急培训工作；各市县林业主管部门、生产经营单位应做好应急救援队伍培训和训练工作。</w:t>
      </w:r>
    </w:p>
    <w:p>
      <w:pPr>
        <w:pStyle w:val="3"/>
        <w:overflowPunct w:val="0"/>
        <w:spacing w:beforeLines="50" w:afterLines="50" w:line="520" w:lineRule="exact"/>
        <w:ind w:firstLine="643" w:firstLineChars="200"/>
        <w:rPr>
          <w:rStyle w:val="13"/>
          <w:rFonts w:ascii="仿宋" w:hAnsi="仿宋" w:eastAsia="仿宋" w:cs="Calibri"/>
          <w:b/>
          <w:bCs/>
        </w:rPr>
      </w:pPr>
      <w:bookmarkStart w:id="208" w:name="_Toc26433_WPSOffice_Level2"/>
      <w:bookmarkEnd w:id="208"/>
      <w:bookmarkStart w:id="209" w:name="_Toc18378"/>
      <w:bookmarkEnd w:id="209"/>
      <w:bookmarkStart w:id="210" w:name="_Toc9291"/>
      <w:bookmarkEnd w:id="210"/>
      <w:bookmarkStart w:id="211" w:name="_Toc6797_WPSOffice_Level2"/>
      <w:bookmarkEnd w:id="211"/>
      <w:bookmarkStart w:id="212" w:name="_Toc29257"/>
      <w:bookmarkEnd w:id="212"/>
      <w:bookmarkStart w:id="213" w:name="_Toc9427"/>
      <w:bookmarkEnd w:id="213"/>
      <w:bookmarkStart w:id="214" w:name="_Toc12909"/>
      <w:bookmarkStart w:id="215" w:name="_Toc87549535"/>
      <w:r>
        <w:rPr>
          <w:rStyle w:val="13"/>
          <w:rFonts w:hint="eastAsia" w:ascii="仿宋" w:hAnsi="仿宋" w:eastAsia="仿宋" w:cs="Calibri"/>
          <w:b/>
          <w:bCs/>
        </w:rPr>
        <w:t>5.5</w:t>
      </w:r>
      <w:bookmarkEnd w:id="214"/>
      <w:r>
        <w:rPr>
          <w:rStyle w:val="13"/>
          <w:rFonts w:hint="eastAsia" w:ascii="仿宋" w:hAnsi="仿宋" w:eastAsia="仿宋" w:cs="Calibri"/>
          <w:b/>
          <w:bCs/>
        </w:rPr>
        <w:t xml:space="preserve"> 奖励与责任追究</w:t>
      </w:r>
      <w:bookmarkEnd w:id="215"/>
    </w:p>
    <w:p>
      <w:pPr>
        <w:pStyle w:val="4"/>
        <w:overflowPunct w:val="0"/>
        <w:spacing w:beforeLines="50" w:afterLines="50" w:line="520" w:lineRule="exact"/>
        <w:ind w:firstLine="643" w:firstLineChars="200"/>
        <w:rPr>
          <w:rStyle w:val="13"/>
          <w:rFonts w:ascii="仿宋" w:hAnsi="仿宋" w:eastAsia="仿宋" w:cs="宋体"/>
          <w:b/>
          <w:bCs/>
          <w:kern w:val="0"/>
          <w:sz w:val="24"/>
          <w:szCs w:val="24"/>
        </w:rPr>
      </w:pPr>
      <w:bookmarkStart w:id="216" w:name="_Toc32188"/>
      <w:bookmarkEnd w:id="216"/>
      <w:bookmarkStart w:id="217" w:name="_Toc2994"/>
      <w:bookmarkEnd w:id="217"/>
      <w:bookmarkStart w:id="218" w:name="_Toc25754"/>
      <w:bookmarkEnd w:id="218"/>
      <w:bookmarkStart w:id="219" w:name="_Toc31407"/>
      <w:bookmarkStart w:id="220" w:name="_Toc87549536"/>
      <w:r>
        <w:rPr>
          <w:rStyle w:val="13"/>
          <w:rFonts w:hint="eastAsia" w:ascii="仿宋" w:hAnsi="仿宋" w:eastAsia="仿宋"/>
          <w:b/>
          <w:bCs/>
        </w:rPr>
        <w:t>5.5.1 奖励</w:t>
      </w:r>
      <w:bookmarkEnd w:id="219"/>
      <w:bookmarkEnd w:id="220"/>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hint="eastAsia" w:ascii="仿宋" w:hAnsi="仿宋" w:eastAsia="仿宋" w:cs="Calibri"/>
          <w:sz w:val="32"/>
          <w:szCs w:val="32"/>
        </w:rPr>
        <w:t>在生产安全事故应急救援工作中有下列表现之一的单位和个人，应依据有关规定给予奖励。</w:t>
      </w:r>
    </w:p>
    <w:p>
      <w:pPr>
        <w:pStyle w:val="11"/>
        <w:shd w:val="clear" w:color="auto" w:fill="FFFFFF"/>
        <w:overflowPunct w:val="0"/>
        <w:spacing w:before="0" w:beforeAutospacing="0" w:after="0" w:afterAutospacing="0" w:line="520" w:lineRule="exact"/>
        <w:ind w:firstLine="640" w:firstLineChars="200"/>
        <w:rPr>
          <w:rFonts w:ascii="仿宋" w:hAnsi="仿宋" w:eastAsia="仿宋"/>
          <w:sz w:val="32"/>
          <w:szCs w:val="32"/>
        </w:rPr>
      </w:pPr>
      <w:r>
        <w:rPr>
          <w:rFonts w:hint="eastAsia" w:ascii="仿宋" w:hAnsi="仿宋" w:eastAsia="仿宋"/>
          <w:sz w:val="32"/>
          <w:szCs w:val="32"/>
        </w:rPr>
        <w:t>（1）出色完成应急处置任务，成绩显著的。</w:t>
      </w:r>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hint="eastAsia" w:ascii="仿宋" w:hAnsi="仿宋" w:eastAsia="仿宋" w:cs="Calibri"/>
          <w:sz w:val="32"/>
          <w:szCs w:val="32"/>
        </w:rPr>
        <w:t>（2）使国家、集体和人民群众的财产免受损失或者减少损失的。</w:t>
      </w:r>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hint="eastAsia" w:ascii="仿宋" w:hAnsi="仿宋" w:eastAsia="仿宋" w:cs="Calibri"/>
          <w:sz w:val="32"/>
          <w:szCs w:val="32"/>
        </w:rPr>
        <w:t>（3）对应急救援工作提出重大建议，实施效果显著的。</w:t>
      </w:r>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hint="eastAsia" w:ascii="仿宋" w:hAnsi="仿宋" w:eastAsia="仿宋" w:cs="Calibri"/>
          <w:sz w:val="32"/>
          <w:szCs w:val="32"/>
        </w:rPr>
        <w:t>（4）有其他特殊贡献的。</w:t>
      </w:r>
    </w:p>
    <w:p>
      <w:pPr>
        <w:pStyle w:val="4"/>
        <w:overflowPunct w:val="0"/>
        <w:spacing w:beforeLines="50" w:afterLines="50" w:line="520" w:lineRule="exact"/>
        <w:ind w:firstLine="643" w:firstLineChars="200"/>
        <w:rPr>
          <w:rStyle w:val="13"/>
          <w:rFonts w:ascii="仿宋" w:hAnsi="仿宋" w:eastAsia="仿宋"/>
          <w:b/>
          <w:bCs/>
        </w:rPr>
      </w:pPr>
      <w:bookmarkStart w:id="221" w:name="_Toc2045"/>
      <w:bookmarkEnd w:id="221"/>
      <w:bookmarkStart w:id="222" w:name="_Toc24961"/>
      <w:bookmarkEnd w:id="222"/>
      <w:bookmarkStart w:id="223" w:name="_Toc11296"/>
      <w:bookmarkEnd w:id="223"/>
      <w:bookmarkStart w:id="224" w:name="_Toc12008"/>
      <w:bookmarkStart w:id="225" w:name="_Toc87549537"/>
      <w:r>
        <w:rPr>
          <w:rStyle w:val="13"/>
          <w:rFonts w:hint="eastAsia" w:ascii="仿宋" w:hAnsi="仿宋" w:eastAsia="仿宋"/>
          <w:b/>
          <w:bCs/>
        </w:rPr>
        <w:t>5.5.2责任追究</w:t>
      </w:r>
      <w:bookmarkEnd w:id="224"/>
      <w:bookmarkEnd w:id="225"/>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hint="eastAsia" w:ascii="仿宋" w:hAnsi="仿宋" w:eastAsia="仿宋" w:cs="Calibri"/>
          <w:sz w:val="32"/>
          <w:szCs w:val="32"/>
        </w:rPr>
        <w:t>在生产安全事故应急救援工作中有下列行为之一的，按照法律、法规及有关规定，对责任人员视情节和危害后果，追究其责任。</w:t>
      </w:r>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hint="eastAsia" w:ascii="仿宋" w:hAnsi="仿宋" w:eastAsia="仿宋" w:cs="Calibri"/>
          <w:sz w:val="32"/>
          <w:szCs w:val="32"/>
        </w:rPr>
        <w:t>（1）不按照规定制定应急预案，拒绝履行应急准备义务的。</w:t>
      </w:r>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hint="eastAsia" w:ascii="仿宋" w:hAnsi="仿宋" w:eastAsia="仿宋" w:cs="Calibri"/>
          <w:sz w:val="32"/>
          <w:szCs w:val="32"/>
        </w:rPr>
        <w:t>（2）不按照规定报告、通报生产安全事故真实情况的。</w:t>
      </w:r>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hint="eastAsia" w:ascii="仿宋" w:hAnsi="仿宋" w:eastAsia="仿宋" w:cs="Calibri"/>
          <w:sz w:val="32"/>
          <w:szCs w:val="32"/>
        </w:rPr>
        <w:t>（3）拒不执行应急预案，不服从命令和指挥，在应急响应时临阵脱逃的。</w:t>
      </w:r>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hint="eastAsia" w:ascii="仿宋" w:hAnsi="仿宋" w:eastAsia="仿宋" w:cs="Calibri"/>
          <w:sz w:val="32"/>
          <w:szCs w:val="32"/>
        </w:rPr>
        <w:t>（4）盗窃、挪用、贪污应急工作资金或者物资的。</w:t>
      </w:r>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hint="eastAsia" w:ascii="仿宋" w:hAnsi="仿宋" w:eastAsia="仿宋" w:cs="Calibri"/>
          <w:sz w:val="32"/>
          <w:szCs w:val="32"/>
        </w:rPr>
        <w:t>（5）阻碍应急工作人员依法执行任务，或者进行破坏活动的。</w:t>
      </w:r>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hint="eastAsia" w:ascii="仿宋" w:hAnsi="仿宋" w:eastAsia="仿宋" w:cs="Calibri"/>
          <w:sz w:val="32"/>
          <w:szCs w:val="32"/>
        </w:rPr>
        <w:t>（6）散布谣言，扰乱社会秩序的。</w:t>
      </w:r>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hint="eastAsia" w:ascii="仿宋" w:hAnsi="仿宋" w:eastAsia="仿宋" w:cs="Calibri"/>
          <w:sz w:val="32"/>
          <w:szCs w:val="32"/>
        </w:rPr>
        <w:t>（7）有其他阻碍、破坏应急救援工作行为的。</w:t>
      </w:r>
    </w:p>
    <w:p>
      <w:pPr>
        <w:pStyle w:val="3"/>
        <w:overflowPunct w:val="0"/>
        <w:spacing w:beforeLines="50" w:afterLines="50" w:line="520" w:lineRule="exact"/>
        <w:ind w:firstLine="643" w:firstLineChars="200"/>
        <w:rPr>
          <w:rStyle w:val="13"/>
          <w:rFonts w:ascii="仿宋" w:hAnsi="仿宋" w:eastAsia="仿宋" w:cs="Calibri"/>
          <w:b/>
          <w:bCs/>
        </w:rPr>
      </w:pPr>
      <w:bookmarkStart w:id="226" w:name="_Toc87549538"/>
      <w:r>
        <w:rPr>
          <w:rStyle w:val="13"/>
          <w:rFonts w:hint="eastAsia" w:ascii="仿宋" w:hAnsi="仿宋" w:eastAsia="仿宋" w:cs="Calibri"/>
          <w:b/>
          <w:bCs/>
        </w:rPr>
        <w:t>5.</w:t>
      </w:r>
      <w:r>
        <w:rPr>
          <w:rStyle w:val="13"/>
          <w:rFonts w:ascii="仿宋" w:hAnsi="仿宋" w:eastAsia="仿宋" w:cs="Calibri"/>
          <w:b/>
          <w:bCs/>
        </w:rPr>
        <w:t>6</w:t>
      </w:r>
      <w:r>
        <w:rPr>
          <w:rStyle w:val="13"/>
          <w:rFonts w:hint="eastAsia" w:ascii="仿宋" w:hAnsi="仿宋" w:eastAsia="仿宋" w:cs="Calibri"/>
          <w:b/>
          <w:bCs/>
        </w:rPr>
        <w:t xml:space="preserve"> 预案解释</w:t>
      </w:r>
      <w:bookmarkEnd w:id="226"/>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hint="eastAsia" w:ascii="仿宋" w:hAnsi="仿宋" w:eastAsia="仿宋" w:cs="Calibri"/>
          <w:sz w:val="32"/>
          <w:szCs w:val="32"/>
        </w:rPr>
        <w:t>本预案由自治区林业局安全生产领导小组办公室负责解释。</w:t>
      </w:r>
    </w:p>
    <w:p>
      <w:pPr>
        <w:pStyle w:val="3"/>
        <w:overflowPunct w:val="0"/>
        <w:spacing w:beforeLines="50" w:afterLines="50" w:line="520" w:lineRule="exact"/>
        <w:ind w:firstLine="643" w:firstLineChars="200"/>
        <w:rPr>
          <w:rStyle w:val="13"/>
          <w:rFonts w:ascii="仿宋" w:hAnsi="仿宋" w:eastAsia="仿宋" w:cs="Calibri"/>
          <w:b/>
          <w:bCs/>
        </w:rPr>
      </w:pPr>
      <w:bookmarkStart w:id="227" w:name="_Toc87549539"/>
      <w:r>
        <w:rPr>
          <w:rStyle w:val="13"/>
          <w:rFonts w:hint="eastAsia" w:ascii="仿宋" w:hAnsi="仿宋" w:eastAsia="仿宋" w:cs="Calibri"/>
          <w:b/>
          <w:bCs/>
        </w:rPr>
        <w:t>5.</w:t>
      </w:r>
      <w:r>
        <w:rPr>
          <w:rStyle w:val="13"/>
          <w:rFonts w:ascii="仿宋" w:hAnsi="仿宋" w:eastAsia="仿宋" w:cs="Calibri"/>
          <w:b/>
          <w:bCs/>
        </w:rPr>
        <w:t>7</w:t>
      </w:r>
      <w:r>
        <w:rPr>
          <w:rStyle w:val="13"/>
          <w:rFonts w:hint="eastAsia" w:ascii="仿宋" w:hAnsi="仿宋" w:eastAsia="仿宋" w:cs="Calibri"/>
          <w:b/>
          <w:bCs/>
        </w:rPr>
        <w:t xml:space="preserve"> 预案实施时间</w:t>
      </w:r>
      <w:bookmarkEnd w:id="227"/>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hint="eastAsia" w:ascii="仿宋" w:hAnsi="仿宋" w:eastAsia="仿宋" w:cs="Calibri"/>
          <w:sz w:val="32"/>
          <w:szCs w:val="32"/>
        </w:rPr>
        <w:t>本预案自发布之日起实施。</w:t>
      </w:r>
    </w:p>
    <w:p>
      <w:pPr>
        <w:pStyle w:val="2"/>
        <w:overflowPunct w:val="0"/>
        <w:spacing w:beforeLines="50" w:beforeAutospacing="0" w:afterLines="50" w:afterAutospacing="0" w:line="520" w:lineRule="exact"/>
        <w:ind w:firstLine="643" w:firstLineChars="200"/>
        <w:rPr>
          <w:rFonts w:ascii="仿宋" w:hAnsi="仿宋" w:eastAsia="仿宋"/>
          <w:sz w:val="32"/>
          <w:szCs w:val="32"/>
        </w:rPr>
      </w:pPr>
      <w:bookmarkStart w:id="228" w:name="_Toc5871"/>
      <w:bookmarkEnd w:id="228"/>
      <w:bookmarkStart w:id="229" w:name="_Toc15155_WPSOffice_Level3"/>
      <w:bookmarkEnd w:id="229"/>
      <w:bookmarkStart w:id="230" w:name="_Toc12719"/>
      <w:bookmarkEnd w:id="230"/>
      <w:bookmarkStart w:id="231" w:name="_Toc20546"/>
      <w:bookmarkEnd w:id="231"/>
      <w:bookmarkStart w:id="232" w:name="_Toc26993_WPSOffice_Level1"/>
      <w:bookmarkEnd w:id="232"/>
      <w:bookmarkStart w:id="233" w:name="_Toc18603"/>
      <w:bookmarkEnd w:id="233"/>
      <w:bookmarkStart w:id="234" w:name="_Toc16500"/>
      <w:bookmarkEnd w:id="234"/>
      <w:bookmarkStart w:id="235" w:name="_Toc14765_WPSOffice_Level3"/>
      <w:bookmarkEnd w:id="235"/>
      <w:bookmarkStart w:id="236" w:name="_Toc11098_WPSOffice_Level1"/>
      <w:bookmarkEnd w:id="236"/>
      <w:bookmarkStart w:id="237" w:name="_Toc32005"/>
      <w:bookmarkEnd w:id="237"/>
      <w:bookmarkStart w:id="238" w:name="_Toc9736"/>
      <w:bookmarkEnd w:id="238"/>
      <w:bookmarkStart w:id="239" w:name="_Toc4720"/>
      <w:bookmarkEnd w:id="239"/>
      <w:bookmarkStart w:id="240" w:name="_Toc87549540"/>
      <w:bookmarkStart w:id="241" w:name="_Toc28182"/>
      <w:r>
        <w:rPr>
          <w:rFonts w:ascii="仿宋" w:hAnsi="仿宋" w:eastAsia="仿宋"/>
          <w:sz w:val="32"/>
          <w:szCs w:val="32"/>
        </w:rPr>
        <w:t>6</w:t>
      </w:r>
      <w:r>
        <w:rPr>
          <w:rFonts w:hint="eastAsia" w:ascii="仿宋" w:hAnsi="仿宋" w:eastAsia="仿宋"/>
          <w:sz w:val="32"/>
          <w:szCs w:val="32"/>
        </w:rPr>
        <w:t xml:space="preserve"> 附件</w:t>
      </w:r>
      <w:bookmarkEnd w:id="240"/>
      <w:bookmarkEnd w:id="241"/>
    </w:p>
    <w:p>
      <w:pPr>
        <w:pStyle w:val="3"/>
        <w:overflowPunct w:val="0"/>
        <w:spacing w:beforeLines="50" w:afterLines="50" w:line="520" w:lineRule="exact"/>
        <w:ind w:firstLine="643" w:firstLineChars="200"/>
        <w:rPr>
          <w:rStyle w:val="13"/>
          <w:rFonts w:ascii="仿宋" w:hAnsi="仿宋" w:eastAsia="仿宋" w:cs="Calibri"/>
          <w:b/>
          <w:bCs/>
          <w:kern w:val="0"/>
          <w:sz w:val="24"/>
          <w:szCs w:val="24"/>
        </w:rPr>
      </w:pPr>
      <w:bookmarkStart w:id="242" w:name="_Toc19570"/>
      <w:bookmarkEnd w:id="242"/>
      <w:bookmarkStart w:id="243" w:name="_Toc17878"/>
      <w:bookmarkEnd w:id="243"/>
      <w:bookmarkStart w:id="244" w:name="_Toc21389"/>
      <w:bookmarkEnd w:id="244"/>
      <w:bookmarkStart w:id="245" w:name="_Toc30241"/>
      <w:bookmarkEnd w:id="245"/>
      <w:bookmarkStart w:id="246" w:name="_Toc730"/>
      <w:bookmarkStart w:id="247" w:name="_Toc87549541"/>
      <w:r>
        <w:rPr>
          <w:rStyle w:val="13"/>
          <w:rFonts w:ascii="仿宋" w:hAnsi="仿宋" w:eastAsia="仿宋" w:cs="Calibri"/>
          <w:b/>
          <w:bCs/>
        </w:rPr>
        <w:t>6</w:t>
      </w:r>
      <w:r>
        <w:rPr>
          <w:rStyle w:val="13"/>
          <w:rFonts w:hint="eastAsia" w:ascii="仿宋" w:hAnsi="仿宋" w:eastAsia="仿宋" w:cs="Calibri"/>
          <w:b/>
          <w:bCs/>
        </w:rPr>
        <w:t>.1</w:t>
      </w:r>
      <w:bookmarkEnd w:id="246"/>
      <w:r>
        <w:rPr>
          <w:rStyle w:val="13"/>
          <w:rFonts w:hint="eastAsia" w:ascii="仿宋" w:hAnsi="仿宋" w:eastAsia="仿宋" w:cs="Calibri"/>
          <w:b/>
          <w:bCs/>
        </w:rPr>
        <w:t xml:space="preserve"> 风险评估结果</w:t>
      </w:r>
      <w:bookmarkEnd w:id="247"/>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bookmarkStart w:id="248" w:name="_Toc19432"/>
      <w:r>
        <w:rPr>
          <w:rFonts w:hint="eastAsia" w:ascii="仿宋" w:hAnsi="仿宋" w:eastAsia="仿宋" w:cs="Calibri"/>
          <w:sz w:val="32"/>
          <w:szCs w:val="32"/>
        </w:rPr>
        <w:t>自治区林业局及其各直属单位存在的危险有害因素有火灾、森林火灾、触电、车辆伤害、物体打击、起重伤害、机械伤害、坍塌、淹溺、灼烫、锅炉爆炸、容器爆炸、其它爆炸（粉尘爆炸、火灾引发的爆炸等）、中毒和窒息、高温危害、噪声危害、粉尘危害、其他伤害（摔伤、动物咬伤等）。</w:t>
      </w:r>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hint="eastAsia" w:ascii="仿宋" w:hAnsi="仿宋" w:eastAsia="仿宋" w:cs="Calibri"/>
          <w:sz w:val="32"/>
          <w:szCs w:val="32"/>
        </w:rPr>
        <w:t>在现有安全管理措施、安全技术、监控措施和事故应急管理条件下，各直属单位存在的生产安全事故风险等级为较大风险(Ⅱ级)、一般风险(III级)和低风险（IV级），风险色分别为橙色、黄色和蓝色，无红色等级风险。</w:t>
      </w:r>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hint="eastAsia" w:ascii="仿宋" w:hAnsi="仿宋" w:eastAsia="仿宋" w:cs="Calibri"/>
          <w:sz w:val="32"/>
          <w:szCs w:val="32"/>
        </w:rPr>
        <w:t>黄色和蓝色风险在日常生产经营中可考虑通过</w:t>
      </w:r>
      <w:r>
        <w:rPr>
          <w:rFonts w:hint="eastAsia" w:ascii="仿宋" w:hAnsi="仿宋" w:eastAsia="仿宋" w:cs="Calibri"/>
          <w:b w:val="0"/>
          <w:bCs w:val="0"/>
          <w:kern w:val="0"/>
          <w:sz w:val="32"/>
          <w:szCs w:val="32"/>
        </w:rPr>
        <w:t>建立</w:t>
      </w:r>
      <w:r>
        <w:rPr>
          <w:rFonts w:hint="eastAsia" w:ascii="仿宋" w:hAnsi="仿宋" w:eastAsia="仿宋" w:cs="Calibri"/>
          <w:b w:val="0"/>
          <w:bCs w:val="0"/>
          <w:kern w:val="0"/>
          <w:sz w:val="32"/>
          <w:szCs w:val="32"/>
          <w:highlight w:val="none"/>
        </w:rPr>
        <w:t>风险管控</w:t>
      </w:r>
      <w:r>
        <w:rPr>
          <w:rFonts w:hint="eastAsia" w:ascii="仿宋" w:hAnsi="仿宋" w:eastAsia="仿宋" w:cs="Calibri"/>
          <w:b w:val="0"/>
          <w:bCs w:val="0"/>
          <w:kern w:val="0"/>
          <w:sz w:val="32"/>
          <w:szCs w:val="32"/>
        </w:rPr>
        <w:t>目标</w:t>
      </w:r>
      <w:r>
        <w:rPr>
          <w:rFonts w:hint="eastAsia" w:ascii="仿宋" w:hAnsi="仿宋" w:eastAsia="仿宋" w:cs="Calibri"/>
          <w:b w:val="0"/>
          <w:bCs w:val="0"/>
          <w:kern w:val="0"/>
          <w:sz w:val="32"/>
          <w:szCs w:val="32"/>
          <w:highlight w:val="none"/>
        </w:rPr>
        <w:t>，编写</w:t>
      </w:r>
      <w:r>
        <w:rPr>
          <w:rFonts w:hint="eastAsia" w:ascii="仿宋" w:hAnsi="仿宋" w:eastAsia="仿宋" w:cs="Calibri"/>
          <w:b w:val="0"/>
          <w:bCs w:val="0"/>
          <w:kern w:val="0"/>
          <w:sz w:val="32"/>
          <w:szCs w:val="32"/>
        </w:rPr>
        <w:t>操作规程和作业指导书</w:t>
      </w:r>
      <w:r>
        <w:rPr>
          <w:rFonts w:hint="eastAsia" w:ascii="仿宋" w:hAnsi="仿宋" w:eastAsia="仿宋" w:cs="Calibri"/>
          <w:sz w:val="32"/>
          <w:szCs w:val="32"/>
        </w:rPr>
        <w:t>，加强培训及沟通等方式对风险进行控制。橙色风险则需采取紧急措施降低风险，建立运行控制程序；定期检查、测量及评估对风险进行控制。</w:t>
      </w:r>
    </w:p>
    <w:bookmarkEnd w:id="248"/>
    <w:p>
      <w:pPr>
        <w:pStyle w:val="3"/>
        <w:overflowPunct w:val="0"/>
        <w:spacing w:beforeLines="50" w:afterLines="50" w:line="520" w:lineRule="exact"/>
        <w:ind w:firstLine="643" w:firstLineChars="200"/>
        <w:rPr>
          <w:rStyle w:val="13"/>
          <w:rFonts w:ascii="仿宋" w:hAnsi="仿宋" w:eastAsia="仿宋" w:cs="Calibri"/>
          <w:b/>
          <w:bCs/>
        </w:rPr>
      </w:pPr>
      <w:bookmarkStart w:id="249" w:name="_Toc87549542"/>
      <w:r>
        <w:rPr>
          <w:rStyle w:val="13"/>
          <w:rFonts w:ascii="仿宋" w:hAnsi="仿宋" w:eastAsia="仿宋" w:cs="Calibri"/>
          <w:b/>
          <w:bCs/>
        </w:rPr>
        <w:t>6</w:t>
      </w:r>
      <w:r>
        <w:rPr>
          <w:rStyle w:val="13"/>
          <w:rFonts w:hint="eastAsia" w:ascii="仿宋" w:hAnsi="仿宋" w:eastAsia="仿宋" w:cs="Calibri"/>
          <w:b/>
          <w:bCs/>
        </w:rPr>
        <w:t>.</w:t>
      </w:r>
      <w:r>
        <w:rPr>
          <w:rStyle w:val="13"/>
          <w:rFonts w:ascii="仿宋" w:hAnsi="仿宋" w:eastAsia="仿宋" w:cs="Calibri"/>
          <w:b/>
          <w:bCs/>
        </w:rPr>
        <w:t>2</w:t>
      </w:r>
      <w:r>
        <w:rPr>
          <w:rStyle w:val="13"/>
          <w:rFonts w:hint="eastAsia" w:ascii="仿宋" w:hAnsi="仿宋" w:eastAsia="仿宋" w:cs="Calibri"/>
          <w:b/>
          <w:bCs/>
        </w:rPr>
        <w:t xml:space="preserve"> 预案体系与衔接</w:t>
      </w:r>
      <w:bookmarkEnd w:id="249"/>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hint="eastAsia" w:ascii="仿宋" w:hAnsi="仿宋" w:eastAsia="仿宋" w:cs="Calibri"/>
          <w:sz w:val="32"/>
          <w:szCs w:val="32"/>
        </w:rPr>
        <w:t>本预案与《广西壮族自治区生产安全事故应急预案》、《国家林业局生产安全事故应急预案（试行）》相衔接。</w:t>
      </w:r>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r>
        <w:rPr>
          <w:rFonts w:hint="eastAsia" w:ascii="仿宋" w:hAnsi="仿宋" w:eastAsia="仿宋" w:cs="Calibri"/>
          <w:sz w:val="32"/>
          <w:szCs w:val="32"/>
        </w:rPr>
        <w:t>全区各市、县林业单位生产安全事故应急预案与本预案相衔接。</w:t>
      </w:r>
    </w:p>
    <w:p>
      <w:pPr>
        <w:pStyle w:val="3"/>
        <w:overflowPunct w:val="0"/>
        <w:spacing w:beforeLines="50" w:afterLines="50" w:line="520" w:lineRule="exact"/>
        <w:ind w:firstLine="643" w:firstLineChars="200"/>
        <w:rPr>
          <w:rStyle w:val="13"/>
          <w:rFonts w:ascii="仿宋" w:hAnsi="仿宋" w:eastAsia="仿宋" w:cs="Calibri"/>
          <w:b/>
          <w:bCs/>
        </w:rPr>
      </w:pPr>
      <w:bookmarkStart w:id="250" w:name="_Toc87549543"/>
      <w:r>
        <w:rPr>
          <w:rStyle w:val="13"/>
          <w:rFonts w:hint="eastAsia" w:ascii="仿宋" w:hAnsi="仿宋" w:eastAsia="仿宋" w:cs="Calibri"/>
          <w:b/>
          <w:bCs/>
        </w:rPr>
        <w:t>6.3 应急预案相关图件</w:t>
      </w:r>
      <w:bookmarkEnd w:id="250"/>
    </w:p>
    <w:p>
      <w:pPr>
        <w:pStyle w:val="4"/>
        <w:overflowPunct w:val="0"/>
        <w:spacing w:beforeLines="50" w:afterLines="50" w:line="520" w:lineRule="exact"/>
        <w:ind w:firstLine="643" w:firstLineChars="200"/>
        <w:rPr>
          <w:rStyle w:val="13"/>
          <w:rFonts w:ascii="仿宋" w:hAnsi="仿宋" w:eastAsia="仿宋" w:cs="Times New Roman"/>
          <w:b/>
          <w:bCs/>
          <w:kern w:val="0"/>
          <w:sz w:val="24"/>
          <w:szCs w:val="24"/>
        </w:rPr>
      </w:pPr>
      <w:bookmarkStart w:id="251" w:name="_Toc87549544"/>
      <w:r>
        <w:rPr>
          <w:rStyle w:val="13"/>
          <w:rFonts w:hint="eastAsia" w:ascii="仿宋" w:hAnsi="仿宋" w:eastAsia="仿宋" w:cs="Times New Roman"/>
          <w:b/>
          <w:bCs/>
        </w:rPr>
        <w:t>6.3.1 自治区林业局生产安全事故应急管理体系图</w:t>
      </w:r>
      <w:bookmarkEnd w:id="251"/>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p>
    <w:p>
      <w:pPr>
        <w:pStyle w:val="11"/>
        <w:shd w:val="clear" w:color="auto" w:fill="FFFFFF"/>
        <w:overflowPunct w:val="0"/>
        <w:spacing w:before="0" w:beforeAutospacing="0" w:after="0" w:afterAutospacing="0" w:line="240" w:lineRule="atLeast"/>
        <w:jc w:val="both"/>
        <w:rPr>
          <w:rFonts w:ascii="仿宋" w:hAnsi="仿宋" w:eastAsia="仿宋" w:cs="Calibri"/>
          <w:sz w:val="32"/>
          <w:szCs w:val="32"/>
        </w:rPr>
        <w:sectPr>
          <w:headerReference r:id="rId4" w:type="default"/>
          <w:footerReference r:id="rId5" w:type="default"/>
          <w:pgSz w:w="11906" w:h="16838"/>
          <w:pgMar w:top="1440" w:right="1800" w:bottom="1440" w:left="1800" w:header="851" w:footer="992" w:gutter="0"/>
          <w:pgNumType w:start="1"/>
          <w:cols w:space="425" w:num="1"/>
          <w:docGrid w:type="lines" w:linePitch="312" w:charSpace="0"/>
        </w:sectPr>
      </w:pPr>
    </w:p>
    <w:p>
      <w:pPr>
        <w:pStyle w:val="11"/>
        <w:shd w:val="clear" w:color="auto" w:fill="FFFFFF"/>
        <w:overflowPunct w:val="0"/>
        <w:spacing w:before="0" w:beforeAutospacing="0" w:after="0" w:afterAutospacing="0" w:line="240" w:lineRule="atLeast"/>
        <w:jc w:val="center"/>
        <w:rPr>
          <w:rFonts w:ascii="仿宋" w:hAnsi="仿宋" w:eastAsia="仿宋" w:cs="Calibri"/>
          <w:sz w:val="32"/>
          <w:szCs w:val="32"/>
        </w:rPr>
        <w:sectPr>
          <w:pgSz w:w="16838" w:h="11906" w:orient="landscape"/>
          <w:pgMar w:top="1797" w:right="1440" w:bottom="1797" w:left="1440" w:header="851" w:footer="992" w:gutter="0"/>
          <w:cols w:space="425" w:num="1"/>
          <w:docGrid w:type="linesAndChars" w:linePitch="312" w:charSpace="0"/>
        </w:sectPr>
      </w:pPr>
      <w:r>
        <w:rPr>
          <w:rFonts w:ascii="仿宋" w:hAnsi="仿宋" w:eastAsia="仿宋" w:cs="Calibri"/>
          <w:sz w:val="32"/>
          <w:szCs w:val="32"/>
        </w:rPr>
        <w:object>
          <v:shape id="_x0000_i1025" o:spt="75" type="#_x0000_t75" style="height:400.7pt;width:609.8pt;" o:ole="t" filled="f" o:preferrelative="t" stroked="f" coordsize="21600,21600">
            <v:path/>
            <v:fill on="f" focussize="0,0"/>
            <v:stroke on="f" joinstyle="miter"/>
            <v:imagedata r:id="rId9" o:title=""/>
            <o:lock v:ext="edit" aspectratio="t"/>
            <w10:wrap type="none"/>
            <w10:anchorlock/>
          </v:shape>
          <o:OLEObject Type="Embed" ProgID="Visio.Drawing.11" ShapeID="_x0000_i1025" DrawAspect="Content" ObjectID="_1468075725" r:id="rId8">
            <o:LockedField>false</o:LockedField>
          </o:OLEObject>
        </w:object>
      </w:r>
    </w:p>
    <w:p>
      <w:pPr>
        <w:pStyle w:val="4"/>
        <w:overflowPunct w:val="0"/>
        <w:spacing w:beforeLines="50" w:afterLines="50" w:line="520" w:lineRule="exact"/>
        <w:ind w:firstLine="643" w:firstLineChars="200"/>
        <w:rPr>
          <w:rStyle w:val="13"/>
          <w:rFonts w:ascii="仿宋" w:hAnsi="仿宋" w:eastAsia="仿宋" w:cs="Times New Roman"/>
          <w:b/>
          <w:bCs/>
        </w:rPr>
      </w:pPr>
      <w:bookmarkStart w:id="252" w:name="_Toc87549545"/>
      <w:r>
        <w:rPr>
          <w:rStyle w:val="13"/>
          <w:rFonts w:hint="eastAsia" w:ascii="仿宋" w:hAnsi="仿宋" w:eastAsia="仿宋" w:cs="Times New Roman"/>
          <w:b/>
          <w:bCs/>
        </w:rPr>
        <w:t>6.3.2自治区林业局生产安全事故应急处置流程图</w:t>
      </w:r>
      <w:bookmarkEnd w:id="252"/>
    </w:p>
    <w:p>
      <w:pPr>
        <w:pStyle w:val="11"/>
        <w:shd w:val="clear" w:color="auto" w:fill="FFFFFF"/>
        <w:overflowPunct w:val="0"/>
        <w:spacing w:before="0" w:beforeAutospacing="0" w:after="0" w:afterAutospacing="0" w:line="240" w:lineRule="atLeast"/>
        <w:jc w:val="center"/>
        <w:rPr>
          <w:rFonts w:ascii="仿宋" w:hAnsi="仿宋" w:eastAsia="仿宋" w:cs="Calibri"/>
          <w:sz w:val="32"/>
          <w:szCs w:val="32"/>
        </w:rPr>
      </w:pPr>
      <w:r>
        <w:rPr>
          <w:rFonts w:ascii="仿宋" w:hAnsi="仿宋" w:eastAsia="仿宋" w:cs="Calibri"/>
          <w:sz w:val="32"/>
          <w:szCs w:val="32"/>
        </w:rPr>
        <w:object>
          <v:shape id="_x0000_i1026" o:spt="75" alt="" type="#_x0000_t75" style="height:521.55pt;width:383.8pt;" o:ole="t" filled="f" o:preferrelative="t" stroked="f" coordsize="21600,21600">
            <v:path/>
            <v:fill on="f" focussize="0,0"/>
            <v:stroke on="f"/>
            <v:imagedata r:id="rId11" o:title=""/>
            <o:lock v:ext="edit" aspectratio="t"/>
            <w10:wrap type="none"/>
            <w10:anchorlock/>
          </v:shape>
          <o:OLEObject Type="Embed" ProgID="Visio.Drawing.11" ShapeID="_x0000_i1026" DrawAspect="Content" ObjectID="_1468075726" r:id="rId10">
            <o:LockedField>false</o:LockedField>
          </o:OLEObject>
        </w:object>
      </w:r>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p>
    <w:p>
      <w:pPr>
        <w:pStyle w:val="3"/>
        <w:overflowPunct w:val="0"/>
        <w:spacing w:beforeLines="50" w:afterLines="50" w:line="520" w:lineRule="exact"/>
        <w:ind w:firstLine="643" w:firstLineChars="200"/>
        <w:rPr>
          <w:rStyle w:val="13"/>
          <w:rFonts w:ascii="仿宋" w:hAnsi="仿宋" w:eastAsia="仿宋" w:cs="Calibri"/>
          <w:b/>
          <w:bCs/>
        </w:rPr>
      </w:pPr>
      <w:bookmarkStart w:id="253" w:name="_Toc87549546"/>
      <w:r>
        <w:rPr>
          <w:rStyle w:val="13"/>
          <w:rFonts w:hint="eastAsia" w:ascii="仿宋" w:hAnsi="仿宋" w:eastAsia="仿宋" w:cs="Calibri"/>
          <w:b/>
          <w:bCs/>
        </w:rPr>
        <w:t>6.4 有关应急部门、人员联系方式</w:t>
      </w:r>
      <w:bookmarkEnd w:id="253"/>
    </w:p>
    <w:p>
      <w:pPr>
        <w:pStyle w:val="4"/>
        <w:overflowPunct w:val="0"/>
        <w:spacing w:beforeLines="50" w:afterLines="50" w:line="520" w:lineRule="exact"/>
        <w:ind w:firstLine="643" w:firstLineChars="200"/>
        <w:rPr>
          <w:rStyle w:val="13"/>
          <w:rFonts w:ascii="仿宋" w:hAnsi="仿宋" w:eastAsia="仿宋" w:cs="Times New Roman"/>
          <w:b/>
          <w:bCs/>
          <w:kern w:val="0"/>
          <w:sz w:val="24"/>
          <w:szCs w:val="24"/>
        </w:rPr>
      </w:pPr>
      <w:bookmarkStart w:id="254" w:name="_Toc87549547"/>
      <w:r>
        <w:rPr>
          <w:rStyle w:val="13"/>
          <w:rFonts w:hint="eastAsia" w:ascii="仿宋" w:hAnsi="仿宋" w:eastAsia="仿宋" w:cs="Times New Roman"/>
          <w:b/>
          <w:bCs/>
        </w:rPr>
        <w:t xml:space="preserve">6.4.1 </w:t>
      </w:r>
      <w:r>
        <w:rPr>
          <w:rStyle w:val="13"/>
          <w:rFonts w:ascii="仿宋" w:hAnsi="仿宋" w:eastAsia="仿宋" w:cs="Times New Roman"/>
          <w:b/>
          <w:bCs/>
        </w:rPr>
        <w:t>应急救援工作外联部门</w:t>
      </w:r>
      <w:bookmarkEnd w:id="254"/>
    </w:p>
    <w:tbl>
      <w:tblPr>
        <w:tblStyle w:val="15"/>
        <w:tblW w:w="8278" w:type="dxa"/>
        <w:jc w:val="center"/>
        <w:tblInd w:w="0" w:type="dxa"/>
        <w:tblLayout w:type="fixed"/>
        <w:tblCellMar>
          <w:top w:w="0" w:type="dxa"/>
          <w:left w:w="108" w:type="dxa"/>
          <w:bottom w:w="0" w:type="dxa"/>
          <w:right w:w="108" w:type="dxa"/>
        </w:tblCellMar>
      </w:tblPr>
      <w:tblGrid>
        <w:gridCol w:w="944"/>
        <w:gridCol w:w="4768"/>
        <w:gridCol w:w="2566"/>
      </w:tblGrid>
      <w:tr>
        <w:tblPrEx>
          <w:tblLayout w:type="fixed"/>
          <w:tblCellMar>
            <w:top w:w="0" w:type="dxa"/>
            <w:left w:w="108" w:type="dxa"/>
            <w:bottom w:w="0" w:type="dxa"/>
            <w:right w:w="108" w:type="dxa"/>
          </w:tblCellMar>
        </w:tblPrEx>
        <w:trPr>
          <w:trHeight w:val="651" w:hRule="exact"/>
          <w:jc w:val="center"/>
        </w:trPr>
        <w:tc>
          <w:tcPr>
            <w:tcW w:w="944"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仿宋" w:hAnsi="仿宋" w:eastAsia="仿宋"/>
                <w:b/>
                <w:bCs/>
                <w:color w:val="000000"/>
                <w:sz w:val="20"/>
                <w:szCs w:val="20"/>
              </w:rPr>
            </w:pPr>
            <w:r>
              <w:rPr>
                <w:rFonts w:ascii="仿宋" w:hAnsi="仿宋" w:eastAsia="仿宋"/>
                <w:b/>
                <w:bCs/>
                <w:color w:val="000000"/>
                <w:sz w:val="20"/>
                <w:szCs w:val="20"/>
              </w:rPr>
              <w:t>序号</w:t>
            </w:r>
          </w:p>
        </w:tc>
        <w:tc>
          <w:tcPr>
            <w:tcW w:w="4768" w:type="dxa"/>
            <w:tcBorders>
              <w:top w:val="single" w:color="auto" w:sz="4" w:space="0"/>
              <w:left w:val="nil"/>
              <w:bottom w:val="single" w:color="auto" w:sz="4" w:space="0"/>
              <w:right w:val="single" w:color="auto" w:sz="4" w:space="0"/>
            </w:tcBorders>
            <w:vAlign w:val="center"/>
          </w:tcPr>
          <w:p>
            <w:pPr>
              <w:overflowPunct w:val="0"/>
              <w:jc w:val="center"/>
              <w:rPr>
                <w:rFonts w:ascii="仿宋" w:hAnsi="仿宋" w:eastAsia="仿宋"/>
                <w:b/>
                <w:bCs/>
                <w:color w:val="000000"/>
                <w:sz w:val="20"/>
                <w:szCs w:val="20"/>
              </w:rPr>
            </w:pPr>
            <w:r>
              <w:rPr>
                <w:rFonts w:ascii="仿宋" w:hAnsi="仿宋" w:eastAsia="仿宋"/>
                <w:b/>
                <w:bCs/>
                <w:color w:val="000000"/>
                <w:sz w:val="20"/>
                <w:szCs w:val="20"/>
              </w:rPr>
              <w:t>联系部门或机构</w:t>
            </w:r>
          </w:p>
        </w:tc>
        <w:tc>
          <w:tcPr>
            <w:tcW w:w="2566" w:type="dxa"/>
            <w:tcBorders>
              <w:top w:val="single" w:color="auto" w:sz="4" w:space="0"/>
              <w:left w:val="nil"/>
              <w:bottom w:val="single" w:color="auto" w:sz="4" w:space="0"/>
              <w:right w:val="single" w:color="auto" w:sz="4" w:space="0"/>
            </w:tcBorders>
            <w:vAlign w:val="center"/>
          </w:tcPr>
          <w:p>
            <w:pPr>
              <w:overflowPunct w:val="0"/>
              <w:jc w:val="center"/>
              <w:rPr>
                <w:rFonts w:ascii="仿宋" w:hAnsi="仿宋" w:eastAsia="仿宋"/>
                <w:b/>
                <w:bCs/>
                <w:color w:val="000000"/>
                <w:sz w:val="20"/>
                <w:szCs w:val="20"/>
              </w:rPr>
            </w:pPr>
            <w:r>
              <w:rPr>
                <w:rFonts w:ascii="仿宋" w:hAnsi="仿宋" w:eastAsia="仿宋"/>
                <w:b/>
                <w:bCs/>
                <w:color w:val="000000"/>
                <w:sz w:val="20"/>
                <w:szCs w:val="20"/>
              </w:rPr>
              <w:t>联系电话</w:t>
            </w:r>
          </w:p>
        </w:tc>
      </w:tr>
      <w:tr>
        <w:tblPrEx>
          <w:tblLayout w:type="fixed"/>
          <w:tblCellMar>
            <w:top w:w="0" w:type="dxa"/>
            <w:left w:w="108" w:type="dxa"/>
            <w:bottom w:w="0" w:type="dxa"/>
            <w:right w:w="108" w:type="dxa"/>
          </w:tblCellMar>
        </w:tblPrEx>
        <w:trPr>
          <w:trHeight w:val="651" w:hRule="exact"/>
          <w:jc w:val="center"/>
        </w:trPr>
        <w:tc>
          <w:tcPr>
            <w:tcW w:w="944" w:type="dxa"/>
            <w:tcBorders>
              <w:top w:val="nil"/>
              <w:left w:val="single" w:color="auto" w:sz="4" w:space="0"/>
              <w:bottom w:val="single" w:color="auto" w:sz="4" w:space="0"/>
              <w:right w:val="single" w:color="auto" w:sz="4" w:space="0"/>
            </w:tcBorders>
            <w:vAlign w:val="center"/>
          </w:tcPr>
          <w:p>
            <w:pPr>
              <w:overflowPunct w:val="0"/>
              <w:jc w:val="center"/>
              <w:rPr>
                <w:rFonts w:ascii="仿宋" w:hAnsi="仿宋" w:eastAsia="仿宋"/>
                <w:color w:val="000000"/>
                <w:sz w:val="20"/>
                <w:szCs w:val="20"/>
              </w:rPr>
            </w:pPr>
            <w:r>
              <w:rPr>
                <w:rFonts w:ascii="仿宋" w:hAnsi="仿宋" w:eastAsia="仿宋"/>
                <w:color w:val="000000"/>
                <w:sz w:val="20"/>
                <w:szCs w:val="20"/>
              </w:rPr>
              <w:t>1</w:t>
            </w:r>
          </w:p>
        </w:tc>
        <w:tc>
          <w:tcPr>
            <w:tcW w:w="4768" w:type="dxa"/>
            <w:tcBorders>
              <w:top w:val="nil"/>
              <w:left w:val="nil"/>
              <w:bottom w:val="single" w:color="auto" w:sz="4" w:space="0"/>
              <w:right w:val="single" w:color="auto" w:sz="4" w:space="0"/>
            </w:tcBorders>
            <w:vAlign w:val="center"/>
          </w:tcPr>
          <w:p>
            <w:pPr>
              <w:overflowPunct w:val="0"/>
              <w:jc w:val="left"/>
              <w:rPr>
                <w:rFonts w:ascii="仿宋" w:hAnsi="仿宋" w:eastAsia="仿宋"/>
                <w:color w:val="000000"/>
                <w:sz w:val="20"/>
                <w:szCs w:val="20"/>
              </w:rPr>
            </w:pPr>
            <w:r>
              <w:rPr>
                <w:rFonts w:ascii="仿宋" w:hAnsi="仿宋" w:eastAsia="仿宋"/>
                <w:color w:val="000000"/>
                <w:sz w:val="20"/>
                <w:szCs w:val="20"/>
              </w:rPr>
              <w:t>自治区党委值班室</w:t>
            </w:r>
          </w:p>
        </w:tc>
        <w:tc>
          <w:tcPr>
            <w:tcW w:w="2566" w:type="dxa"/>
            <w:tcBorders>
              <w:top w:val="nil"/>
              <w:left w:val="nil"/>
              <w:bottom w:val="single" w:color="auto" w:sz="4" w:space="0"/>
              <w:right w:val="single" w:color="auto" w:sz="4" w:space="0"/>
            </w:tcBorders>
            <w:vAlign w:val="center"/>
          </w:tcPr>
          <w:p>
            <w:pPr>
              <w:overflowPunct w:val="0"/>
              <w:jc w:val="center"/>
              <w:rPr>
                <w:rFonts w:ascii="仿宋" w:hAnsi="仿宋" w:eastAsia="仿宋"/>
                <w:color w:val="000000"/>
                <w:sz w:val="20"/>
                <w:szCs w:val="20"/>
              </w:rPr>
            </w:pPr>
            <w:r>
              <w:rPr>
                <w:rFonts w:ascii="仿宋" w:hAnsi="仿宋" w:eastAsia="仿宋"/>
                <w:color w:val="000000"/>
                <w:sz w:val="20"/>
                <w:szCs w:val="20"/>
              </w:rPr>
              <w:t>0771-5883508</w:t>
            </w:r>
          </w:p>
        </w:tc>
      </w:tr>
      <w:tr>
        <w:tblPrEx>
          <w:tblLayout w:type="fixed"/>
          <w:tblCellMar>
            <w:top w:w="0" w:type="dxa"/>
            <w:left w:w="108" w:type="dxa"/>
            <w:bottom w:w="0" w:type="dxa"/>
            <w:right w:w="108" w:type="dxa"/>
          </w:tblCellMar>
        </w:tblPrEx>
        <w:trPr>
          <w:trHeight w:val="651" w:hRule="exact"/>
          <w:jc w:val="center"/>
        </w:trPr>
        <w:tc>
          <w:tcPr>
            <w:tcW w:w="944" w:type="dxa"/>
            <w:tcBorders>
              <w:top w:val="nil"/>
              <w:left w:val="single" w:color="auto" w:sz="4" w:space="0"/>
              <w:bottom w:val="single" w:color="auto" w:sz="4" w:space="0"/>
              <w:right w:val="single" w:color="auto" w:sz="4" w:space="0"/>
            </w:tcBorders>
            <w:vAlign w:val="center"/>
          </w:tcPr>
          <w:p>
            <w:pPr>
              <w:overflowPunct w:val="0"/>
              <w:jc w:val="center"/>
              <w:rPr>
                <w:rFonts w:ascii="仿宋" w:hAnsi="仿宋" w:eastAsia="仿宋"/>
                <w:color w:val="000000"/>
                <w:sz w:val="20"/>
                <w:szCs w:val="20"/>
              </w:rPr>
            </w:pPr>
            <w:r>
              <w:rPr>
                <w:rFonts w:ascii="仿宋" w:hAnsi="仿宋" w:eastAsia="仿宋"/>
                <w:color w:val="000000"/>
                <w:sz w:val="20"/>
                <w:szCs w:val="20"/>
              </w:rPr>
              <w:t>2</w:t>
            </w:r>
          </w:p>
        </w:tc>
        <w:tc>
          <w:tcPr>
            <w:tcW w:w="4768" w:type="dxa"/>
            <w:tcBorders>
              <w:top w:val="nil"/>
              <w:left w:val="nil"/>
              <w:bottom w:val="single" w:color="auto" w:sz="4" w:space="0"/>
              <w:right w:val="single" w:color="auto" w:sz="4" w:space="0"/>
            </w:tcBorders>
            <w:vAlign w:val="center"/>
          </w:tcPr>
          <w:p>
            <w:pPr>
              <w:overflowPunct w:val="0"/>
              <w:jc w:val="left"/>
              <w:rPr>
                <w:rFonts w:ascii="仿宋" w:hAnsi="仿宋" w:eastAsia="仿宋"/>
                <w:color w:val="000000"/>
                <w:sz w:val="20"/>
                <w:szCs w:val="20"/>
              </w:rPr>
            </w:pPr>
            <w:r>
              <w:rPr>
                <w:rFonts w:ascii="仿宋" w:hAnsi="仿宋" w:eastAsia="仿宋"/>
                <w:color w:val="000000"/>
                <w:sz w:val="20"/>
                <w:szCs w:val="20"/>
              </w:rPr>
              <w:t>自治区人民政府值班室</w:t>
            </w:r>
          </w:p>
        </w:tc>
        <w:tc>
          <w:tcPr>
            <w:tcW w:w="2566" w:type="dxa"/>
            <w:tcBorders>
              <w:top w:val="nil"/>
              <w:left w:val="nil"/>
              <w:bottom w:val="single" w:color="auto" w:sz="4" w:space="0"/>
              <w:right w:val="single" w:color="auto" w:sz="4" w:space="0"/>
            </w:tcBorders>
            <w:vAlign w:val="center"/>
          </w:tcPr>
          <w:p>
            <w:pPr>
              <w:overflowPunct w:val="0"/>
              <w:jc w:val="center"/>
              <w:rPr>
                <w:rFonts w:ascii="仿宋" w:hAnsi="仿宋" w:eastAsia="仿宋"/>
                <w:color w:val="000000"/>
                <w:sz w:val="20"/>
                <w:szCs w:val="20"/>
              </w:rPr>
            </w:pPr>
            <w:r>
              <w:rPr>
                <w:rFonts w:ascii="仿宋" w:hAnsi="仿宋" w:eastAsia="仿宋"/>
                <w:color w:val="000000"/>
                <w:sz w:val="20"/>
                <w:szCs w:val="20"/>
              </w:rPr>
              <w:t>0771-2807778</w:t>
            </w:r>
          </w:p>
        </w:tc>
      </w:tr>
      <w:tr>
        <w:tblPrEx>
          <w:tblLayout w:type="fixed"/>
          <w:tblCellMar>
            <w:top w:w="0" w:type="dxa"/>
            <w:left w:w="108" w:type="dxa"/>
            <w:bottom w:w="0" w:type="dxa"/>
            <w:right w:w="108" w:type="dxa"/>
          </w:tblCellMar>
        </w:tblPrEx>
        <w:trPr>
          <w:trHeight w:val="651" w:hRule="exact"/>
          <w:jc w:val="center"/>
        </w:trPr>
        <w:tc>
          <w:tcPr>
            <w:tcW w:w="944" w:type="dxa"/>
            <w:tcBorders>
              <w:top w:val="nil"/>
              <w:left w:val="single" w:color="auto" w:sz="4" w:space="0"/>
              <w:bottom w:val="single" w:color="auto" w:sz="4" w:space="0"/>
              <w:right w:val="single" w:color="auto" w:sz="4" w:space="0"/>
            </w:tcBorders>
            <w:vAlign w:val="center"/>
          </w:tcPr>
          <w:p>
            <w:pPr>
              <w:overflowPunct w:val="0"/>
              <w:jc w:val="center"/>
              <w:rPr>
                <w:rFonts w:ascii="仿宋" w:hAnsi="仿宋" w:eastAsia="仿宋"/>
                <w:color w:val="000000"/>
                <w:sz w:val="20"/>
                <w:szCs w:val="20"/>
              </w:rPr>
            </w:pPr>
            <w:r>
              <w:rPr>
                <w:rFonts w:ascii="仿宋" w:hAnsi="仿宋" w:eastAsia="仿宋"/>
                <w:color w:val="000000"/>
                <w:sz w:val="20"/>
                <w:szCs w:val="20"/>
              </w:rPr>
              <w:t>3</w:t>
            </w:r>
          </w:p>
        </w:tc>
        <w:tc>
          <w:tcPr>
            <w:tcW w:w="4768" w:type="dxa"/>
            <w:tcBorders>
              <w:top w:val="nil"/>
              <w:left w:val="nil"/>
              <w:bottom w:val="single" w:color="auto" w:sz="4" w:space="0"/>
              <w:right w:val="single" w:color="auto" w:sz="4" w:space="0"/>
            </w:tcBorders>
            <w:vAlign w:val="center"/>
          </w:tcPr>
          <w:p>
            <w:pPr>
              <w:overflowPunct w:val="0"/>
              <w:jc w:val="left"/>
              <w:rPr>
                <w:rFonts w:ascii="仿宋" w:hAnsi="仿宋" w:eastAsia="仿宋"/>
                <w:color w:val="000000"/>
                <w:sz w:val="20"/>
                <w:szCs w:val="20"/>
              </w:rPr>
            </w:pPr>
            <w:r>
              <w:rPr>
                <w:rFonts w:ascii="仿宋" w:hAnsi="仿宋" w:eastAsia="仿宋"/>
                <w:color w:val="000000"/>
                <w:sz w:val="20"/>
                <w:szCs w:val="20"/>
              </w:rPr>
              <w:t>自治区应急管理指挥中心</w:t>
            </w:r>
          </w:p>
        </w:tc>
        <w:tc>
          <w:tcPr>
            <w:tcW w:w="2566" w:type="dxa"/>
            <w:tcBorders>
              <w:top w:val="nil"/>
              <w:left w:val="nil"/>
              <w:bottom w:val="single" w:color="auto" w:sz="4" w:space="0"/>
              <w:right w:val="single" w:color="auto" w:sz="4" w:space="0"/>
            </w:tcBorders>
            <w:vAlign w:val="center"/>
          </w:tcPr>
          <w:p>
            <w:pPr>
              <w:overflowPunct w:val="0"/>
              <w:jc w:val="center"/>
              <w:rPr>
                <w:rFonts w:ascii="仿宋" w:hAnsi="仿宋" w:eastAsia="仿宋"/>
                <w:color w:val="000000"/>
                <w:sz w:val="20"/>
                <w:szCs w:val="20"/>
              </w:rPr>
            </w:pPr>
            <w:r>
              <w:rPr>
                <w:rFonts w:ascii="仿宋" w:hAnsi="仿宋" w:eastAsia="仿宋"/>
                <w:color w:val="000000"/>
                <w:sz w:val="20"/>
                <w:szCs w:val="20"/>
              </w:rPr>
              <w:t>0771-5659100</w:t>
            </w:r>
          </w:p>
        </w:tc>
      </w:tr>
      <w:tr>
        <w:tblPrEx>
          <w:tblLayout w:type="fixed"/>
          <w:tblCellMar>
            <w:top w:w="0" w:type="dxa"/>
            <w:left w:w="108" w:type="dxa"/>
            <w:bottom w:w="0" w:type="dxa"/>
            <w:right w:w="108" w:type="dxa"/>
          </w:tblCellMar>
        </w:tblPrEx>
        <w:trPr>
          <w:trHeight w:val="651" w:hRule="exact"/>
          <w:jc w:val="center"/>
        </w:trPr>
        <w:tc>
          <w:tcPr>
            <w:tcW w:w="944" w:type="dxa"/>
            <w:tcBorders>
              <w:top w:val="nil"/>
              <w:left w:val="single" w:color="auto" w:sz="4" w:space="0"/>
              <w:bottom w:val="single" w:color="auto" w:sz="4" w:space="0"/>
              <w:right w:val="single" w:color="auto" w:sz="4" w:space="0"/>
            </w:tcBorders>
            <w:vAlign w:val="center"/>
          </w:tcPr>
          <w:p>
            <w:pPr>
              <w:overflowPunct w:val="0"/>
              <w:jc w:val="center"/>
              <w:rPr>
                <w:rFonts w:ascii="仿宋" w:hAnsi="仿宋" w:eastAsia="仿宋"/>
                <w:color w:val="000000"/>
                <w:sz w:val="20"/>
                <w:szCs w:val="20"/>
              </w:rPr>
            </w:pPr>
            <w:r>
              <w:rPr>
                <w:rFonts w:ascii="仿宋" w:hAnsi="仿宋" w:eastAsia="仿宋"/>
                <w:color w:val="000000"/>
                <w:sz w:val="20"/>
                <w:szCs w:val="20"/>
              </w:rPr>
              <w:t>4</w:t>
            </w:r>
          </w:p>
        </w:tc>
        <w:tc>
          <w:tcPr>
            <w:tcW w:w="4768" w:type="dxa"/>
            <w:tcBorders>
              <w:top w:val="nil"/>
              <w:left w:val="nil"/>
              <w:bottom w:val="single" w:color="auto" w:sz="4" w:space="0"/>
              <w:right w:val="single" w:color="auto" w:sz="4" w:space="0"/>
            </w:tcBorders>
            <w:vAlign w:val="center"/>
          </w:tcPr>
          <w:p>
            <w:pPr>
              <w:overflowPunct w:val="0"/>
              <w:jc w:val="left"/>
              <w:rPr>
                <w:rFonts w:ascii="仿宋" w:hAnsi="仿宋" w:eastAsia="仿宋"/>
                <w:color w:val="000000"/>
                <w:sz w:val="20"/>
                <w:szCs w:val="20"/>
              </w:rPr>
            </w:pPr>
            <w:r>
              <w:rPr>
                <w:rFonts w:ascii="仿宋" w:hAnsi="仿宋" w:eastAsia="仿宋"/>
                <w:color w:val="000000"/>
                <w:sz w:val="20"/>
                <w:szCs w:val="20"/>
              </w:rPr>
              <w:t>广西消防救援总队</w:t>
            </w:r>
          </w:p>
        </w:tc>
        <w:tc>
          <w:tcPr>
            <w:tcW w:w="2566" w:type="dxa"/>
            <w:tcBorders>
              <w:top w:val="nil"/>
              <w:left w:val="nil"/>
              <w:bottom w:val="single" w:color="auto" w:sz="4" w:space="0"/>
              <w:right w:val="single" w:color="auto" w:sz="4" w:space="0"/>
            </w:tcBorders>
            <w:vAlign w:val="center"/>
          </w:tcPr>
          <w:p>
            <w:pPr>
              <w:overflowPunct w:val="0"/>
              <w:jc w:val="center"/>
              <w:rPr>
                <w:rFonts w:ascii="仿宋" w:hAnsi="仿宋" w:eastAsia="仿宋"/>
                <w:color w:val="000000"/>
                <w:sz w:val="20"/>
                <w:szCs w:val="20"/>
              </w:rPr>
            </w:pPr>
            <w:r>
              <w:rPr>
                <w:rFonts w:ascii="仿宋" w:hAnsi="仿宋" w:eastAsia="仿宋"/>
                <w:color w:val="000000"/>
                <w:sz w:val="20"/>
                <w:szCs w:val="20"/>
              </w:rPr>
              <w:t>0771-5702098</w:t>
            </w:r>
          </w:p>
        </w:tc>
      </w:tr>
      <w:tr>
        <w:tblPrEx>
          <w:tblLayout w:type="fixed"/>
          <w:tblCellMar>
            <w:top w:w="0" w:type="dxa"/>
            <w:left w:w="108" w:type="dxa"/>
            <w:bottom w:w="0" w:type="dxa"/>
            <w:right w:w="108" w:type="dxa"/>
          </w:tblCellMar>
        </w:tblPrEx>
        <w:trPr>
          <w:trHeight w:val="834" w:hRule="exact"/>
          <w:jc w:val="center"/>
        </w:trPr>
        <w:tc>
          <w:tcPr>
            <w:tcW w:w="944" w:type="dxa"/>
            <w:tcBorders>
              <w:top w:val="nil"/>
              <w:left w:val="single" w:color="auto" w:sz="4" w:space="0"/>
              <w:bottom w:val="single" w:color="auto" w:sz="4" w:space="0"/>
              <w:right w:val="single" w:color="auto" w:sz="4" w:space="0"/>
            </w:tcBorders>
            <w:vAlign w:val="center"/>
          </w:tcPr>
          <w:p>
            <w:pPr>
              <w:overflowPunct w:val="0"/>
              <w:jc w:val="center"/>
              <w:rPr>
                <w:rFonts w:ascii="仿宋" w:hAnsi="仿宋" w:eastAsia="仿宋"/>
                <w:color w:val="000000"/>
                <w:sz w:val="20"/>
                <w:szCs w:val="20"/>
              </w:rPr>
            </w:pPr>
            <w:r>
              <w:rPr>
                <w:rFonts w:ascii="仿宋" w:hAnsi="仿宋" w:eastAsia="仿宋"/>
                <w:color w:val="000000"/>
                <w:sz w:val="20"/>
                <w:szCs w:val="20"/>
              </w:rPr>
              <w:t>5</w:t>
            </w:r>
          </w:p>
        </w:tc>
        <w:tc>
          <w:tcPr>
            <w:tcW w:w="4768" w:type="dxa"/>
            <w:tcBorders>
              <w:top w:val="nil"/>
              <w:left w:val="nil"/>
              <w:bottom w:val="single" w:color="auto" w:sz="4" w:space="0"/>
              <w:right w:val="single" w:color="auto" w:sz="4" w:space="0"/>
            </w:tcBorders>
            <w:vAlign w:val="center"/>
          </w:tcPr>
          <w:p>
            <w:pPr>
              <w:overflowPunct w:val="0"/>
              <w:jc w:val="left"/>
              <w:rPr>
                <w:rFonts w:ascii="仿宋" w:hAnsi="仿宋" w:eastAsia="仿宋"/>
                <w:color w:val="000000"/>
                <w:sz w:val="20"/>
                <w:szCs w:val="20"/>
              </w:rPr>
            </w:pPr>
            <w:r>
              <w:rPr>
                <w:rFonts w:ascii="仿宋" w:hAnsi="仿宋" w:eastAsia="仿宋"/>
                <w:color w:val="000000"/>
                <w:sz w:val="20"/>
                <w:szCs w:val="20"/>
              </w:rPr>
              <w:t>国家林业和草原局</w:t>
            </w:r>
            <w:r>
              <w:rPr>
                <w:rFonts w:hint="eastAsia" w:ascii="仿宋" w:hAnsi="仿宋" w:eastAsia="仿宋"/>
                <w:color w:val="000000"/>
                <w:sz w:val="20"/>
                <w:szCs w:val="20"/>
              </w:rPr>
              <w:t>值班电话</w:t>
            </w:r>
          </w:p>
        </w:tc>
        <w:tc>
          <w:tcPr>
            <w:tcW w:w="2566" w:type="dxa"/>
            <w:tcBorders>
              <w:top w:val="nil"/>
              <w:left w:val="nil"/>
              <w:bottom w:val="single" w:color="auto" w:sz="4" w:space="0"/>
              <w:right w:val="single" w:color="auto" w:sz="4" w:space="0"/>
            </w:tcBorders>
            <w:vAlign w:val="center"/>
          </w:tcPr>
          <w:p>
            <w:pPr>
              <w:overflowPunct w:val="0"/>
              <w:jc w:val="center"/>
              <w:rPr>
                <w:rFonts w:ascii="仿宋" w:hAnsi="仿宋" w:eastAsia="仿宋"/>
                <w:color w:val="000000"/>
                <w:sz w:val="20"/>
                <w:szCs w:val="20"/>
              </w:rPr>
            </w:pPr>
            <w:r>
              <w:rPr>
                <w:rFonts w:ascii="仿宋" w:hAnsi="仿宋" w:eastAsia="仿宋"/>
                <w:color w:val="000000"/>
                <w:sz w:val="20"/>
                <w:szCs w:val="20"/>
              </w:rPr>
              <w:t>010-84238110</w:t>
            </w:r>
          </w:p>
        </w:tc>
      </w:tr>
    </w:tbl>
    <w:p>
      <w:pPr>
        <w:overflowPunct w:val="0"/>
      </w:pPr>
      <w:bookmarkStart w:id="255" w:name="_Toc81187574"/>
      <w:bookmarkStart w:id="256" w:name="_Toc81187565"/>
    </w:p>
    <w:p>
      <w:pPr>
        <w:overflowPunct w:val="0"/>
      </w:pPr>
    </w:p>
    <w:p>
      <w:pPr>
        <w:overflowPunct w:val="0"/>
      </w:pPr>
    </w:p>
    <w:p>
      <w:pPr>
        <w:overflowPunct w:val="0"/>
      </w:pPr>
    </w:p>
    <w:p>
      <w:pPr>
        <w:overflowPunct w:val="0"/>
      </w:pPr>
    </w:p>
    <w:p>
      <w:pPr>
        <w:overflowPunct w:val="0"/>
      </w:pPr>
    </w:p>
    <w:p>
      <w:pPr>
        <w:overflowPunct w:val="0"/>
      </w:pPr>
    </w:p>
    <w:p>
      <w:pPr>
        <w:overflowPunct w:val="0"/>
      </w:pPr>
    </w:p>
    <w:p>
      <w:pPr>
        <w:overflowPunct w:val="0"/>
      </w:pPr>
    </w:p>
    <w:p>
      <w:pPr>
        <w:overflowPunct w:val="0"/>
      </w:pPr>
    </w:p>
    <w:p>
      <w:pPr>
        <w:overflowPunct w:val="0"/>
      </w:pPr>
    </w:p>
    <w:p>
      <w:pPr>
        <w:pStyle w:val="4"/>
        <w:overflowPunct w:val="0"/>
        <w:spacing w:beforeLines="50" w:afterLines="50" w:line="520" w:lineRule="exact"/>
        <w:ind w:firstLine="643" w:firstLineChars="200"/>
        <w:rPr>
          <w:rStyle w:val="13"/>
          <w:rFonts w:ascii="仿宋" w:hAnsi="仿宋" w:eastAsia="仿宋" w:cs="Times New Roman"/>
          <w:b/>
          <w:bCs/>
          <w:sz w:val="21"/>
          <w:szCs w:val="22"/>
        </w:rPr>
      </w:pPr>
      <w:bookmarkStart w:id="257" w:name="_Toc87549548"/>
      <w:r>
        <w:rPr>
          <w:rStyle w:val="13"/>
          <w:rFonts w:hint="eastAsia" w:ascii="仿宋" w:hAnsi="仿宋" w:eastAsia="仿宋" w:cs="Times New Roman"/>
          <w:b/>
          <w:bCs/>
        </w:rPr>
        <w:t xml:space="preserve">6.4.2 </w:t>
      </w:r>
      <w:r>
        <w:rPr>
          <w:rStyle w:val="13"/>
          <w:rFonts w:hint="eastAsia" w:ascii="仿宋" w:hAnsi="仿宋" w:eastAsia="仿宋" w:cs="Times New Roman"/>
          <w:b/>
          <w:bCs/>
          <w:spacing w:val="-10"/>
        </w:rPr>
        <w:t>自治区林业局应急组织机构负责人及联系</w:t>
      </w:r>
      <w:bookmarkEnd w:id="255"/>
      <w:bookmarkEnd w:id="257"/>
      <w:r>
        <w:rPr>
          <w:rStyle w:val="13"/>
          <w:rFonts w:hint="eastAsia" w:ascii="仿宋" w:hAnsi="仿宋" w:eastAsia="仿宋" w:cs="Times New Roman"/>
          <w:b/>
          <w:bCs/>
          <w:spacing w:val="-10"/>
        </w:rPr>
        <w:t>电话</w:t>
      </w:r>
    </w:p>
    <w:tbl>
      <w:tblPr>
        <w:tblStyle w:val="15"/>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1760"/>
        <w:gridCol w:w="2242"/>
        <w:gridCol w:w="1546"/>
        <w:gridCol w:w="2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55" w:type="dxa"/>
            <w:shd w:val="clear" w:color="auto" w:fill="auto"/>
            <w:vAlign w:val="center"/>
          </w:tcPr>
          <w:p>
            <w:pPr>
              <w:overflowPunct w:val="0"/>
              <w:spacing w:line="240" w:lineRule="exact"/>
              <w:jc w:val="center"/>
              <w:rPr>
                <w:rFonts w:ascii="仿宋" w:hAnsi="仿宋" w:eastAsia="仿宋"/>
                <w:b/>
                <w:bCs/>
                <w:color w:val="000000"/>
                <w:sz w:val="20"/>
                <w:szCs w:val="20"/>
              </w:rPr>
            </w:pPr>
            <w:bookmarkStart w:id="258" w:name="_Hlk81005380"/>
            <w:r>
              <w:rPr>
                <w:rFonts w:hint="eastAsia" w:ascii="仿宋" w:hAnsi="仿宋" w:eastAsia="仿宋"/>
                <w:b/>
                <w:bCs/>
                <w:color w:val="000000"/>
                <w:sz w:val="20"/>
                <w:szCs w:val="20"/>
              </w:rPr>
              <w:t>序号</w:t>
            </w:r>
          </w:p>
        </w:tc>
        <w:tc>
          <w:tcPr>
            <w:tcW w:w="1760" w:type="dxa"/>
            <w:shd w:val="clear" w:color="auto" w:fill="auto"/>
            <w:vAlign w:val="center"/>
          </w:tcPr>
          <w:p>
            <w:pPr>
              <w:overflowPunct w:val="0"/>
              <w:spacing w:line="240" w:lineRule="exact"/>
              <w:jc w:val="center"/>
              <w:rPr>
                <w:rFonts w:ascii="仿宋" w:hAnsi="仿宋" w:eastAsia="仿宋"/>
                <w:b/>
                <w:bCs/>
                <w:color w:val="000000"/>
                <w:sz w:val="20"/>
                <w:szCs w:val="20"/>
              </w:rPr>
            </w:pPr>
            <w:r>
              <w:rPr>
                <w:rFonts w:hint="eastAsia" w:ascii="仿宋" w:hAnsi="仿宋" w:eastAsia="仿宋"/>
                <w:b/>
                <w:bCs/>
                <w:color w:val="000000"/>
                <w:sz w:val="20"/>
                <w:szCs w:val="20"/>
              </w:rPr>
              <w:t>应急职务</w:t>
            </w:r>
          </w:p>
        </w:tc>
        <w:tc>
          <w:tcPr>
            <w:tcW w:w="2242" w:type="dxa"/>
            <w:shd w:val="clear" w:color="auto" w:fill="auto"/>
            <w:vAlign w:val="center"/>
          </w:tcPr>
          <w:p>
            <w:pPr>
              <w:overflowPunct w:val="0"/>
              <w:spacing w:line="240" w:lineRule="exact"/>
              <w:jc w:val="center"/>
              <w:rPr>
                <w:rFonts w:ascii="仿宋" w:hAnsi="仿宋" w:eastAsia="仿宋"/>
                <w:b/>
                <w:bCs/>
                <w:color w:val="000000"/>
                <w:sz w:val="20"/>
                <w:szCs w:val="20"/>
              </w:rPr>
            </w:pPr>
            <w:r>
              <w:rPr>
                <w:rFonts w:hint="eastAsia" w:ascii="仿宋" w:hAnsi="仿宋" w:eastAsia="仿宋"/>
                <w:b/>
                <w:bCs/>
                <w:color w:val="000000"/>
                <w:sz w:val="20"/>
                <w:szCs w:val="20"/>
              </w:rPr>
              <w:t>单位</w:t>
            </w:r>
          </w:p>
        </w:tc>
        <w:tc>
          <w:tcPr>
            <w:tcW w:w="1546" w:type="dxa"/>
            <w:shd w:val="clear" w:color="auto" w:fill="auto"/>
            <w:vAlign w:val="center"/>
          </w:tcPr>
          <w:p>
            <w:pPr>
              <w:overflowPunct w:val="0"/>
              <w:spacing w:line="240" w:lineRule="exact"/>
              <w:jc w:val="center"/>
              <w:rPr>
                <w:rFonts w:ascii="仿宋" w:hAnsi="仿宋" w:eastAsia="仿宋"/>
                <w:b/>
                <w:bCs/>
                <w:color w:val="000000"/>
                <w:sz w:val="20"/>
                <w:szCs w:val="20"/>
              </w:rPr>
            </w:pPr>
            <w:r>
              <w:rPr>
                <w:rFonts w:hint="eastAsia" w:ascii="仿宋" w:hAnsi="仿宋" w:eastAsia="仿宋"/>
                <w:b/>
                <w:bCs/>
                <w:color w:val="000000"/>
                <w:sz w:val="20"/>
                <w:szCs w:val="20"/>
              </w:rPr>
              <w:t>行政职务</w:t>
            </w:r>
          </w:p>
        </w:tc>
        <w:tc>
          <w:tcPr>
            <w:tcW w:w="2358" w:type="dxa"/>
            <w:shd w:val="clear" w:color="auto" w:fill="auto"/>
            <w:vAlign w:val="center"/>
          </w:tcPr>
          <w:p>
            <w:pPr>
              <w:overflowPunct w:val="0"/>
              <w:spacing w:line="240" w:lineRule="exact"/>
              <w:jc w:val="center"/>
              <w:rPr>
                <w:rFonts w:ascii="仿宋" w:hAnsi="仿宋" w:eastAsia="仿宋"/>
                <w:b/>
                <w:bCs/>
                <w:color w:val="000000"/>
                <w:sz w:val="20"/>
                <w:szCs w:val="20"/>
              </w:rPr>
            </w:pPr>
            <w:r>
              <w:rPr>
                <w:rFonts w:hint="eastAsia" w:ascii="仿宋" w:hAnsi="仿宋" w:eastAsia="仿宋"/>
                <w:b/>
                <w:bCs/>
                <w:color w:val="000000"/>
                <w:sz w:val="20"/>
                <w:szCs w:val="20"/>
              </w:rPr>
              <w:t>办公电话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55" w:type="dxa"/>
            <w:shd w:val="clear" w:color="auto" w:fill="auto"/>
            <w:vAlign w:val="center"/>
          </w:tcPr>
          <w:p>
            <w:pPr>
              <w:pStyle w:val="19"/>
              <w:numPr>
                <w:ilvl w:val="0"/>
                <w:numId w:val="1"/>
              </w:numPr>
              <w:overflowPunct w:val="0"/>
              <w:spacing w:line="240" w:lineRule="exact"/>
              <w:ind w:left="210" w:leftChars="100" w:firstLine="0" w:firstLineChars="0"/>
              <w:jc w:val="center"/>
              <w:textAlignment w:val="center"/>
              <w:rPr>
                <w:rFonts w:ascii="仿宋" w:hAnsi="仿宋" w:eastAsia="仿宋" w:cs="Times New Roman"/>
                <w:color w:val="000000"/>
                <w:sz w:val="20"/>
                <w:szCs w:val="20"/>
              </w:rPr>
            </w:pPr>
          </w:p>
        </w:tc>
        <w:tc>
          <w:tcPr>
            <w:tcW w:w="1760" w:type="dxa"/>
            <w:shd w:val="clear" w:color="auto" w:fill="auto"/>
            <w:vAlign w:val="center"/>
          </w:tcPr>
          <w:p>
            <w:pPr>
              <w:overflowPunct w:val="0"/>
              <w:spacing w:line="240" w:lineRule="exact"/>
              <w:jc w:val="center"/>
              <w:rPr>
                <w:rFonts w:ascii="仿宋" w:hAnsi="仿宋" w:eastAsia="仿宋"/>
                <w:color w:val="000000"/>
                <w:sz w:val="20"/>
                <w:szCs w:val="20"/>
              </w:rPr>
            </w:pPr>
            <w:r>
              <w:rPr>
                <w:rFonts w:hint="eastAsia" w:ascii="仿宋" w:hAnsi="仿宋" w:eastAsia="仿宋"/>
                <w:color w:val="000000"/>
                <w:sz w:val="20"/>
                <w:szCs w:val="20"/>
              </w:rPr>
              <w:t>指挥长</w:t>
            </w:r>
          </w:p>
        </w:tc>
        <w:tc>
          <w:tcPr>
            <w:tcW w:w="2242" w:type="dxa"/>
            <w:shd w:val="clear" w:color="auto" w:fill="auto"/>
            <w:vAlign w:val="center"/>
          </w:tcPr>
          <w:p>
            <w:pPr>
              <w:overflowPunct w:val="0"/>
              <w:spacing w:line="240" w:lineRule="exact"/>
              <w:jc w:val="center"/>
              <w:rPr>
                <w:rFonts w:ascii="仿宋" w:hAnsi="仿宋" w:eastAsia="仿宋"/>
                <w:color w:val="000000"/>
                <w:sz w:val="20"/>
                <w:szCs w:val="20"/>
              </w:rPr>
            </w:pPr>
            <w:r>
              <w:rPr>
                <w:rFonts w:hint="eastAsia" w:ascii="仿宋" w:hAnsi="仿宋" w:eastAsia="仿宋"/>
                <w:color w:val="000000"/>
                <w:sz w:val="20"/>
                <w:szCs w:val="20"/>
              </w:rPr>
              <w:t>自治区林业局</w:t>
            </w:r>
          </w:p>
        </w:tc>
        <w:tc>
          <w:tcPr>
            <w:tcW w:w="1546" w:type="dxa"/>
            <w:shd w:val="clear" w:color="auto" w:fill="auto"/>
            <w:vAlign w:val="center"/>
          </w:tcPr>
          <w:p>
            <w:pPr>
              <w:overflowPunct w:val="0"/>
              <w:spacing w:line="240" w:lineRule="exact"/>
              <w:jc w:val="center"/>
              <w:rPr>
                <w:rFonts w:ascii="仿宋" w:hAnsi="仿宋" w:eastAsia="仿宋"/>
                <w:color w:val="000000"/>
                <w:sz w:val="20"/>
                <w:szCs w:val="20"/>
              </w:rPr>
            </w:pPr>
            <w:r>
              <w:rPr>
                <w:rFonts w:hint="eastAsia" w:ascii="仿宋" w:hAnsi="仿宋" w:eastAsia="仿宋"/>
                <w:color w:val="000000"/>
                <w:sz w:val="20"/>
                <w:szCs w:val="20"/>
              </w:rPr>
              <w:t>局长</w:t>
            </w:r>
          </w:p>
        </w:tc>
        <w:tc>
          <w:tcPr>
            <w:tcW w:w="2358" w:type="dxa"/>
            <w:shd w:val="clear" w:color="auto" w:fill="auto"/>
            <w:vAlign w:val="center"/>
          </w:tcPr>
          <w:p>
            <w:pPr>
              <w:overflowPunct w:val="0"/>
              <w:spacing w:line="240" w:lineRule="exact"/>
              <w:jc w:val="center"/>
              <w:rPr>
                <w:rFonts w:ascii="仿宋" w:hAnsi="仿宋" w:eastAsia="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55" w:type="dxa"/>
            <w:shd w:val="clear" w:color="auto" w:fill="auto"/>
            <w:vAlign w:val="center"/>
          </w:tcPr>
          <w:p>
            <w:pPr>
              <w:pStyle w:val="19"/>
              <w:numPr>
                <w:ilvl w:val="0"/>
                <w:numId w:val="1"/>
              </w:numPr>
              <w:overflowPunct w:val="0"/>
              <w:spacing w:line="240" w:lineRule="exact"/>
              <w:ind w:left="210" w:leftChars="100" w:firstLine="0" w:firstLineChars="0"/>
              <w:jc w:val="center"/>
              <w:textAlignment w:val="center"/>
              <w:rPr>
                <w:rFonts w:ascii="仿宋" w:hAnsi="仿宋" w:eastAsia="仿宋" w:cs="Times New Roman"/>
                <w:color w:val="000000"/>
                <w:sz w:val="20"/>
                <w:szCs w:val="20"/>
              </w:rPr>
            </w:pPr>
          </w:p>
        </w:tc>
        <w:tc>
          <w:tcPr>
            <w:tcW w:w="1760" w:type="dxa"/>
            <w:vMerge w:val="restart"/>
            <w:shd w:val="clear" w:color="auto" w:fill="auto"/>
            <w:vAlign w:val="center"/>
          </w:tcPr>
          <w:p>
            <w:pPr>
              <w:overflowPunct w:val="0"/>
              <w:spacing w:line="240" w:lineRule="exact"/>
              <w:jc w:val="center"/>
              <w:rPr>
                <w:rFonts w:ascii="仿宋" w:hAnsi="仿宋" w:eastAsia="仿宋"/>
                <w:color w:val="000000"/>
                <w:sz w:val="20"/>
                <w:szCs w:val="20"/>
              </w:rPr>
            </w:pPr>
            <w:r>
              <w:rPr>
                <w:rFonts w:hint="eastAsia" w:ascii="仿宋" w:hAnsi="仿宋" w:eastAsia="仿宋"/>
                <w:color w:val="000000"/>
                <w:sz w:val="20"/>
                <w:szCs w:val="20"/>
              </w:rPr>
              <w:t>副指挥长</w:t>
            </w:r>
          </w:p>
        </w:tc>
        <w:tc>
          <w:tcPr>
            <w:tcW w:w="2242" w:type="dxa"/>
            <w:shd w:val="clear" w:color="auto" w:fill="auto"/>
            <w:vAlign w:val="center"/>
          </w:tcPr>
          <w:p>
            <w:pPr>
              <w:overflowPunct w:val="0"/>
              <w:spacing w:line="240" w:lineRule="exact"/>
              <w:jc w:val="center"/>
              <w:rPr>
                <w:rFonts w:ascii="仿宋" w:hAnsi="仿宋" w:eastAsia="仿宋"/>
                <w:color w:val="000000"/>
                <w:sz w:val="20"/>
                <w:szCs w:val="20"/>
              </w:rPr>
            </w:pPr>
            <w:r>
              <w:rPr>
                <w:rFonts w:hint="eastAsia" w:ascii="仿宋" w:hAnsi="仿宋" w:eastAsia="仿宋"/>
                <w:color w:val="000000"/>
                <w:sz w:val="20"/>
                <w:szCs w:val="20"/>
              </w:rPr>
              <w:t>自治区林业局</w:t>
            </w:r>
          </w:p>
        </w:tc>
        <w:tc>
          <w:tcPr>
            <w:tcW w:w="1546" w:type="dxa"/>
            <w:shd w:val="clear" w:color="auto" w:fill="auto"/>
            <w:vAlign w:val="center"/>
          </w:tcPr>
          <w:p>
            <w:pPr>
              <w:overflowPunct w:val="0"/>
              <w:spacing w:line="240" w:lineRule="exact"/>
              <w:jc w:val="center"/>
              <w:rPr>
                <w:rFonts w:ascii="仿宋" w:hAnsi="仿宋" w:eastAsia="仿宋"/>
                <w:color w:val="000000"/>
                <w:sz w:val="20"/>
                <w:szCs w:val="20"/>
              </w:rPr>
            </w:pPr>
            <w:r>
              <w:rPr>
                <w:rFonts w:hint="eastAsia" w:ascii="仿宋" w:hAnsi="仿宋" w:eastAsia="仿宋"/>
                <w:color w:val="000000"/>
                <w:sz w:val="20"/>
                <w:szCs w:val="20"/>
              </w:rPr>
              <w:t>副局长</w:t>
            </w:r>
          </w:p>
        </w:tc>
        <w:tc>
          <w:tcPr>
            <w:tcW w:w="2358" w:type="dxa"/>
            <w:shd w:val="clear" w:color="auto" w:fill="auto"/>
            <w:vAlign w:val="center"/>
          </w:tcPr>
          <w:p>
            <w:pPr>
              <w:overflowPunct w:val="0"/>
              <w:spacing w:line="240" w:lineRule="exact"/>
              <w:jc w:val="center"/>
              <w:rPr>
                <w:rFonts w:ascii="仿宋" w:hAnsi="仿宋" w:eastAsia="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55" w:type="dxa"/>
            <w:shd w:val="clear" w:color="auto" w:fill="auto"/>
            <w:vAlign w:val="center"/>
          </w:tcPr>
          <w:p>
            <w:pPr>
              <w:pStyle w:val="19"/>
              <w:numPr>
                <w:ilvl w:val="0"/>
                <w:numId w:val="1"/>
              </w:numPr>
              <w:overflowPunct w:val="0"/>
              <w:spacing w:line="240" w:lineRule="exact"/>
              <w:ind w:left="210" w:leftChars="100" w:firstLine="0" w:firstLineChars="0"/>
              <w:jc w:val="center"/>
              <w:textAlignment w:val="center"/>
              <w:rPr>
                <w:rFonts w:ascii="仿宋" w:hAnsi="仿宋" w:eastAsia="仿宋" w:cs="Times New Roman"/>
                <w:color w:val="000000"/>
                <w:sz w:val="20"/>
                <w:szCs w:val="20"/>
              </w:rPr>
            </w:pPr>
          </w:p>
        </w:tc>
        <w:tc>
          <w:tcPr>
            <w:tcW w:w="1760" w:type="dxa"/>
            <w:vMerge w:val="continue"/>
            <w:shd w:val="clear" w:color="auto" w:fill="auto"/>
            <w:vAlign w:val="center"/>
          </w:tcPr>
          <w:p>
            <w:pPr>
              <w:overflowPunct w:val="0"/>
              <w:spacing w:line="240" w:lineRule="exact"/>
              <w:jc w:val="center"/>
              <w:rPr>
                <w:rFonts w:ascii="仿宋" w:hAnsi="仿宋" w:eastAsia="仿宋"/>
                <w:color w:val="000000"/>
                <w:sz w:val="20"/>
                <w:szCs w:val="20"/>
              </w:rPr>
            </w:pPr>
          </w:p>
        </w:tc>
        <w:tc>
          <w:tcPr>
            <w:tcW w:w="2242" w:type="dxa"/>
            <w:shd w:val="clear" w:color="auto" w:fill="auto"/>
            <w:vAlign w:val="center"/>
          </w:tcPr>
          <w:p>
            <w:pPr>
              <w:overflowPunct w:val="0"/>
              <w:spacing w:line="240" w:lineRule="exact"/>
              <w:jc w:val="center"/>
              <w:rPr>
                <w:rFonts w:ascii="仿宋" w:hAnsi="仿宋" w:eastAsia="仿宋"/>
                <w:color w:val="000000"/>
                <w:sz w:val="20"/>
                <w:szCs w:val="20"/>
              </w:rPr>
            </w:pPr>
            <w:r>
              <w:rPr>
                <w:rFonts w:hint="eastAsia" w:ascii="仿宋" w:hAnsi="仿宋" w:eastAsia="仿宋"/>
                <w:color w:val="000000"/>
                <w:sz w:val="20"/>
                <w:szCs w:val="20"/>
              </w:rPr>
              <w:t>自治区林业局</w:t>
            </w:r>
          </w:p>
        </w:tc>
        <w:tc>
          <w:tcPr>
            <w:tcW w:w="1546" w:type="dxa"/>
            <w:shd w:val="clear" w:color="auto" w:fill="auto"/>
            <w:vAlign w:val="center"/>
          </w:tcPr>
          <w:p>
            <w:pPr>
              <w:overflowPunct w:val="0"/>
              <w:spacing w:line="240" w:lineRule="exact"/>
              <w:jc w:val="center"/>
              <w:rPr>
                <w:rFonts w:ascii="仿宋" w:hAnsi="仿宋" w:eastAsia="仿宋"/>
                <w:color w:val="000000"/>
                <w:sz w:val="20"/>
                <w:szCs w:val="20"/>
              </w:rPr>
            </w:pPr>
            <w:r>
              <w:rPr>
                <w:rFonts w:hint="eastAsia" w:ascii="仿宋" w:hAnsi="仿宋" w:eastAsia="仿宋"/>
                <w:color w:val="000000"/>
                <w:sz w:val="20"/>
                <w:szCs w:val="20"/>
              </w:rPr>
              <w:t>总工程师</w:t>
            </w:r>
          </w:p>
        </w:tc>
        <w:tc>
          <w:tcPr>
            <w:tcW w:w="2358" w:type="dxa"/>
            <w:shd w:val="clear" w:color="auto" w:fill="auto"/>
            <w:vAlign w:val="center"/>
          </w:tcPr>
          <w:p>
            <w:pPr>
              <w:overflowPunct w:val="0"/>
              <w:spacing w:line="240" w:lineRule="exact"/>
              <w:jc w:val="center"/>
              <w:rPr>
                <w:rFonts w:ascii="仿宋" w:hAnsi="仿宋" w:eastAsia="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55" w:type="dxa"/>
            <w:shd w:val="clear" w:color="auto" w:fill="auto"/>
            <w:vAlign w:val="center"/>
          </w:tcPr>
          <w:p>
            <w:pPr>
              <w:pStyle w:val="19"/>
              <w:numPr>
                <w:ilvl w:val="0"/>
                <w:numId w:val="1"/>
              </w:numPr>
              <w:overflowPunct w:val="0"/>
              <w:spacing w:line="240" w:lineRule="exact"/>
              <w:ind w:left="210" w:leftChars="100" w:firstLine="0" w:firstLineChars="0"/>
              <w:jc w:val="center"/>
              <w:textAlignment w:val="center"/>
              <w:rPr>
                <w:rFonts w:ascii="仿宋" w:hAnsi="仿宋" w:eastAsia="仿宋" w:cs="Times New Roman"/>
                <w:color w:val="000000"/>
                <w:sz w:val="20"/>
                <w:szCs w:val="20"/>
              </w:rPr>
            </w:pPr>
          </w:p>
        </w:tc>
        <w:tc>
          <w:tcPr>
            <w:tcW w:w="1760" w:type="dxa"/>
            <w:vMerge w:val="continue"/>
            <w:shd w:val="clear" w:color="auto" w:fill="auto"/>
            <w:vAlign w:val="center"/>
          </w:tcPr>
          <w:p>
            <w:pPr>
              <w:overflowPunct w:val="0"/>
              <w:spacing w:line="240" w:lineRule="exact"/>
              <w:jc w:val="center"/>
              <w:rPr>
                <w:rFonts w:ascii="仿宋" w:hAnsi="仿宋" w:eastAsia="仿宋"/>
                <w:color w:val="000000"/>
                <w:sz w:val="20"/>
                <w:szCs w:val="20"/>
              </w:rPr>
            </w:pPr>
          </w:p>
        </w:tc>
        <w:tc>
          <w:tcPr>
            <w:tcW w:w="2242" w:type="dxa"/>
            <w:shd w:val="clear" w:color="auto" w:fill="auto"/>
            <w:vAlign w:val="center"/>
          </w:tcPr>
          <w:p>
            <w:pPr>
              <w:overflowPunct w:val="0"/>
              <w:spacing w:line="240" w:lineRule="exact"/>
              <w:jc w:val="center"/>
              <w:rPr>
                <w:rFonts w:ascii="仿宋" w:hAnsi="仿宋" w:eastAsia="仿宋"/>
                <w:color w:val="000000"/>
                <w:sz w:val="20"/>
                <w:szCs w:val="20"/>
              </w:rPr>
            </w:pPr>
            <w:r>
              <w:rPr>
                <w:rFonts w:hint="eastAsia" w:ascii="仿宋" w:hAnsi="仿宋" w:eastAsia="仿宋"/>
                <w:color w:val="000000"/>
                <w:sz w:val="20"/>
                <w:szCs w:val="20"/>
              </w:rPr>
              <w:t>自治区林业局</w:t>
            </w:r>
          </w:p>
        </w:tc>
        <w:tc>
          <w:tcPr>
            <w:tcW w:w="1546" w:type="dxa"/>
            <w:shd w:val="clear" w:color="auto" w:fill="auto"/>
            <w:vAlign w:val="center"/>
          </w:tcPr>
          <w:p>
            <w:pPr>
              <w:overflowPunct w:val="0"/>
              <w:spacing w:line="240" w:lineRule="exact"/>
              <w:jc w:val="center"/>
              <w:rPr>
                <w:rFonts w:ascii="仿宋" w:hAnsi="仿宋" w:eastAsia="仿宋"/>
                <w:color w:val="000000"/>
                <w:sz w:val="20"/>
                <w:szCs w:val="20"/>
              </w:rPr>
            </w:pPr>
            <w:r>
              <w:rPr>
                <w:rFonts w:hint="eastAsia" w:ascii="仿宋" w:hAnsi="仿宋" w:eastAsia="仿宋"/>
                <w:color w:val="000000"/>
                <w:sz w:val="20"/>
                <w:szCs w:val="20"/>
              </w:rPr>
              <w:t>一级巡视员</w:t>
            </w:r>
          </w:p>
        </w:tc>
        <w:tc>
          <w:tcPr>
            <w:tcW w:w="2358" w:type="dxa"/>
            <w:shd w:val="clear" w:color="auto" w:fill="auto"/>
            <w:vAlign w:val="center"/>
          </w:tcPr>
          <w:p>
            <w:pPr>
              <w:overflowPunct w:val="0"/>
              <w:spacing w:line="240" w:lineRule="exact"/>
              <w:jc w:val="center"/>
              <w:rPr>
                <w:rFonts w:ascii="仿宋" w:hAnsi="仿宋" w:eastAsia="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55" w:type="dxa"/>
            <w:shd w:val="clear" w:color="auto" w:fill="auto"/>
            <w:vAlign w:val="center"/>
          </w:tcPr>
          <w:p>
            <w:pPr>
              <w:pStyle w:val="19"/>
              <w:numPr>
                <w:ilvl w:val="0"/>
                <w:numId w:val="1"/>
              </w:numPr>
              <w:overflowPunct w:val="0"/>
              <w:spacing w:line="240" w:lineRule="exact"/>
              <w:ind w:left="210" w:leftChars="100" w:firstLine="0" w:firstLineChars="0"/>
              <w:jc w:val="center"/>
              <w:textAlignment w:val="center"/>
              <w:rPr>
                <w:rFonts w:ascii="仿宋" w:hAnsi="仿宋" w:eastAsia="仿宋" w:cs="Times New Roman"/>
                <w:color w:val="000000"/>
                <w:sz w:val="20"/>
                <w:szCs w:val="20"/>
              </w:rPr>
            </w:pPr>
          </w:p>
        </w:tc>
        <w:tc>
          <w:tcPr>
            <w:tcW w:w="1760" w:type="dxa"/>
            <w:vMerge w:val="restart"/>
            <w:shd w:val="clear" w:color="auto" w:fill="auto"/>
            <w:vAlign w:val="center"/>
          </w:tcPr>
          <w:p>
            <w:pPr>
              <w:overflowPunct w:val="0"/>
              <w:spacing w:line="240" w:lineRule="exact"/>
              <w:jc w:val="center"/>
              <w:rPr>
                <w:rFonts w:ascii="仿宋" w:hAnsi="仿宋" w:eastAsia="仿宋"/>
                <w:color w:val="000000"/>
                <w:sz w:val="20"/>
                <w:szCs w:val="20"/>
              </w:rPr>
            </w:pPr>
            <w:r>
              <w:rPr>
                <w:rFonts w:hint="eastAsia" w:ascii="仿宋" w:hAnsi="仿宋" w:eastAsia="仿宋"/>
                <w:color w:val="000000"/>
                <w:sz w:val="20"/>
                <w:szCs w:val="20"/>
              </w:rPr>
              <w:t>成员</w:t>
            </w:r>
          </w:p>
        </w:tc>
        <w:tc>
          <w:tcPr>
            <w:tcW w:w="2242" w:type="dxa"/>
            <w:shd w:val="clear" w:color="auto" w:fill="auto"/>
            <w:vAlign w:val="center"/>
          </w:tcPr>
          <w:p>
            <w:pPr>
              <w:overflowPunct w:val="0"/>
              <w:spacing w:line="240" w:lineRule="exact"/>
              <w:jc w:val="center"/>
              <w:rPr>
                <w:rFonts w:ascii="仿宋" w:hAnsi="仿宋" w:eastAsia="仿宋"/>
                <w:color w:val="000000"/>
                <w:sz w:val="20"/>
                <w:szCs w:val="20"/>
              </w:rPr>
            </w:pPr>
            <w:r>
              <w:rPr>
                <w:rFonts w:hint="eastAsia" w:ascii="仿宋" w:hAnsi="仿宋" w:eastAsia="仿宋"/>
                <w:color w:val="000000"/>
                <w:sz w:val="20"/>
                <w:szCs w:val="20"/>
              </w:rPr>
              <w:t>办公室</w:t>
            </w:r>
          </w:p>
        </w:tc>
        <w:tc>
          <w:tcPr>
            <w:tcW w:w="1546" w:type="dxa"/>
            <w:shd w:val="clear" w:color="auto" w:fill="auto"/>
            <w:vAlign w:val="center"/>
          </w:tcPr>
          <w:p>
            <w:pPr>
              <w:overflowPunct w:val="0"/>
              <w:spacing w:line="240" w:lineRule="exact"/>
              <w:jc w:val="center"/>
              <w:rPr>
                <w:rFonts w:ascii="仿宋" w:hAnsi="仿宋" w:eastAsia="仿宋"/>
                <w:color w:val="000000"/>
                <w:sz w:val="20"/>
                <w:szCs w:val="20"/>
              </w:rPr>
            </w:pPr>
            <w:r>
              <w:rPr>
                <w:rFonts w:hint="eastAsia" w:ascii="仿宋" w:hAnsi="仿宋" w:eastAsia="仿宋"/>
                <w:color w:val="000000"/>
                <w:sz w:val="20"/>
                <w:szCs w:val="20"/>
              </w:rPr>
              <w:t>主任</w:t>
            </w:r>
          </w:p>
        </w:tc>
        <w:tc>
          <w:tcPr>
            <w:tcW w:w="2358" w:type="dxa"/>
            <w:shd w:val="clear" w:color="auto" w:fill="auto"/>
            <w:vAlign w:val="center"/>
          </w:tcPr>
          <w:p>
            <w:pPr>
              <w:overflowPunct w:val="0"/>
              <w:spacing w:line="240" w:lineRule="exact"/>
              <w:jc w:val="center"/>
              <w:rPr>
                <w:rFonts w:hint="eastAsia" w:ascii="仿宋" w:hAnsi="仿宋" w:eastAsia="仿宋"/>
                <w:color w:val="000000"/>
                <w:sz w:val="20"/>
                <w:szCs w:val="20"/>
                <w:lang w:val="en-US" w:eastAsia="zh-CN"/>
              </w:rPr>
            </w:pPr>
            <w:r>
              <w:rPr>
                <w:rFonts w:hint="eastAsia" w:ascii="仿宋" w:hAnsi="仿宋" w:eastAsia="仿宋"/>
                <w:color w:val="000000"/>
                <w:sz w:val="20"/>
                <w:szCs w:val="20"/>
              </w:rPr>
              <w:t>0771-6783</w:t>
            </w:r>
            <w:r>
              <w:rPr>
                <w:rFonts w:hint="eastAsia" w:ascii="仿宋" w:hAnsi="仿宋" w:eastAsia="仿宋"/>
                <w:color w:val="000000"/>
                <w:sz w:val="20"/>
                <w:szCs w:val="20"/>
                <w:lang w:val="en-US" w:eastAsia="zh-CN"/>
              </w:rPr>
              <w:t>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55" w:type="dxa"/>
            <w:shd w:val="clear" w:color="auto" w:fill="auto"/>
            <w:vAlign w:val="center"/>
          </w:tcPr>
          <w:p>
            <w:pPr>
              <w:pStyle w:val="19"/>
              <w:numPr>
                <w:ilvl w:val="0"/>
                <w:numId w:val="1"/>
              </w:numPr>
              <w:overflowPunct w:val="0"/>
              <w:spacing w:line="240" w:lineRule="exact"/>
              <w:ind w:left="210" w:leftChars="100" w:firstLine="0" w:firstLineChars="0"/>
              <w:jc w:val="center"/>
              <w:textAlignment w:val="center"/>
              <w:rPr>
                <w:rFonts w:ascii="仿宋" w:hAnsi="仿宋" w:eastAsia="仿宋" w:cs="Times New Roman"/>
                <w:color w:val="000000"/>
                <w:sz w:val="20"/>
                <w:szCs w:val="20"/>
              </w:rPr>
            </w:pPr>
          </w:p>
        </w:tc>
        <w:tc>
          <w:tcPr>
            <w:tcW w:w="1760" w:type="dxa"/>
            <w:vMerge w:val="continue"/>
            <w:shd w:val="clear" w:color="auto" w:fill="auto"/>
            <w:vAlign w:val="center"/>
          </w:tcPr>
          <w:p>
            <w:pPr>
              <w:overflowPunct w:val="0"/>
              <w:spacing w:line="240" w:lineRule="exact"/>
              <w:jc w:val="center"/>
              <w:rPr>
                <w:rFonts w:ascii="仿宋" w:hAnsi="仿宋" w:eastAsia="仿宋"/>
                <w:color w:val="000000"/>
                <w:sz w:val="20"/>
                <w:szCs w:val="20"/>
              </w:rPr>
            </w:pPr>
          </w:p>
        </w:tc>
        <w:tc>
          <w:tcPr>
            <w:tcW w:w="2242" w:type="dxa"/>
            <w:shd w:val="clear" w:color="auto" w:fill="auto"/>
            <w:vAlign w:val="center"/>
          </w:tcPr>
          <w:p>
            <w:pPr>
              <w:overflowPunct w:val="0"/>
              <w:spacing w:line="240" w:lineRule="exact"/>
              <w:jc w:val="center"/>
              <w:rPr>
                <w:rFonts w:ascii="仿宋" w:hAnsi="仿宋" w:eastAsia="仿宋"/>
                <w:color w:val="000000"/>
                <w:sz w:val="20"/>
                <w:szCs w:val="20"/>
              </w:rPr>
            </w:pPr>
            <w:r>
              <w:rPr>
                <w:rFonts w:hint="eastAsia" w:ascii="仿宋" w:hAnsi="仿宋" w:eastAsia="仿宋"/>
                <w:color w:val="000000"/>
                <w:sz w:val="20"/>
                <w:szCs w:val="20"/>
              </w:rPr>
              <w:t>政策法规处</w:t>
            </w:r>
          </w:p>
        </w:tc>
        <w:tc>
          <w:tcPr>
            <w:tcW w:w="1546" w:type="dxa"/>
            <w:shd w:val="clear" w:color="auto" w:fill="auto"/>
            <w:vAlign w:val="center"/>
          </w:tcPr>
          <w:p>
            <w:pPr>
              <w:overflowPunct w:val="0"/>
              <w:spacing w:line="240" w:lineRule="exact"/>
              <w:jc w:val="center"/>
              <w:rPr>
                <w:rFonts w:ascii="仿宋" w:hAnsi="仿宋" w:eastAsia="仿宋"/>
                <w:color w:val="000000"/>
                <w:sz w:val="20"/>
                <w:szCs w:val="20"/>
              </w:rPr>
            </w:pPr>
            <w:r>
              <w:rPr>
                <w:rFonts w:hint="eastAsia" w:ascii="仿宋" w:hAnsi="仿宋" w:eastAsia="仿宋"/>
                <w:color w:val="000000"/>
                <w:sz w:val="20"/>
                <w:szCs w:val="20"/>
              </w:rPr>
              <w:t>处长</w:t>
            </w:r>
          </w:p>
        </w:tc>
        <w:tc>
          <w:tcPr>
            <w:tcW w:w="2358" w:type="dxa"/>
            <w:shd w:val="clear" w:color="auto" w:fill="auto"/>
            <w:vAlign w:val="center"/>
          </w:tcPr>
          <w:p>
            <w:pPr>
              <w:overflowPunct w:val="0"/>
              <w:spacing w:line="240" w:lineRule="exact"/>
              <w:jc w:val="center"/>
              <w:rPr>
                <w:rFonts w:ascii="仿宋" w:hAnsi="仿宋" w:eastAsia="仿宋"/>
                <w:color w:val="000000"/>
                <w:sz w:val="20"/>
                <w:szCs w:val="20"/>
              </w:rPr>
            </w:pPr>
            <w:r>
              <w:rPr>
                <w:rFonts w:hint="eastAsia" w:ascii="仿宋" w:hAnsi="仿宋" w:eastAsia="仿宋"/>
                <w:color w:val="000000"/>
                <w:sz w:val="20"/>
                <w:szCs w:val="20"/>
              </w:rPr>
              <w:t>0771-6783799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55" w:type="dxa"/>
            <w:shd w:val="clear" w:color="auto" w:fill="auto"/>
            <w:vAlign w:val="center"/>
          </w:tcPr>
          <w:p>
            <w:pPr>
              <w:pStyle w:val="19"/>
              <w:numPr>
                <w:ilvl w:val="0"/>
                <w:numId w:val="1"/>
              </w:numPr>
              <w:overflowPunct w:val="0"/>
              <w:spacing w:line="240" w:lineRule="exact"/>
              <w:ind w:left="210" w:leftChars="100" w:firstLine="0" w:firstLineChars="0"/>
              <w:jc w:val="center"/>
              <w:textAlignment w:val="center"/>
              <w:rPr>
                <w:rFonts w:ascii="仿宋" w:hAnsi="仿宋" w:eastAsia="仿宋" w:cs="Times New Roman"/>
                <w:color w:val="000000"/>
                <w:sz w:val="20"/>
                <w:szCs w:val="20"/>
              </w:rPr>
            </w:pPr>
          </w:p>
        </w:tc>
        <w:tc>
          <w:tcPr>
            <w:tcW w:w="1760" w:type="dxa"/>
            <w:vMerge w:val="continue"/>
            <w:shd w:val="clear" w:color="auto" w:fill="auto"/>
            <w:vAlign w:val="center"/>
          </w:tcPr>
          <w:p>
            <w:pPr>
              <w:overflowPunct w:val="0"/>
              <w:spacing w:line="240" w:lineRule="exact"/>
              <w:jc w:val="center"/>
              <w:rPr>
                <w:rFonts w:ascii="仿宋" w:hAnsi="仿宋" w:eastAsia="仿宋"/>
                <w:color w:val="000000"/>
                <w:sz w:val="20"/>
                <w:szCs w:val="20"/>
              </w:rPr>
            </w:pPr>
          </w:p>
        </w:tc>
        <w:tc>
          <w:tcPr>
            <w:tcW w:w="2242" w:type="dxa"/>
            <w:shd w:val="clear" w:color="auto" w:fill="auto"/>
            <w:vAlign w:val="center"/>
          </w:tcPr>
          <w:p>
            <w:pPr>
              <w:overflowPunct w:val="0"/>
              <w:spacing w:line="240" w:lineRule="exact"/>
              <w:jc w:val="center"/>
              <w:rPr>
                <w:rFonts w:ascii="仿宋" w:hAnsi="仿宋" w:eastAsia="仿宋"/>
                <w:color w:val="000000"/>
                <w:sz w:val="20"/>
                <w:szCs w:val="20"/>
              </w:rPr>
            </w:pPr>
            <w:r>
              <w:rPr>
                <w:rFonts w:hint="eastAsia" w:ascii="仿宋" w:hAnsi="仿宋" w:eastAsia="仿宋"/>
                <w:color w:val="000000"/>
                <w:sz w:val="20"/>
                <w:szCs w:val="20"/>
              </w:rPr>
              <w:t>生态处</w:t>
            </w:r>
          </w:p>
        </w:tc>
        <w:tc>
          <w:tcPr>
            <w:tcW w:w="1546" w:type="dxa"/>
            <w:shd w:val="clear" w:color="auto" w:fill="auto"/>
            <w:vAlign w:val="center"/>
          </w:tcPr>
          <w:p>
            <w:pPr>
              <w:overflowPunct w:val="0"/>
              <w:spacing w:line="240" w:lineRule="exact"/>
              <w:jc w:val="center"/>
              <w:rPr>
                <w:rFonts w:ascii="仿宋" w:hAnsi="仿宋" w:eastAsia="仿宋"/>
                <w:color w:val="000000"/>
                <w:sz w:val="20"/>
                <w:szCs w:val="20"/>
              </w:rPr>
            </w:pPr>
            <w:r>
              <w:rPr>
                <w:rFonts w:hint="eastAsia" w:ascii="仿宋" w:hAnsi="仿宋" w:eastAsia="仿宋"/>
                <w:color w:val="000000"/>
                <w:sz w:val="20"/>
                <w:szCs w:val="20"/>
              </w:rPr>
              <w:t>处长</w:t>
            </w:r>
          </w:p>
        </w:tc>
        <w:tc>
          <w:tcPr>
            <w:tcW w:w="2358" w:type="dxa"/>
            <w:shd w:val="clear" w:color="auto" w:fill="auto"/>
            <w:vAlign w:val="center"/>
          </w:tcPr>
          <w:p>
            <w:pPr>
              <w:overflowPunct w:val="0"/>
              <w:spacing w:line="240" w:lineRule="exact"/>
              <w:jc w:val="center"/>
              <w:rPr>
                <w:rFonts w:ascii="仿宋" w:hAnsi="仿宋" w:eastAsia="仿宋"/>
                <w:color w:val="000000"/>
                <w:sz w:val="20"/>
                <w:szCs w:val="20"/>
              </w:rPr>
            </w:pPr>
            <w:r>
              <w:rPr>
                <w:rFonts w:hint="eastAsia" w:ascii="仿宋" w:hAnsi="仿宋" w:eastAsia="仿宋"/>
                <w:color w:val="000000"/>
                <w:sz w:val="20"/>
                <w:szCs w:val="20"/>
              </w:rPr>
              <w:t>0771-6783948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55" w:type="dxa"/>
            <w:shd w:val="clear" w:color="auto" w:fill="auto"/>
            <w:vAlign w:val="center"/>
          </w:tcPr>
          <w:p>
            <w:pPr>
              <w:pStyle w:val="19"/>
              <w:numPr>
                <w:ilvl w:val="0"/>
                <w:numId w:val="1"/>
              </w:numPr>
              <w:overflowPunct w:val="0"/>
              <w:spacing w:line="240" w:lineRule="exact"/>
              <w:ind w:left="210" w:leftChars="100" w:firstLine="0" w:firstLineChars="0"/>
              <w:jc w:val="center"/>
              <w:textAlignment w:val="center"/>
              <w:rPr>
                <w:rFonts w:ascii="仿宋" w:hAnsi="仿宋" w:eastAsia="仿宋" w:cs="Times New Roman"/>
                <w:color w:val="000000"/>
                <w:sz w:val="20"/>
                <w:szCs w:val="20"/>
              </w:rPr>
            </w:pPr>
          </w:p>
        </w:tc>
        <w:tc>
          <w:tcPr>
            <w:tcW w:w="1760" w:type="dxa"/>
            <w:vMerge w:val="continue"/>
            <w:shd w:val="clear" w:color="auto" w:fill="auto"/>
            <w:vAlign w:val="center"/>
          </w:tcPr>
          <w:p>
            <w:pPr>
              <w:overflowPunct w:val="0"/>
              <w:spacing w:line="240" w:lineRule="exact"/>
              <w:jc w:val="center"/>
              <w:rPr>
                <w:rFonts w:ascii="仿宋" w:hAnsi="仿宋" w:eastAsia="仿宋"/>
                <w:color w:val="000000"/>
                <w:sz w:val="20"/>
                <w:szCs w:val="20"/>
              </w:rPr>
            </w:pPr>
          </w:p>
        </w:tc>
        <w:tc>
          <w:tcPr>
            <w:tcW w:w="2242" w:type="dxa"/>
            <w:shd w:val="clear" w:color="auto" w:fill="auto"/>
            <w:vAlign w:val="center"/>
          </w:tcPr>
          <w:p>
            <w:pPr>
              <w:overflowPunct w:val="0"/>
              <w:spacing w:line="240" w:lineRule="exact"/>
              <w:jc w:val="center"/>
              <w:rPr>
                <w:rFonts w:ascii="仿宋" w:hAnsi="仿宋" w:eastAsia="仿宋"/>
                <w:color w:val="000000"/>
                <w:sz w:val="20"/>
                <w:szCs w:val="20"/>
              </w:rPr>
            </w:pPr>
            <w:r>
              <w:rPr>
                <w:rFonts w:hint="eastAsia" w:ascii="仿宋" w:hAnsi="仿宋" w:eastAsia="仿宋"/>
                <w:color w:val="000000"/>
                <w:sz w:val="20"/>
                <w:szCs w:val="20"/>
              </w:rPr>
              <w:t>资源处</w:t>
            </w:r>
          </w:p>
        </w:tc>
        <w:tc>
          <w:tcPr>
            <w:tcW w:w="1546" w:type="dxa"/>
            <w:shd w:val="clear" w:color="auto" w:fill="auto"/>
            <w:vAlign w:val="center"/>
          </w:tcPr>
          <w:p>
            <w:pPr>
              <w:overflowPunct w:val="0"/>
              <w:spacing w:line="240" w:lineRule="exact"/>
              <w:jc w:val="center"/>
              <w:rPr>
                <w:rFonts w:ascii="仿宋" w:hAnsi="仿宋" w:eastAsia="仿宋"/>
                <w:color w:val="000000"/>
                <w:sz w:val="20"/>
                <w:szCs w:val="20"/>
              </w:rPr>
            </w:pPr>
            <w:r>
              <w:rPr>
                <w:rFonts w:hint="eastAsia" w:ascii="仿宋" w:hAnsi="仿宋" w:eastAsia="仿宋"/>
                <w:color w:val="000000"/>
                <w:sz w:val="20"/>
                <w:szCs w:val="20"/>
              </w:rPr>
              <w:t>处长</w:t>
            </w:r>
          </w:p>
        </w:tc>
        <w:tc>
          <w:tcPr>
            <w:tcW w:w="2358" w:type="dxa"/>
            <w:shd w:val="clear" w:color="auto" w:fill="auto"/>
            <w:vAlign w:val="center"/>
          </w:tcPr>
          <w:p>
            <w:pPr>
              <w:overflowPunct w:val="0"/>
              <w:spacing w:line="240" w:lineRule="exact"/>
              <w:jc w:val="center"/>
              <w:rPr>
                <w:rFonts w:ascii="仿宋" w:hAnsi="仿宋" w:eastAsia="仿宋"/>
                <w:color w:val="000000"/>
                <w:sz w:val="20"/>
                <w:szCs w:val="20"/>
              </w:rPr>
            </w:pPr>
            <w:r>
              <w:rPr>
                <w:rFonts w:hint="eastAsia" w:ascii="仿宋" w:hAnsi="仿宋" w:eastAsia="仿宋"/>
                <w:color w:val="000000"/>
                <w:sz w:val="20"/>
                <w:szCs w:val="20"/>
              </w:rPr>
              <w:t>0771-6783336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55" w:type="dxa"/>
            <w:shd w:val="clear" w:color="auto" w:fill="auto"/>
            <w:vAlign w:val="center"/>
          </w:tcPr>
          <w:p>
            <w:pPr>
              <w:pStyle w:val="19"/>
              <w:numPr>
                <w:ilvl w:val="0"/>
                <w:numId w:val="1"/>
              </w:numPr>
              <w:overflowPunct w:val="0"/>
              <w:spacing w:line="240" w:lineRule="exact"/>
              <w:ind w:left="210" w:leftChars="100" w:firstLine="0" w:firstLineChars="0"/>
              <w:jc w:val="center"/>
              <w:textAlignment w:val="center"/>
              <w:rPr>
                <w:rFonts w:ascii="仿宋" w:hAnsi="仿宋" w:eastAsia="仿宋" w:cs="Times New Roman"/>
                <w:color w:val="000000"/>
                <w:sz w:val="20"/>
                <w:szCs w:val="20"/>
              </w:rPr>
            </w:pPr>
          </w:p>
        </w:tc>
        <w:tc>
          <w:tcPr>
            <w:tcW w:w="1760" w:type="dxa"/>
            <w:vMerge w:val="continue"/>
            <w:shd w:val="clear" w:color="auto" w:fill="auto"/>
            <w:vAlign w:val="center"/>
          </w:tcPr>
          <w:p>
            <w:pPr>
              <w:overflowPunct w:val="0"/>
              <w:spacing w:line="240" w:lineRule="exact"/>
              <w:jc w:val="center"/>
              <w:rPr>
                <w:rFonts w:ascii="仿宋" w:hAnsi="仿宋" w:eastAsia="仿宋"/>
                <w:color w:val="000000"/>
                <w:sz w:val="20"/>
                <w:szCs w:val="20"/>
                <w:highlight w:val="magenta"/>
              </w:rPr>
            </w:pPr>
          </w:p>
        </w:tc>
        <w:tc>
          <w:tcPr>
            <w:tcW w:w="2242" w:type="dxa"/>
            <w:shd w:val="clear" w:color="auto" w:fill="auto"/>
            <w:vAlign w:val="center"/>
          </w:tcPr>
          <w:p>
            <w:pPr>
              <w:overflowPunct w:val="0"/>
              <w:spacing w:line="240" w:lineRule="exact"/>
              <w:jc w:val="center"/>
              <w:rPr>
                <w:rFonts w:ascii="仿宋" w:hAnsi="仿宋" w:eastAsia="仿宋"/>
                <w:color w:val="000000"/>
                <w:sz w:val="20"/>
                <w:szCs w:val="20"/>
                <w:highlight w:val="magenta"/>
              </w:rPr>
            </w:pPr>
            <w:r>
              <w:rPr>
                <w:rFonts w:hint="eastAsia" w:ascii="仿宋" w:hAnsi="仿宋" w:eastAsia="仿宋"/>
                <w:color w:val="000000"/>
                <w:sz w:val="20"/>
                <w:szCs w:val="20"/>
              </w:rPr>
              <w:t>荒漠草原处</w:t>
            </w:r>
          </w:p>
        </w:tc>
        <w:tc>
          <w:tcPr>
            <w:tcW w:w="1546" w:type="dxa"/>
            <w:shd w:val="clear" w:color="auto" w:fill="auto"/>
            <w:vAlign w:val="center"/>
          </w:tcPr>
          <w:p>
            <w:pPr>
              <w:overflowPunct w:val="0"/>
              <w:spacing w:line="240" w:lineRule="exact"/>
              <w:jc w:val="center"/>
              <w:rPr>
                <w:rFonts w:ascii="仿宋" w:hAnsi="仿宋" w:eastAsia="仿宋"/>
                <w:color w:val="000000"/>
                <w:sz w:val="20"/>
                <w:szCs w:val="20"/>
                <w:highlight w:val="magenta"/>
              </w:rPr>
            </w:pPr>
            <w:r>
              <w:rPr>
                <w:rFonts w:hint="eastAsia" w:ascii="仿宋" w:hAnsi="仿宋" w:eastAsia="仿宋"/>
                <w:color w:val="000000"/>
                <w:sz w:val="20"/>
                <w:szCs w:val="20"/>
              </w:rPr>
              <w:t>处长</w:t>
            </w:r>
          </w:p>
        </w:tc>
        <w:tc>
          <w:tcPr>
            <w:tcW w:w="2358" w:type="dxa"/>
            <w:shd w:val="clear" w:color="auto" w:fill="auto"/>
            <w:vAlign w:val="center"/>
          </w:tcPr>
          <w:p>
            <w:pPr>
              <w:overflowPunct w:val="0"/>
              <w:spacing w:line="240" w:lineRule="exact"/>
              <w:jc w:val="center"/>
              <w:rPr>
                <w:rFonts w:ascii="仿宋" w:hAnsi="仿宋" w:eastAsia="仿宋"/>
                <w:color w:val="000000"/>
                <w:sz w:val="20"/>
                <w:szCs w:val="20"/>
                <w:highlight w:val="magenta"/>
              </w:rPr>
            </w:pPr>
            <w:r>
              <w:rPr>
                <w:rFonts w:hint="eastAsia" w:ascii="仿宋" w:hAnsi="仿宋" w:eastAsia="仿宋"/>
                <w:color w:val="000000"/>
                <w:sz w:val="20"/>
                <w:szCs w:val="20"/>
              </w:rPr>
              <w:t>0771-6783828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55" w:type="dxa"/>
            <w:shd w:val="clear" w:color="auto" w:fill="auto"/>
            <w:vAlign w:val="center"/>
          </w:tcPr>
          <w:p>
            <w:pPr>
              <w:pStyle w:val="19"/>
              <w:numPr>
                <w:ilvl w:val="0"/>
                <w:numId w:val="1"/>
              </w:numPr>
              <w:overflowPunct w:val="0"/>
              <w:spacing w:line="240" w:lineRule="exact"/>
              <w:ind w:left="210" w:leftChars="100" w:firstLine="0" w:firstLineChars="0"/>
              <w:jc w:val="center"/>
              <w:textAlignment w:val="center"/>
              <w:rPr>
                <w:rFonts w:ascii="仿宋" w:hAnsi="仿宋" w:eastAsia="仿宋" w:cs="Times New Roman"/>
                <w:color w:val="000000"/>
                <w:sz w:val="20"/>
                <w:szCs w:val="20"/>
              </w:rPr>
            </w:pPr>
          </w:p>
        </w:tc>
        <w:tc>
          <w:tcPr>
            <w:tcW w:w="1760" w:type="dxa"/>
            <w:vMerge w:val="continue"/>
            <w:shd w:val="clear" w:color="auto" w:fill="auto"/>
            <w:vAlign w:val="center"/>
          </w:tcPr>
          <w:p>
            <w:pPr>
              <w:overflowPunct w:val="0"/>
              <w:spacing w:line="240" w:lineRule="exact"/>
              <w:jc w:val="center"/>
              <w:rPr>
                <w:rFonts w:ascii="仿宋" w:hAnsi="仿宋" w:eastAsia="仿宋"/>
                <w:color w:val="000000"/>
                <w:sz w:val="20"/>
                <w:szCs w:val="20"/>
              </w:rPr>
            </w:pPr>
          </w:p>
        </w:tc>
        <w:tc>
          <w:tcPr>
            <w:tcW w:w="2242" w:type="dxa"/>
            <w:shd w:val="clear" w:color="auto" w:fill="auto"/>
            <w:vAlign w:val="center"/>
          </w:tcPr>
          <w:p>
            <w:pPr>
              <w:overflowPunct w:val="0"/>
              <w:spacing w:line="240" w:lineRule="exact"/>
              <w:jc w:val="center"/>
              <w:rPr>
                <w:rFonts w:ascii="仿宋" w:hAnsi="仿宋" w:eastAsia="仿宋"/>
                <w:color w:val="000000"/>
                <w:sz w:val="20"/>
                <w:szCs w:val="20"/>
              </w:rPr>
            </w:pPr>
            <w:r>
              <w:rPr>
                <w:rFonts w:hint="eastAsia" w:ascii="仿宋" w:hAnsi="仿宋" w:eastAsia="仿宋"/>
                <w:color w:val="000000"/>
                <w:sz w:val="20"/>
                <w:szCs w:val="20"/>
              </w:rPr>
              <w:t>动植物处</w:t>
            </w:r>
          </w:p>
        </w:tc>
        <w:tc>
          <w:tcPr>
            <w:tcW w:w="1546" w:type="dxa"/>
            <w:shd w:val="clear" w:color="auto" w:fill="auto"/>
            <w:vAlign w:val="center"/>
          </w:tcPr>
          <w:p>
            <w:pPr>
              <w:overflowPunct w:val="0"/>
              <w:spacing w:line="240" w:lineRule="exact"/>
              <w:jc w:val="center"/>
              <w:rPr>
                <w:rFonts w:ascii="仿宋" w:hAnsi="仿宋" w:eastAsia="仿宋"/>
                <w:color w:val="000000"/>
                <w:sz w:val="20"/>
                <w:szCs w:val="20"/>
              </w:rPr>
            </w:pPr>
            <w:r>
              <w:rPr>
                <w:rFonts w:hint="eastAsia" w:ascii="仿宋" w:hAnsi="仿宋" w:eastAsia="仿宋"/>
                <w:color w:val="000000"/>
                <w:sz w:val="20"/>
                <w:szCs w:val="20"/>
              </w:rPr>
              <w:t>处长</w:t>
            </w:r>
          </w:p>
        </w:tc>
        <w:tc>
          <w:tcPr>
            <w:tcW w:w="2358" w:type="dxa"/>
            <w:shd w:val="clear" w:color="auto" w:fill="auto"/>
            <w:vAlign w:val="center"/>
          </w:tcPr>
          <w:p>
            <w:pPr>
              <w:overflowPunct w:val="0"/>
              <w:spacing w:line="240" w:lineRule="exact"/>
              <w:jc w:val="center"/>
              <w:rPr>
                <w:rFonts w:ascii="仿宋" w:hAnsi="仿宋" w:eastAsia="仿宋"/>
                <w:color w:val="000000"/>
                <w:sz w:val="20"/>
                <w:szCs w:val="20"/>
              </w:rPr>
            </w:pPr>
            <w:r>
              <w:rPr>
                <w:rFonts w:hint="eastAsia" w:ascii="仿宋" w:hAnsi="仿宋" w:eastAsia="仿宋"/>
                <w:color w:val="000000"/>
                <w:sz w:val="20"/>
                <w:szCs w:val="20"/>
              </w:rPr>
              <w:t>0771-6783826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55" w:type="dxa"/>
            <w:shd w:val="clear" w:color="auto" w:fill="auto"/>
            <w:vAlign w:val="center"/>
          </w:tcPr>
          <w:p>
            <w:pPr>
              <w:pStyle w:val="19"/>
              <w:numPr>
                <w:ilvl w:val="0"/>
                <w:numId w:val="1"/>
              </w:numPr>
              <w:overflowPunct w:val="0"/>
              <w:spacing w:line="240" w:lineRule="exact"/>
              <w:ind w:left="210" w:leftChars="100" w:firstLine="0" w:firstLineChars="0"/>
              <w:jc w:val="center"/>
              <w:textAlignment w:val="center"/>
              <w:rPr>
                <w:rFonts w:ascii="仿宋" w:hAnsi="仿宋" w:eastAsia="仿宋" w:cs="Times New Roman"/>
                <w:color w:val="000000"/>
                <w:sz w:val="20"/>
                <w:szCs w:val="20"/>
              </w:rPr>
            </w:pPr>
          </w:p>
        </w:tc>
        <w:tc>
          <w:tcPr>
            <w:tcW w:w="1760" w:type="dxa"/>
            <w:vMerge w:val="continue"/>
            <w:shd w:val="clear" w:color="auto" w:fill="auto"/>
            <w:vAlign w:val="center"/>
          </w:tcPr>
          <w:p>
            <w:pPr>
              <w:overflowPunct w:val="0"/>
              <w:spacing w:line="240" w:lineRule="exact"/>
              <w:jc w:val="center"/>
              <w:rPr>
                <w:rFonts w:ascii="仿宋" w:hAnsi="仿宋" w:eastAsia="仿宋"/>
                <w:color w:val="000000"/>
                <w:sz w:val="20"/>
                <w:szCs w:val="20"/>
              </w:rPr>
            </w:pPr>
          </w:p>
        </w:tc>
        <w:tc>
          <w:tcPr>
            <w:tcW w:w="2242" w:type="dxa"/>
            <w:shd w:val="clear" w:color="auto" w:fill="auto"/>
            <w:vAlign w:val="center"/>
          </w:tcPr>
          <w:p>
            <w:pPr>
              <w:overflowPunct w:val="0"/>
              <w:spacing w:line="240" w:lineRule="exact"/>
              <w:jc w:val="center"/>
              <w:rPr>
                <w:rFonts w:ascii="仿宋" w:hAnsi="仿宋" w:eastAsia="仿宋"/>
                <w:color w:val="000000"/>
                <w:sz w:val="20"/>
                <w:szCs w:val="20"/>
              </w:rPr>
            </w:pPr>
            <w:r>
              <w:rPr>
                <w:rFonts w:hint="eastAsia" w:ascii="仿宋" w:hAnsi="仿宋" w:eastAsia="仿宋"/>
                <w:color w:val="000000"/>
                <w:sz w:val="20"/>
                <w:szCs w:val="20"/>
              </w:rPr>
              <w:t>保护地处</w:t>
            </w:r>
          </w:p>
        </w:tc>
        <w:tc>
          <w:tcPr>
            <w:tcW w:w="1546" w:type="dxa"/>
            <w:shd w:val="clear" w:color="auto" w:fill="auto"/>
            <w:vAlign w:val="center"/>
          </w:tcPr>
          <w:p>
            <w:pPr>
              <w:overflowPunct w:val="0"/>
              <w:spacing w:line="240" w:lineRule="exact"/>
              <w:jc w:val="center"/>
              <w:rPr>
                <w:rFonts w:ascii="仿宋" w:hAnsi="仿宋" w:eastAsia="仿宋"/>
                <w:color w:val="000000"/>
                <w:sz w:val="20"/>
                <w:szCs w:val="20"/>
              </w:rPr>
            </w:pPr>
            <w:r>
              <w:rPr>
                <w:rFonts w:hint="eastAsia" w:ascii="仿宋" w:hAnsi="仿宋" w:eastAsia="仿宋"/>
                <w:color w:val="000000"/>
                <w:sz w:val="20"/>
                <w:szCs w:val="20"/>
              </w:rPr>
              <w:t>处长</w:t>
            </w:r>
          </w:p>
        </w:tc>
        <w:tc>
          <w:tcPr>
            <w:tcW w:w="2358" w:type="dxa"/>
            <w:shd w:val="clear" w:color="auto" w:fill="auto"/>
            <w:vAlign w:val="center"/>
          </w:tcPr>
          <w:p>
            <w:pPr>
              <w:overflowPunct w:val="0"/>
              <w:spacing w:line="240" w:lineRule="exact"/>
              <w:jc w:val="center"/>
              <w:rPr>
                <w:rFonts w:ascii="仿宋" w:hAnsi="仿宋" w:eastAsia="仿宋"/>
                <w:color w:val="000000"/>
                <w:sz w:val="20"/>
                <w:szCs w:val="20"/>
              </w:rPr>
            </w:pPr>
            <w:r>
              <w:rPr>
                <w:rFonts w:hint="eastAsia" w:ascii="仿宋" w:hAnsi="仿宋" w:eastAsia="仿宋"/>
                <w:color w:val="000000"/>
                <w:sz w:val="20"/>
                <w:szCs w:val="20"/>
              </w:rPr>
              <w:t>0771-6783600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55" w:type="dxa"/>
            <w:shd w:val="clear" w:color="auto" w:fill="auto"/>
            <w:vAlign w:val="center"/>
          </w:tcPr>
          <w:p>
            <w:pPr>
              <w:pStyle w:val="19"/>
              <w:numPr>
                <w:ilvl w:val="0"/>
                <w:numId w:val="1"/>
              </w:numPr>
              <w:overflowPunct w:val="0"/>
              <w:spacing w:line="240" w:lineRule="exact"/>
              <w:ind w:left="210" w:leftChars="100" w:firstLine="0" w:firstLineChars="0"/>
              <w:jc w:val="center"/>
              <w:textAlignment w:val="center"/>
              <w:rPr>
                <w:rFonts w:ascii="仿宋" w:hAnsi="仿宋" w:eastAsia="仿宋" w:cs="Times New Roman"/>
                <w:color w:val="000000"/>
                <w:sz w:val="20"/>
                <w:szCs w:val="20"/>
              </w:rPr>
            </w:pPr>
          </w:p>
        </w:tc>
        <w:tc>
          <w:tcPr>
            <w:tcW w:w="1760" w:type="dxa"/>
            <w:vMerge w:val="continue"/>
            <w:shd w:val="clear" w:color="auto" w:fill="auto"/>
            <w:vAlign w:val="center"/>
          </w:tcPr>
          <w:p>
            <w:pPr>
              <w:overflowPunct w:val="0"/>
              <w:spacing w:line="240" w:lineRule="exact"/>
              <w:jc w:val="center"/>
              <w:rPr>
                <w:rFonts w:ascii="仿宋" w:hAnsi="仿宋" w:eastAsia="仿宋"/>
                <w:color w:val="000000"/>
                <w:sz w:val="20"/>
                <w:szCs w:val="20"/>
              </w:rPr>
            </w:pPr>
          </w:p>
        </w:tc>
        <w:tc>
          <w:tcPr>
            <w:tcW w:w="2242" w:type="dxa"/>
            <w:shd w:val="clear" w:color="auto" w:fill="auto"/>
            <w:vAlign w:val="center"/>
          </w:tcPr>
          <w:p>
            <w:pPr>
              <w:overflowPunct w:val="0"/>
              <w:spacing w:line="240" w:lineRule="exact"/>
              <w:jc w:val="center"/>
              <w:rPr>
                <w:rFonts w:ascii="仿宋" w:hAnsi="仿宋" w:eastAsia="仿宋"/>
                <w:color w:val="000000"/>
                <w:sz w:val="20"/>
                <w:szCs w:val="20"/>
              </w:rPr>
            </w:pPr>
            <w:r>
              <w:rPr>
                <w:rFonts w:hint="eastAsia" w:ascii="仿宋" w:hAnsi="仿宋" w:eastAsia="仿宋"/>
                <w:color w:val="000000"/>
                <w:sz w:val="20"/>
                <w:szCs w:val="20"/>
              </w:rPr>
              <w:t>林改处</w:t>
            </w:r>
          </w:p>
        </w:tc>
        <w:tc>
          <w:tcPr>
            <w:tcW w:w="1546" w:type="dxa"/>
            <w:shd w:val="clear" w:color="auto" w:fill="auto"/>
            <w:vAlign w:val="center"/>
          </w:tcPr>
          <w:p>
            <w:pPr>
              <w:overflowPunct w:val="0"/>
              <w:spacing w:line="240" w:lineRule="exact"/>
              <w:jc w:val="center"/>
              <w:rPr>
                <w:rFonts w:ascii="仿宋" w:hAnsi="仿宋" w:eastAsia="仿宋"/>
                <w:color w:val="000000"/>
                <w:sz w:val="20"/>
                <w:szCs w:val="20"/>
              </w:rPr>
            </w:pPr>
            <w:r>
              <w:rPr>
                <w:rFonts w:hint="eastAsia" w:ascii="仿宋" w:hAnsi="仿宋" w:eastAsia="仿宋"/>
                <w:color w:val="000000"/>
                <w:sz w:val="20"/>
                <w:szCs w:val="20"/>
              </w:rPr>
              <w:t>处长</w:t>
            </w:r>
          </w:p>
        </w:tc>
        <w:tc>
          <w:tcPr>
            <w:tcW w:w="2358" w:type="dxa"/>
            <w:shd w:val="clear" w:color="auto" w:fill="auto"/>
            <w:vAlign w:val="center"/>
          </w:tcPr>
          <w:p>
            <w:pPr>
              <w:overflowPunct w:val="0"/>
              <w:spacing w:line="240" w:lineRule="exact"/>
              <w:jc w:val="center"/>
              <w:rPr>
                <w:rFonts w:ascii="仿宋" w:hAnsi="仿宋" w:eastAsia="仿宋"/>
                <w:color w:val="000000"/>
                <w:sz w:val="20"/>
                <w:szCs w:val="20"/>
              </w:rPr>
            </w:pPr>
            <w:r>
              <w:rPr>
                <w:rFonts w:hint="eastAsia" w:ascii="仿宋" w:hAnsi="仿宋" w:eastAsia="仿宋"/>
                <w:color w:val="000000"/>
                <w:sz w:val="20"/>
                <w:szCs w:val="20"/>
              </w:rPr>
              <w:t>0771-6783617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55" w:type="dxa"/>
            <w:shd w:val="clear" w:color="auto" w:fill="auto"/>
            <w:vAlign w:val="center"/>
          </w:tcPr>
          <w:p>
            <w:pPr>
              <w:pStyle w:val="19"/>
              <w:numPr>
                <w:ilvl w:val="0"/>
                <w:numId w:val="1"/>
              </w:numPr>
              <w:overflowPunct w:val="0"/>
              <w:spacing w:line="240" w:lineRule="exact"/>
              <w:ind w:left="210" w:leftChars="100" w:firstLine="0" w:firstLineChars="0"/>
              <w:jc w:val="center"/>
              <w:textAlignment w:val="center"/>
              <w:rPr>
                <w:rFonts w:ascii="仿宋" w:hAnsi="仿宋" w:eastAsia="仿宋" w:cs="Times New Roman"/>
                <w:color w:val="000000"/>
                <w:sz w:val="20"/>
                <w:szCs w:val="20"/>
              </w:rPr>
            </w:pPr>
          </w:p>
        </w:tc>
        <w:tc>
          <w:tcPr>
            <w:tcW w:w="1760" w:type="dxa"/>
            <w:vMerge w:val="continue"/>
            <w:shd w:val="clear" w:color="auto" w:fill="auto"/>
            <w:vAlign w:val="center"/>
          </w:tcPr>
          <w:p>
            <w:pPr>
              <w:overflowPunct w:val="0"/>
              <w:spacing w:line="240" w:lineRule="exact"/>
              <w:jc w:val="center"/>
              <w:rPr>
                <w:rFonts w:ascii="仿宋" w:hAnsi="仿宋" w:eastAsia="仿宋"/>
                <w:color w:val="000000"/>
                <w:sz w:val="20"/>
                <w:szCs w:val="20"/>
              </w:rPr>
            </w:pPr>
          </w:p>
        </w:tc>
        <w:tc>
          <w:tcPr>
            <w:tcW w:w="2242" w:type="dxa"/>
            <w:shd w:val="clear" w:color="auto" w:fill="auto"/>
            <w:vAlign w:val="center"/>
          </w:tcPr>
          <w:p>
            <w:pPr>
              <w:overflowPunct w:val="0"/>
              <w:spacing w:line="240" w:lineRule="exact"/>
              <w:jc w:val="center"/>
              <w:rPr>
                <w:rFonts w:ascii="仿宋" w:hAnsi="仿宋" w:eastAsia="仿宋"/>
                <w:color w:val="000000"/>
                <w:sz w:val="20"/>
                <w:szCs w:val="20"/>
              </w:rPr>
            </w:pPr>
            <w:r>
              <w:rPr>
                <w:rFonts w:hint="eastAsia" w:ascii="仿宋" w:hAnsi="仿宋" w:eastAsia="仿宋"/>
                <w:color w:val="000000"/>
                <w:sz w:val="20"/>
                <w:szCs w:val="20"/>
              </w:rPr>
              <w:t>产业处</w:t>
            </w:r>
          </w:p>
        </w:tc>
        <w:tc>
          <w:tcPr>
            <w:tcW w:w="1546" w:type="dxa"/>
            <w:shd w:val="clear" w:color="auto" w:fill="auto"/>
            <w:vAlign w:val="center"/>
          </w:tcPr>
          <w:p>
            <w:pPr>
              <w:overflowPunct w:val="0"/>
              <w:spacing w:line="240" w:lineRule="exact"/>
              <w:jc w:val="center"/>
              <w:rPr>
                <w:rFonts w:ascii="仿宋" w:hAnsi="仿宋" w:eastAsia="仿宋"/>
                <w:color w:val="000000"/>
                <w:sz w:val="20"/>
                <w:szCs w:val="20"/>
              </w:rPr>
            </w:pPr>
            <w:r>
              <w:rPr>
                <w:rFonts w:hint="eastAsia" w:ascii="仿宋" w:hAnsi="仿宋" w:eastAsia="仿宋"/>
                <w:color w:val="000000"/>
                <w:sz w:val="20"/>
                <w:szCs w:val="20"/>
              </w:rPr>
              <w:t>处长</w:t>
            </w:r>
          </w:p>
        </w:tc>
        <w:tc>
          <w:tcPr>
            <w:tcW w:w="2358" w:type="dxa"/>
            <w:shd w:val="clear" w:color="auto" w:fill="auto"/>
            <w:vAlign w:val="center"/>
          </w:tcPr>
          <w:p>
            <w:pPr>
              <w:overflowPunct w:val="0"/>
              <w:spacing w:line="240" w:lineRule="exact"/>
              <w:jc w:val="center"/>
              <w:rPr>
                <w:rFonts w:ascii="仿宋" w:hAnsi="仿宋" w:eastAsia="仿宋"/>
                <w:color w:val="000000"/>
                <w:sz w:val="20"/>
                <w:szCs w:val="20"/>
              </w:rPr>
            </w:pPr>
            <w:r>
              <w:rPr>
                <w:rFonts w:hint="eastAsia" w:ascii="仿宋" w:hAnsi="仿宋" w:eastAsia="仿宋"/>
                <w:color w:val="000000"/>
                <w:sz w:val="20"/>
                <w:szCs w:val="20"/>
              </w:rPr>
              <w:t>0771-6783836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55" w:type="dxa"/>
            <w:shd w:val="clear" w:color="auto" w:fill="auto"/>
            <w:vAlign w:val="center"/>
          </w:tcPr>
          <w:p>
            <w:pPr>
              <w:pStyle w:val="19"/>
              <w:numPr>
                <w:ilvl w:val="0"/>
                <w:numId w:val="1"/>
              </w:numPr>
              <w:overflowPunct w:val="0"/>
              <w:spacing w:line="240" w:lineRule="exact"/>
              <w:ind w:left="210" w:leftChars="100" w:firstLine="0" w:firstLineChars="0"/>
              <w:jc w:val="center"/>
              <w:textAlignment w:val="center"/>
              <w:rPr>
                <w:rFonts w:ascii="仿宋" w:hAnsi="仿宋" w:eastAsia="仿宋" w:cs="Times New Roman"/>
                <w:color w:val="000000"/>
                <w:sz w:val="20"/>
                <w:szCs w:val="20"/>
              </w:rPr>
            </w:pPr>
          </w:p>
        </w:tc>
        <w:tc>
          <w:tcPr>
            <w:tcW w:w="1760" w:type="dxa"/>
            <w:vMerge w:val="continue"/>
            <w:shd w:val="clear" w:color="auto" w:fill="auto"/>
            <w:vAlign w:val="center"/>
          </w:tcPr>
          <w:p>
            <w:pPr>
              <w:overflowPunct w:val="0"/>
              <w:spacing w:line="240" w:lineRule="exact"/>
              <w:jc w:val="center"/>
              <w:rPr>
                <w:rFonts w:ascii="仿宋" w:hAnsi="仿宋" w:eastAsia="仿宋"/>
                <w:color w:val="000000"/>
                <w:sz w:val="20"/>
                <w:szCs w:val="20"/>
              </w:rPr>
            </w:pPr>
          </w:p>
        </w:tc>
        <w:tc>
          <w:tcPr>
            <w:tcW w:w="2242" w:type="dxa"/>
            <w:shd w:val="clear" w:color="auto" w:fill="auto"/>
            <w:vAlign w:val="center"/>
          </w:tcPr>
          <w:p>
            <w:pPr>
              <w:overflowPunct w:val="0"/>
              <w:spacing w:line="240" w:lineRule="exact"/>
              <w:jc w:val="center"/>
              <w:rPr>
                <w:rFonts w:ascii="仿宋" w:hAnsi="仿宋" w:eastAsia="仿宋"/>
                <w:sz w:val="20"/>
                <w:szCs w:val="20"/>
              </w:rPr>
            </w:pPr>
            <w:r>
              <w:rPr>
                <w:rFonts w:hint="eastAsia" w:ascii="仿宋" w:hAnsi="仿宋" w:eastAsia="仿宋"/>
                <w:sz w:val="20"/>
                <w:szCs w:val="20"/>
              </w:rPr>
              <w:t>林场种苗处</w:t>
            </w:r>
          </w:p>
        </w:tc>
        <w:tc>
          <w:tcPr>
            <w:tcW w:w="1546" w:type="dxa"/>
            <w:shd w:val="clear" w:color="auto" w:fill="auto"/>
            <w:vAlign w:val="center"/>
          </w:tcPr>
          <w:p>
            <w:pPr>
              <w:overflowPunct w:val="0"/>
              <w:spacing w:line="240" w:lineRule="exact"/>
              <w:jc w:val="center"/>
              <w:rPr>
                <w:rFonts w:ascii="仿宋" w:hAnsi="仿宋" w:eastAsia="仿宋"/>
                <w:sz w:val="20"/>
                <w:szCs w:val="20"/>
              </w:rPr>
            </w:pPr>
            <w:r>
              <w:rPr>
                <w:rFonts w:hint="eastAsia" w:ascii="仿宋" w:hAnsi="仿宋" w:eastAsia="仿宋"/>
                <w:sz w:val="20"/>
                <w:szCs w:val="20"/>
              </w:rPr>
              <w:t>处长</w:t>
            </w:r>
          </w:p>
        </w:tc>
        <w:tc>
          <w:tcPr>
            <w:tcW w:w="2358" w:type="dxa"/>
            <w:shd w:val="clear" w:color="auto" w:fill="auto"/>
            <w:vAlign w:val="center"/>
          </w:tcPr>
          <w:p>
            <w:pPr>
              <w:overflowPunct w:val="0"/>
              <w:spacing w:line="240" w:lineRule="exact"/>
              <w:jc w:val="center"/>
              <w:rPr>
                <w:rFonts w:ascii="仿宋" w:hAnsi="仿宋" w:eastAsia="仿宋"/>
                <w:sz w:val="20"/>
                <w:szCs w:val="20"/>
              </w:rPr>
            </w:pPr>
            <w:r>
              <w:rPr>
                <w:rFonts w:hint="eastAsia" w:ascii="仿宋" w:hAnsi="仿宋" w:eastAsia="仿宋"/>
                <w:sz w:val="20"/>
                <w:szCs w:val="20"/>
              </w:rPr>
              <w:t>0771-6783995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55" w:type="dxa"/>
            <w:shd w:val="clear" w:color="auto" w:fill="auto"/>
            <w:vAlign w:val="center"/>
          </w:tcPr>
          <w:p>
            <w:pPr>
              <w:pStyle w:val="19"/>
              <w:numPr>
                <w:ilvl w:val="0"/>
                <w:numId w:val="1"/>
              </w:numPr>
              <w:overflowPunct w:val="0"/>
              <w:spacing w:line="240" w:lineRule="exact"/>
              <w:ind w:left="210" w:leftChars="100" w:firstLine="0" w:firstLineChars="0"/>
              <w:jc w:val="center"/>
              <w:textAlignment w:val="center"/>
              <w:rPr>
                <w:rFonts w:ascii="仿宋" w:hAnsi="仿宋" w:eastAsia="仿宋" w:cs="Times New Roman"/>
                <w:color w:val="000000"/>
                <w:sz w:val="20"/>
                <w:szCs w:val="20"/>
              </w:rPr>
            </w:pPr>
          </w:p>
        </w:tc>
        <w:tc>
          <w:tcPr>
            <w:tcW w:w="1760" w:type="dxa"/>
            <w:vMerge w:val="continue"/>
            <w:shd w:val="clear" w:color="auto" w:fill="auto"/>
            <w:vAlign w:val="center"/>
          </w:tcPr>
          <w:p>
            <w:pPr>
              <w:overflowPunct w:val="0"/>
              <w:spacing w:line="240" w:lineRule="exact"/>
              <w:jc w:val="center"/>
              <w:rPr>
                <w:rFonts w:ascii="仿宋" w:hAnsi="仿宋" w:eastAsia="仿宋"/>
                <w:color w:val="000000"/>
                <w:sz w:val="20"/>
                <w:szCs w:val="20"/>
              </w:rPr>
            </w:pPr>
          </w:p>
        </w:tc>
        <w:tc>
          <w:tcPr>
            <w:tcW w:w="2242" w:type="dxa"/>
            <w:shd w:val="clear" w:color="auto" w:fill="auto"/>
            <w:vAlign w:val="center"/>
          </w:tcPr>
          <w:p>
            <w:pPr>
              <w:overflowPunct w:val="0"/>
              <w:spacing w:line="240" w:lineRule="exact"/>
              <w:jc w:val="center"/>
              <w:rPr>
                <w:rFonts w:ascii="仿宋" w:hAnsi="仿宋" w:eastAsia="仿宋"/>
                <w:sz w:val="20"/>
                <w:szCs w:val="20"/>
              </w:rPr>
            </w:pPr>
            <w:r>
              <w:rPr>
                <w:rFonts w:hint="eastAsia" w:ascii="仿宋" w:hAnsi="仿宋" w:eastAsia="仿宋"/>
                <w:sz w:val="20"/>
                <w:szCs w:val="20"/>
              </w:rPr>
              <w:t>规财处</w:t>
            </w:r>
          </w:p>
        </w:tc>
        <w:tc>
          <w:tcPr>
            <w:tcW w:w="1546" w:type="dxa"/>
            <w:shd w:val="clear" w:color="auto" w:fill="auto"/>
            <w:vAlign w:val="center"/>
          </w:tcPr>
          <w:p>
            <w:pPr>
              <w:overflowPunct w:val="0"/>
              <w:spacing w:line="240" w:lineRule="exact"/>
              <w:jc w:val="center"/>
              <w:rPr>
                <w:rFonts w:ascii="仿宋" w:hAnsi="仿宋" w:eastAsia="仿宋"/>
                <w:sz w:val="20"/>
                <w:szCs w:val="20"/>
              </w:rPr>
            </w:pPr>
            <w:r>
              <w:rPr>
                <w:rFonts w:hint="eastAsia" w:ascii="仿宋" w:hAnsi="仿宋" w:eastAsia="仿宋"/>
                <w:sz w:val="20"/>
                <w:szCs w:val="20"/>
              </w:rPr>
              <w:t>处长</w:t>
            </w:r>
          </w:p>
        </w:tc>
        <w:tc>
          <w:tcPr>
            <w:tcW w:w="2358" w:type="dxa"/>
            <w:shd w:val="clear" w:color="auto" w:fill="auto"/>
            <w:vAlign w:val="center"/>
          </w:tcPr>
          <w:p>
            <w:pPr>
              <w:overflowPunct w:val="0"/>
              <w:spacing w:line="240" w:lineRule="exact"/>
              <w:jc w:val="center"/>
              <w:rPr>
                <w:rFonts w:ascii="仿宋" w:hAnsi="仿宋" w:eastAsia="仿宋"/>
                <w:sz w:val="20"/>
                <w:szCs w:val="20"/>
              </w:rPr>
            </w:pPr>
            <w:r>
              <w:rPr>
                <w:rFonts w:hint="eastAsia" w:ascii="仿宋" w:hAnsi="仿宋" w:eastAsia="仿宋"/>
                <w:sz w:val="20"/>
                <w:szCs w:val="20"/>
              </w:rPr>
              <w:t>0771-6783938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55" w:type="dxa"/>
            <w:shd w:val="clear" w:color="auto" w:fill="auto"/>
            <w:vAlign w:val="center"/>
          </w:tcPr>
          <w:p>
            <w:pPr>
              <w:pStyle w:val="19"/>
              <w:numPr>
                <w:ilvl w:val="0"/>
                <w:numId w:val="1"/>
              </w:numPr>
              <w:overflowPunct w:val="0"/>
              <w:spacing w:line="240" w:lineRule="exact"/>
              <w:ind w:left="210" w:leftChars="100" w:firstLine="0" w:firstLineChars="0"/>
              <w:jc w:val="center"/>
              <w:textAlignment w:val="center"/>
              <w:rPr>
                <w:rFonts w:ascii="仿宋" w:hAnsi="仿宋" w:eastAsia="仿宋" w:cs="Times New Roman"/>
                <w:color w:val="000000"/>
                <w:sz w:val="20"/>
                <w:szCs w:val="20"/>
              </w:rPr>
            </w:pPr>
          </w:p>
        </w:tc>
        <w:tc>
          <w:tcPr>
            <w:tcW w:w="1760" w:type="dxa"/>
            <w:vMerge w:val="continue"/>
            <w:shd w:val="clear" w:color="auto" w:fill="auto"/>
            <w:vAlign w:val="center"/>
          </w:tcPr>
          <w:p>
            <w:pPr>
              <w:overflowPunct w:val="0"/>
              <w:spacing w:line="240" w:lineRule="exact"/>
              <w:jc w:val="center"/>
              <w:rPr>
                <w:rFonts w:ascii="仿宋" w:hAnsi="仿宋" w:eastAsia="仿宋"/>
                <w:color w:val="000000"/>
                <w:sz w:val="20"/>
                <w:szCs w:val="20"/>
              </w:rPr>
            </w:pPr>
          </w:p>
        </w:tc>
        <w:tc>
          <w:tcPr>
            <w:tcW w:w="2242" w:type="dxa"/>
            <w:shd w:val="clear" w:color="auto" w:fill="auto"/>
            <w:vAlign w:val="center"/>
          </w:tcPr>
          <w:p>
            <w:pPr>
              <w:overflowPunct w:val="0"/>
              <w:spacing w:line="240" w:lineRule="exact"/>
              <w:jc w:val="center"/>
              <w:rPr>
                <w:rFonts w:ascii="仿宋" w:hAnsi="仿宋" w:eastAsia="仿宋"/>
                <w:color w:val="000000"/>
                <w:sz w:val="20"/>
                <w:szCs w:val="20"/>
              </w:rPr>
            </w:pPr>
            <w:r>
              <w:rPr>
                <w:rFonts w:hint="eastAsia" w:ascii="仿宋" w:hAnsi="仿宋" w:eastAsia="仿宋"/>
                <w:color w:val="000000"/>
                <w:sz w:val="20"/>
                <w:szCs w:val="20"/>
              </w:rPr>
              <w:t>科技处</w:t>
            </w:r>
          </w:p>
        </w:tc>
        <w:tc>
          <w:tcPr>
            <w:tcW w:w="1546" w:type="dxa"/>
            <w:shd w:val="clear" w:color="auto" w:fill="auto"/>
            <w:vAlign w:val="center"/>
          </w:tcPr>
          <w:p>
            <w:pPr>
              <w:overflowPunct w:val="0"/>
              <w:spacing w:line="240" w:lineRule="exact"/>
              <w:jc w:val="center"/>
              <w:rPr>
                <w:rFonts w:ascii="仿宋" w:hAnsi="仿宋" w:eastAsia="仿宋"/>
                <w:color w:val="000000"/>
                <w:sz w:val="20"/>
                <w:szCs w:val="20"/>
              </w:rPr>
            </w:pPr>
            <w:r>
              <w:rPr>
                <w:rFonts w:hint="eastAsia" w:ascii="仿宋" w:hAnsi="仿宋" w:eastAsia="仿宋"/>
                <w:color w:val="000000"/>
                <w:sz w:val="20"/>
                <w:szCs w:val="20"/>
              </w:rPr>
              <w:t>处长</w:t>
            </w:r>
          </w:p>
        </w:tc>
        <w:tc>
          <w:tcPr>
            <w:tcW w:w="2358" w:type="dxa"/>
            <w:shd w:val="clear" w:color="auto" w:fill="auto"/>
            <w:vAlign w:val="center"/>
          </w:tcPr>
          <w:p>
            <w:pPr>
              <w:overflowPunct w:val="0"/>
              <w:spacing w:line="240" w:lineRule="exact"/>
              <w:jc w:val="center"/>
              <w:rPr>
                <w:rFonts w:ascii="仿宋" w:hAnsi="仿宋" w:eastAsia="仿宋"/>
                <w:color w:val="000000"/>
                <w:sz w:val="20"/>
                <w:szCs w:val="20"/>
              </w:rPr>
            </w:pPr>
            <w:r>
              <w:rPr>
                <w:rFonts w:hint="eastAsia" w:ascii="仿宋" w:hAnsi="仿宋" w:eastAsia="仿宋"/>
                <w:color w:val="000000"/>
                <w:sz w:val="20"/>
                <w:szCs w:val="20"/>
              </w:rPr>
              <w:t>0771-6783658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55" w:type="dxa"/>
            <w:shd w:val="clear" w:color="auto" w:fill="auto"/>
            <w:vAlign w:val="center"/>
          </w:tcPr>
          <w:p>
            <w:pPr>
              <w:pStyle w:val="19"/>
              <w:numPr>
                <w:ilvl w:val="0"/>
                <w:numId w:val="1"/>
              </w:numPr>
              <w:overflowPunct w:val="0"/>
              <w:spacing w:line="240" w:lineRule="exact"/>
              <w:ind w:left="210" w:leftChars="100" w:firstLine="0" w:firstLineChars="0"/>
              <w:jc w:val="center"/>
              <w:textAlignment w:val="center"/>
              <w:rPr>
                <w:rFonts w:ascii="仿宋" w:hAnsi="仿宋" w:eastAsia="仿宋" w:cs="Times New Roman"/>
                <w:color w:val="000000"/>
                <w:sz w:val="20"/>
                <w:szCs w:val="20"/>
              </w:rPr>
            </w:pPr>
          </w:p>
        </w:tc>
        <w:tc>
          <w:tcPr>
            <w:tcW w:w="1760" w:type="dxa"/>
            <w:vMerge w:val="continue"/>
            <w:shd w:val="clear" w:color="auto" w:fill="auto"/>
            <w:vAlign w:val="center"/>
          </w:tcPr>
          <w:p>
            <w:pPr>
              <w:overflowPunct w:val="0"/>
              <w:spacing w:line="240" w:lineRule="exact"/>
              <w:jc w:val="center"/>
              <w:rPr>
                <w:rFonts w:ascii="仿宋" w:hAnsi="仿宋" w:eastAsia="仿宋"/>
                <w:color w:val="000000"/>
                <w:sz w:val="20"/>
                <w:szCs w:val="20"/>
              </w:rPr>
            </w:pPr>
          </w:p>
        </w:tc>
        <w:tc>
          <w:tcPr>
            <w:tcW w:w="2242" w:type="dxa"/>
            <w:shd w:val="clear" w:color="auto" w:fill="auto"/>
            <w:vAlign w:val="center"/>
          </w:tcPr>
          <w:p>
            <w:pPr>
              <w:overflowPunct w:val="0"/>
              <w:spacing w:line="240" w:lineRule="exact"/>
              <w:jc w:val="center"/>
              <w:rPr>
                <w:rFonts w:ascii="仿宋" w:hAnsi="仿宋" w:eastAsia="仿宋"/>
                <w:color w:val="000000"/>
                <w:sz w:val="20"/>
                <w:szCs w:val="20"/>
              </w:rPr>
            </w:pPr>
            <w:r>
              <w:rPr>
                <w:rFonts w:hint="eastAsia" w:ascii="仿宋" w:hAnsi="仿宋" w:eastAsia="仿宋"/>
                <w:color w:val="000000"/>
                <w:sz w:val="20"/>
                <w:szCs w:val="20"/>
              </w:rPr>
              <w:t>人事处</w:t>
            </w:r>
          </w:p>
        </w:tc>
        <w:tc>
          <w:tcPr>
            <w:tcW w:w="1546" w:type="dxa"/>
            <w:shd w:val="clear" w:color="auto" w:fill="auto"/>
            <w:vAlign w:val="center"/>
          </w:tcPr>
          <w:p>
            <w:pPr>
              <w:overflowPunct w:val="0"/>
              <w:spacing w:line="240" w:lineRule="exact"/>
              <w:jc w:val="center"/>
              <w:rPr>
                <w:rFonts w:ascii="仿宋" w:hAnsi="仿宋" w:eastAsia="仿宋"/>
                <w:color w:val="000000"/>
                <w:sz w:val="20"/>
                <w:szCs w:val="20"/>
              </w:rPr>
            </w:pPr>
            <w:r>
              <w:rPr>
                <w:rFonts w:hint="eastAsia" w:ascii="仿宋" w:hAnsi="仿宋" w:eastAsia="仿宋"/>
                <w:color w:val="000000"/>
                <w:sz w:val="20"/>
                <w:szCs w:val="20"/>
              </w:rPr>
              <w:t>处长</w:t>
            </w:r>
          </w:p>
        </w:tc>
        <w:tc>
          <w:tcPr>
            <w:tcW w:w="2358" w:type="dxa"/>
            <w:shd w:val="clear" w:color="auto" w:fill="auto"/>
            <w:vAlign w:val="center"/>
          </w:tcPr>
          <w:p>
            <w:pPr>
              <w:overflowPunct w:val="0"/>
              <w:spacing w:line="240" w:lineRule="exact"/>
              <w:jc w:val="center"/>
              <w:rPr>
                <w:rFonts w:ascii="仿宋" w:hAnsi="仿宋" w:eastAsia="仿宋"/>
                <w:color w:val="000000"/>
                <w:sz w:val="20"/>
                <w:szCs w:val="20"/>
              </w:rPr>
            </w:pPr>
            <w:r>
              <w:rPr>
                <w:rFonts w:hint="eastAsia" w:ascii="仿宋" w:hAnsi="仿宋" w:eastAsia="仿宋"/>
                <w:color w:val="000000"/>
                <w:sz w:val="20"/>
                <w:szCs w:val="20"/>
              </w:rPr>
              <w:t>0771-6783578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55" w:type="dxa"/>
            <w:shd w:val="clear" w:color="auto" w:fill="auto"/>
            <w:vAlign w:val="center"/>
          </w:tcPr>
          <w:p>
            <w:pPr>
              <w:pStyle w:val="19"/>
              <w:numPr>
                <w:ilvl w:val="0"/>
                <w:numId w:val="1"/>
              </w:numPr>
              <w:overflowPunct w:val="0"/>
              <w:spacing w:line="240" w:lineRule="exact"/>
              <w:ind w:left="210" w:leftChars="100" w:firstLine="0" w:firstLineChars="0"/>
              <w:jc w:val="center"/>
              <w:textAlignment w:val="center"/>
              <w:rPr>
                <w:rFonts w:ascii="仿宋" w:hAnsi="仿宋" w:eastAsia="仿宋" w:cs="Times New Roman"/>
                <w:color w:val="000000"/>
                <w:sz w:val="20"/>
                <w:szCs w:val="20"/>
              </w:rPr>
            </w:pPr>
          </w:p>
        </w:tc>
        <w:tc>
          <w:tcPr>
            <w:tcW w:w="1760" w:type="dxa"/>
            <w:vMerge w:val="continue"/>
            <w:shd w:val="clear" w:color="auto" w:fill="auto"/>
            <w:vAlign w:val="center"/>
          </w:tcPr>
          <w:p>
            <w:pPr>
              <w:overflowPunct w:val="0"/>
              <w:spacing w:line="240" w:lineRule="exact"/>
              <w:jc w:val="center"/>
              <w:rPr>
                <w:rFonts w:ascii="仿宋" w:hAnsi="仿宋" w:eastAsia="仿宋"/>
                <w:color w:val="000000"/>
                <w:sz w:val="20"/>
                <w:szCs w:val="20"/>
              </w:rPr>
            </w:pPr>
          </w:p>
        </w:tc>
        <w:tc>
          <w:tcPr>
            <w:tcW w:w="2242" w:type="dxa"/>
            <w:shd w:val="clear" w:color="auto" w:fill="auto"/>
            <w:vAlign w:val="center"/>
          </w:tcPr>
          <w:p>
            <w:pPr>
              <w:overflowPunct w:val="0"/>
              <w:spacing w:line="240" w:lineRule="exact"/>
              <w:jc w:val="left"/>
              <w:rPr>
                <w:rFonts w:ascii="仿宋" w:hAnsi="仿宋" w:eastAsia="仿宋"/>
                <w:color w:val="000000"/>
                <w:sz w:val="20"/>
                <w:szCs w:val="20"/>
              </w:rPr>
            </w:pPr>
            <w:r>
              <w:rPr>
                <w:rFonts w:hint="eastAsia" w:ascii="仿宋" w:hAnsi="仿宋" w:eastAsia="仿宋"/>
                <w:color w:val="000000"/>
                <w:sz w:val="20"/>
                <w:szCs w:val="20"/>
              </w:rPr>
              <w:t>防火和安全生产处</w:t>
            </w:r>
          </w:p>
        </w:tc>
        <w:tc>
          <w:tcPr>
            <w:tcW w:w="1546" w:type="dxa"/>
            <w:shd w:val="clear" w:color="auto" w:fill="auto"/>
            <w:vAlign w:val="center"/>
          </w:tcPr>
          <w:p>
            <w:pPr>
              <w:overflowPunct w:val="0"/>
              <w:spacing w:line="240" w:lineRule="exact"/>
              <w:jc w:val="center"/>
              <w:rPr>
                <w:rFonts w:ascii="仿宋" w:hAnsi="仿宋" w:eastAsia="仿宋"/>
                <w:color w:val="000000"/>
                <w:sz w:val="20"/>
                <w:szCs w:val="20"/>
              </w:rPr>
            </w:pPr>
            <w:r>
              <w:rPr>
                <w:rFonts w:hint="eastAsia" w:ascii="仿宋" w:hAnsi="仿宋" w:eastAsia="仿宋"/>
                <w:color w:val="000000"/>
                <w:sz w:val="20"/>
                <w:szCs w:val="20"/>
              </w:rPr>
              <w:t>处长</w:t>
            </w:r>
          </w:p>
        </w:tc>
        <w:tc>
          <w:tcPr>
            <w:tcW w:w="2358" w:type="dxa"/>
            <w:shd w:val="clear" w:color="auto" w:fill="auto"/>
            <w:vAlign w:val="center"/>
          </w:tcPr>
          <w:p>
            <w:pPr>
              <w:overflowPunct w:val="0"/>
              <w:spacing w:line="240" w:lineRule="exact"/>
              <w:jc w:val="center"/>
              <w:rPr>
                <w:rFonts w:ascii="仿宋" w:hAnsi="仿宋" w:eastAsia="仿宋"/>
                <w:color w:val="000000"/>
                <w:sz w:val="20"/>
                <w:szCs w:val="20"/>
              </w:rPr>
            </w:pPr>
            <w:r>
              <w:rPr>
                <w:rFonts w:hint="eastAsia" w:ascii="仿宋" w:hAnsi="仿宋" w:eastAsia="仿宋"/>
                <w:color w:val="000000"/>
                <w:sz w:val="20"/>
                <w:szCs w:val="20"/>
              </w:rPr>
              <w:t>0771-6783556</w:t>
            </w:r>
          </w:p>
        </w:tc>
      </w:tr>
      <w:bookmarkEnd w:id="258"/>
    </w:tbl>
    <w:p>
      <w:pPr>
        <w:pStyle w:val="11"/>
        <w:shd w:val="clear" w:color="auto" w:fill="FFFFFF"/>
        <w:overflowPunct w:val="0"/>
        <w:spacing w:beforeLines="50" w:beforeAutospacing="0" w:after="0" w:afterAutospacing="0" w:line="300" w:lineRule="exact"/>
        <w:rPr>
          <w:rFonts w:ascii="仿宋" w:hAnsi="仿宋" w:eastAsia="仿宋"/>
          <w:color w:val="000000"/>
          <w:sz w:val="20"/>
          <w:szCs w:val="20"/>
        </w:rPr>
      </w:pPr>
      <w:r>
        <w:rPr>
          <w:rFonts w:hint="eastAsia" w:ascii="仿宋" w:hAnsi="仿宋" w:eastAsia="仿宋"/>
          <w:color w:val="000000"/>
          <w:sz w:val="20"/>
          <w:szCs w:val="20"/>
        </w:rPr>
        <w:t>24小时联系方式，</w:t>
      </w:r>
      <w:r>
        <w:rPr>
          <w:rFonts w:ascii="仿宋" w:hAnsi="仿宋" w:eastAsia="仿宋"/>
          <w:color w:val="000000"/>
          <w:sz w:val="20"/>
          <w:szCs w:val="20"/>
        </w:rPr>
        <w:t>电话：0771-6783585；传真：0771-2800113</w:t>
      </w:r>
    </w:p>
    <w:p>
      <w:pPr>
        <w:pStyle w:val="11"/>
        <w:shd w:val="clear" w:color="auto" w:fill="FFFFFF"/>
        <w:overflowPunct w:val="0"/>
        <w:spacing w:before="0" w:beforeAutospacing="0" w:after="0" w:afterAutospacing="0" w:line="300" w:lineRule="exact"/>
        <w:rPr>
          <w:rFonts w:ascii="仿宋" w:hAnsi="仿宋" w:eastAsia="仿宋"/>
          <w:color w:val="000000"/>
          <w:sz w:val="20"/>
          <w:szCs w:val="20"/>
        </w:rPr>
      </w:pPr>
      <w:r>
        <w:rPr>
          <w:rFonts w:ascii="仿宋" w:hAnsi="仿宋" w:eastAsia="仿宋"/>
          <w:color w:val="000000"/>
          <w:sz w:val="20"/>
          <w:szCs w:val="20"/>
        </w:rPr>
        <w:t>邮箱地址：</w:t>
      </w:r>
      <w:r>
        <w:fldChar w:fldCharType="begin"/>
      </w:r>
      <w:r>
        <w:instrText xml:space="preserve"> HYPERLINK "mailto:gxslfh@163.com" </w:instrText>
      </w:r>
      <w:r>
        <w:fldChar w:fldCharType="separate"/>
      </w:r>
      <w:r>
        <w:rPr>
          <w:rFonts w:ascii="仿宋" w:hAnsi="仿宋" w:eastAsia="仿宋"/>
          <w:color w:val="000000"/>
          <w:sz w:val="20"/>
          <w:szCs w:val="20"/>
        </w:rPr>
        <w:t>gxslfh@163.com</w:t>
      </w:r>
      <w:r>
        <w:rPr>
          <w:rFonts w:ascii="仿宋" w:hAnsi="仿宋" w:eastAsia="仿宋"/>
          <w:color w:val="000000"/>
          <w:sz w:val="20"/>
          <w:szCs w:val="20"/>
        </w:rPr>
        <w:fldChar w:fldCharType="end"/>
      </w:r>
    </w:p>
    <w:p>
      <w:pPr>
        <w:pStyle w:val="11"/>
        <w:shd w:val="clear" w:color="auto" w:fill="FFFFFF"/>
        <w:overflowPunct w:val="0"/>
        <w:spacing w:before="0" w:beforeAutospacing="0" w:after="0" w:afterAutospacing="0" w:line="300" w:lineRule="exact"/>
        <w:rPr>
          <w:rFonts w:ascii="仿宋" w:hAnsi="仿宋" w:eastAsia="仿宋"/>
          <w:color w:val="000000"/>
          <w:sz w:val="20"/>
          <w:szCs w:val="20"/>
        </w:rPr>
      </w:pPr>
      <w:r>
        <w:rPr>
          <w:rFonts w:ascii="仿宋" w:hAnsi="仿宋" w:eastAsia="仿宋"/>
          <w:color w:val="000000"/>
          <w:sz w:val="20"/>
          <w:szCs w:val="20"/>
        </w:rPr>
        <w:t>备用联系方式：0771-6783552；传真：0771-2805841</w:t>
      </w:r>
    </w:p>
    <w:p>
      <w:pPr>
        <w:overflowPunct w:val="0"/>
        <w:spacing w:line="500" w:lineRule="exact"/>
        <w:rPr>
          <w:rFonts w:ascii="仿宋" w:hAnsi="仿宋" w:eastAsia="仿宋" w:cstheme="minorEastAsia"/>
          <w:sz w:val="10"/>
          <w:szCs w:val="10"/>
        </w:rPr>
      </w:pPr>
    </w:p>
    <w:p>
      <w:pPr>
        <w:widowControl/>
        <w:overflowPunct w:val="0"/>
        <w:jc w:val="left"/>
        <w:rPr>
          <w:rStyle w:val="13"/>
          <w:rFonts w:ascii="仿宋" w:hAnsi="仿宋" w:eastAsia="仿宋"/>
          <w:sz w:val="32"/>
          <w:szCs w:val="32"/>
        </w:rPr>
      </w:pPr>
      <w:r>
        <w:rPr>
          <w:rStyle w:val="13"/>
          <w:rFonts w:ascii="仿宋" w:hAnsi="仿宋" w:eastAsia="仿宋"/>
          <w:b w:val="0"/>
          <w:bCs w:val="0"/>
        </w:rPr>
        <w:br w:type="page"/>
      </w:r>
    </w:p>
    <w:p>
      <w:pPr>
        <w:pStyle w:val="4"/>
        <w:overflowPunct w:val="0"/>
        <w:spacing w:beforeLines="50" w:afterLines="50" w:line="520" w:lineRule="exact"/>
        <w:ind w:firstLine="643" w:firstLineChars="200"/>
        <w:rPr>
          <w:rStyle w:val="13"/>
          <w:rFonts w:ascii="仿宋" w:hAnsi="仿宋" w:eastAsia="仿宋" w:cs="Times New Roman"/>
          <w:b/>
          <w:bCs/>
          <w:kern w:val="0"/>
          <w:sz w:val="24"/>
          <w:szCs w:val="24"/>
        </w:rPr>
      </w:pPr>
      <w:bookmarkStart w:id="259" w:name="_Toc87549549"/>
      <w:r>
        <w:rPr>
          <w:rStyle w:val="13"/>
          <w:rFonts w:hint="eastAsia" w:ascii="仿宋" w:hAnsi="仿宋" w:eastAsia="仿宋" w:cs="Times New Roman"/>
          <w:b/>
          <w:bCs/>
        </w:rPr>
        <w:t xml:space="preserve">6.4.3 </w:t>
      </w:r>
      <w:r>
        <w:rPr>
          <w:rStyle w:val="13"/>
          <w:rFonts w:hint="eastAsia" w:ascii="仿宋" w:hAnsi="仿宋" w:eastAsia="仿宋" w:cs="Times New Roman"/>
          <w:b/>
          <w:bCs/>
          <w:spacing w:val="-8"/>
        </w:rPr>
        <w:t>各单位生产安全应急管理机构负责人及</w:t>
      </w:r>
      <w:bookmarkEnd w:id="256"/>
      <w:bookmarkEnd w:id="259"/>
      <w:r>
        <w:rPr>
          <w:rStyle w:val="13"/>
          <w:rFonts w:hint="eastAsia" w:ascii="仿宋" w:hAnsi="仿宋" w:eastAsia="仿宋" w:cs="Times New Roman"/>
          <w:b/>
          <w:bCs/>
          <w:spacing w:val="-8"/>
        </w:rPr>
        <w:t>值班电话</w:t>
      </w:r>
    </w:p>
    <w:tbl>
      <w:tblPr>
        <w:tblStyle w:val="15"/>
        <w:tblW w:w="8415" w:type="dxa"/>
        <w:jc w:val="center"/>
        <w:tblInd w:w="0" w:type="dxa"/>
        <w:tblLayout w:type="fixed"/>
        <w:tblCellMar>
          <w:top w:w="0" w:type="dxa"/>
          <w:left w:w="108" w:type="dxa"/>
          <w:bottom w:w="0" w:type="dxa"/>
          <w:right w:w="108" w:type="dxa"/>
        </w:tblCellMar>
      </w:tblPr>
      <w:tblGrid>
        <w:gridCol w:w="908"/>
        <w:gridCol w:w="3330"/>
        <w:gridCol w:w="1554"/>
        <w:gridCol w:w="2623"/>
      </w:tblGrid>
      <w:tr>
        <w:tblPrEx>
          <w:tblLayout w:type="fixed"/>
          <w:tblCellMar>
            <w:top w:w="0" w:type="dxa"/>
            <w:left w:w="108" w:type="dxa"/>
            <w:bottom w:w="0" w:type="dxa"/>
            <w:right w:w="108" w:type="dxa"/>
          </w:tblCellMar>
        </w:tblPrEx>
        <w:trPr>
          <w:trHeight w:val="510" w:hRule="atLeast"/>
          <w:tblHeader/>
          <w:jc w:val="center"/>
        </w:trPr>
        <w:tc>
          <w:tcPr>
            <w:tcW w:w="908"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b/>
                <w:bCs/>
                <w:color w:val="000000"/>
                <w:sz w:val="20"/>
                <w:szCs w:val="20"/>
              </w:rPr>
            </w:pPr>
            <w:r>
              <w:rPr>
                <w:rFonts w:hint="eastAsia" w:ascii="仿宋" w:hAnsi="仿宋" w:eastAsia="仿宋"/>
                <w:b/>
                <w:bCs/>
                <w:color w:val="000000"/>
                <w:sz w:val="20"/>
                <w:szCs w:val="20"/>
              </w:rPr>
              <w:t>序号</w:t>
            </w:r>
          </w:p>
        </w:tc>
        <w:tc>
          <w:tcPr>
            <w:tcW w:w="3330" w:type="dxa"/>
            <w:tcBorders>
              <w:top w:val="single" w:color="auto" w:sz="4" w:space="0"/>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b/>
                <w:bCs/>
                <w:color w:val="000000"/>
                <w:sz w:val="20"/>
                <w:szCs w:val="20"/>
              </w:rPr>
            </w:pPr>
            <w:r>
              <w:rPr>
                <w:rFonts w:hint="eastAsia" w:ascii="仿宋" w:hAnsi="仿宋" w:eastAsia="仿宋"/>
                <w:b/>
                <w:bCs/>
                <w:color w:val="000000"/>
                <w:sz w:val="20"/>
                <w:szCs w:val="20"/>
              </w:rPr>
              <w:t>单位（企业）名称</w:t>
            </w:r>
          </w:p>
        </w:tc>
        <w:tc>
          <w:tcPr>
            <w:tcW w:w="1554" w:type="dxa"/>
            <w:tcBorders>
              <w:top w:val="single" w:color="auto" w:sz="4" w:space="0"/>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b/>
                <w:bCs/>
                <w:color w:val="000000"/>
                <w:sz w:val="20"/>
                <w:szCs w:val="20"/>
              </w:rPr>
            </w:pPr>
            <w:r>
              <w:rPr>
                <w:rFonts w:hint="eastAsia" w:ascii="仿宋" w:hAnsi="仿宋" w:eastAsia="仿宋"/>
                <w:b/>
                <w:bCs/>
                <w:color w:val="000000"/>
                <w:sz w:val="20"/>
                <w:szCs w:val="20"/>
              </w:rPr>
              <w:t>行政职务</w:t>
            </w:r>
          </w:p>
        </w:tc>
        <w:tc>
          <w:tcPr>
            <w:tcW w:w="2623" w:type="dxa"/>
            <w:tcBorders>
              <w:top w:val="single" w:color="auto" w:sz="4" w:space="0"/>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b/>
                <w:bCs/>
                <w:color w:val="000000"/>
                <w:sz w:val="20"/>
                <w:szCs w:val="20"/>
              </w:rPr>
            </w:pPr>
            <w:r>
              <w:rPr>
                <w:rFonts w:hint="eastAsia" w:ascii="仿宋" w:hAnsi="仿宋" w:eastAsia="仿宋"/>
                <w:b/>
                <w:bCs/>
                <w:color w:val="000000"/>
                <w:sz w:val="20"/>
                <w:szCs w:val="20"/>
              </w:rPr>
              <w:t>值班电话</w:t>
            </w:r>
          </w:p>
        </w:tc>
      </w:tr>
      <w:tr>
        <w:tblPrEx>
          <w:tblLayout w:type="fixed"/>
          <w:tblCellMar>
            <w:top w:w="0" w:type="dxa"/>
            <w:left w:w="108" w:type="dxa"/>
            <w:bottom w:w="0" w:type="dxa"/>
            <w:right w:w="108" w:type="dxa"/>
          </w:tblCellMar>
        </w:tblPrEx>
        <w:trPr>
          <w:trHeight w:val="510" w:hRule="atLeast"/>
          <w:jc w:val="center"/>
        </w:trPr>
        <w:tc>
          <w:tcPr>
            <w:tcW w:w="908" w:type="dxa"/>
            <w:tcBorders>
              <w:top w:val="nil"/>
              <w:left w:val="single" w:color="auto" w:sz="4" w:space="0"/>
              <w:bottom w:val="single" w:color="auto" w:sz="4" w:space="0"/>
              <w:right w:val="single" w:color="auto" w:sz="4" w:space="0"/>
            </w:tcBorders>
            <w:shd w:val="clear" w:color="auto" w:fill="auto"/>
            <w:vAlign w:val="center"/>
          </w:tcPr>
          <w:p>
            <w:pPr>
              <w:numPr>
                <w:ilvl w:val="0"/>
                <w:numId w:val="2"/>
              </w:numPr>
              <w:overflowPunct w:val="0"/>
              <w:spacing w:line="240" w:lineRule="atLeast"/>
              <w:jc w:val="center"/>
              <w:rPr>
                <w:rFonts w:ascii="仿宋" w:hAnsi="仿宋" w:eastAsia="仿宋"/>
                <w:color w:val="000000"/>
                <w:sz w:val="20"/>
                <w:szCs w:val="20"/>
              </w:rPr>
            </w:pPr>
          </w:p>
        </w:tc>
        <w:tc>
          <w:tcPr>
            <w:tcW w:w="3330"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南宁市林业局</w:t>
            </w:r>
          </w:p>
        </w:tc>
        <w:tc>
          <w:tcPr>
            <w:tcW w:w="1554"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局长</w:t>
            </w:r>
          </w:p>
        </w:tc>
        <w:tc>
          <w:tcPr>
            <w:tcW w:w="2623"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0771-3488237</w:t>
            </w:r>
          </w:p>
        </w:tc>
      </w:tr>
      <w:tr>
        <w:tblPrEx>
          <w:tblLayout w:type="fixed"/>
          <w:tblCellMar>
            <w:top w:w="0" w:type="dxa"/>
            <w:left w:w="108" w:type="dxa"/>
            <w:bottom w:w="0" w:type="dxa"/>
            <w:right w:w="108" w:type="dxa"/>
          </w:tblCellMar>
        </w:tblPrEx>
        <w:trPr>
          <w:trHeight w:val="510" w:hRule="atLeast"/>
          <w:jc w:val="center"/>
        </w:trPr>
        <w:tc>
          <w:tcPr>
            <w:tcW w:w="908" w:type="dxa"/>
            <w:tcBorders>
              <w:top w:val="nil"/>
              <w:left w:val="single" w:color="auto" w:sz="4" w:space="0"/>
              <w:bottom w:val="single" w:color="auto" w:sz="4" w:space="0"/>
              <w:right w:val="single" w:color="auto" w:sz="4" w:space="0"/>
            </w:tcBorders>
            <w:shd w:val="clear" w:color="auto" w:fill="auto"/>
            <w:vAlign w:val="center"/>
          </w:tcPr>
          <w:p>
            <w:pPr>
              <w:numPr>
                <w:ilvl w:val="0"/>
                <w:numId w:val="2"/>
              </w:numPr>
              <w:overflowPunct w:val="0"/>
              <w:spacing w:line="240" w:lineRule="atLeast"/>
              <w:jc w:val="center"/>
              <w:rPr>
                <w:rFonts w:ascii="仿宋" w:hAnsi="仿宋" w:eastAsia="仿宋"/>
                <w:color w:val="000000"/>
                <w:sz w:val="20"/>
                <w:szCs w:val="20"/>
              </w:rPr>
            </w:pPr>
          </w:p>
        </w:tc>
        <w:tc>
          <w:tcPr>
            <w:tcW w:w="3330"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柳州市林业和园林局</w:t>
            </w:r>
          </w:p>
        </w:tc>
        <w:tc>
          <w:tcPr>
            <w:tcW w:w="1554"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局长</w:t>
            </w:r>
          </w:p>
        </w:tc>
        <w:tc>
          <w:tcPr>
            <w:tcW w:w="2623"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0772-2851599</w:t>
            </w:r>
          </w:p>
        </w:tc>
      </w:tr>
      <w:tr>
        <w:tblPrEx>
          <w:tblLayout w:type="fixed"/>
          <w:tblCellMar>
            <w:top w:w="0" w:type="dxa"/>
            <w:left w:w="108" w:type="dxa"/>
            <w:bottom w:w="0" w:type="dxa"/>
            <w:right w:w="108" w:type="dxa"/>
          </w:tblCellMar>
        </w:tblPrEx>
        <w:trPr>
          <w:trHeight w:val="510" w:hRule="atLeast"/>
          <w:jc w:val="center"/>
        </w:trPr>
        <w:tc>
          <w:tcPr>
            <w:tcW w:w="908" w:type="dxa"/>
            <w:tcBorders>
              <w:top w:val="nil"/>
              <w:left w:val="single" w:color="auto" w:sz="4" w:space="0"/>
              <w:bottom w:val="single" w:color="auto" w:sz="4" w:space="0"/>
              <w:right w:val="single" w:color="auto" w:sz="4" w:space="0"/>
            </w:tcBorders>
            <w:shd w:val="clear" w:color="auto" w:fill="auto"/>
            <w:vAlign w:val="center"/>
          </w:tcPr>
          <w:p>
            <w:pPr>
              <w:numPr>
                <w:ilvl w:val="0"/>
                <w:numId w:val="2"/>
              </w:numPr>
              <w:overflowPunct w:val="0"/>
              <w:spacing w:line="240" w:lineRule="atLeast"/>
              <w:jc w:val="center"/>
              <w:rPr>
                <w:rFonts w:ascii="仿宋" w:hAnsi="仿宋" w:eastAsia="仿宋"/>
                <w:color w:val="000000"/>
                <w:sz w:val="20"/>
                <w:szCs w:val="20"/>
              </w:rPr>
            </w:pPr>
          </w:p>
        </w:tc>
        <w:tc>
          <w:tcPr>
            <w:tcW w:w="3330"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桂林市林业和园林局</w:t>
            </w:r>
          </w:p>
        </w:tc>
        <w:tc>
          <w:tcPr>
            <w:tcW w:w="1554"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局长</w:t>
            </w:r>
          </w:p>
        </w:tc>
        <w:tc>
          <w:tcPr>
            <w:tcW w:w="2623"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0773-2606125</w:t>
            </w:r>
          </w:p>
        </w:tc>
      </w:tr>
      <w:tr>
        <w:tblPrEx>
          <w:tblLayout w:type="fixed"/>
          <w:tblCellMar>
            <w:top w:w="0" w:type="dxa"/>
            <w:left w:w="108" w:type="dxa"/>
            <w:bottom w:w="0" w:type="dxa"/>
            <w:right w:w="108" w:type="dxa"/>
          </w:tblCellMar>
        </w:tblPrEx>
        <w:trPr>
          <w:trHeight w:val="510" w:hRule="atLeast"/>
          <w:jc w:val="center"/>
        </w:trPr>
        <w:tc>
          <w:tcPr>
            <w:tcW w:w="908" w:type="dxa"/>
            <w:tcBorders>
              <w:top w:val="nil"/>
              <w:left w:val="single" w:color="auto" w:sz="4" w:space="0"/>
              <w:bottom w:val="single" w:color="auto" w:sz="4" w:space="0"/>
              <w:right w:val="single" w:color="auto" w:sz="4" w:space="0"/>
            </w:tcBorders>
            <w:shd w:val="clear" w:color="auto" w:fill="auto"/>
            <w:vAlign w:val="center"/>
          </w:tcPr>
          <w:p>
            <w:pPr>
              <w:numPr>
                <w:ilvl w:val="0"/>
                <w:numId w:val="2"/>
              </w:numPr>
              <w:overflowPunct w:val="0"/>
              <w:spacing w:line="240" w:lineRule="atLeast"/>
              <w:jc w:val="center"/>
              <w:rPr>
                <w:rFonts w:ascii="仿宋" w:hAnsi="仿宋" w:eastAsia="仿宋"/>
                <w:color w:val="000000"/>
                <w:sz w:val="20"/>
                <w:szCs w:val="20"/>
              </w:rPr>
            </w:pPr>
          </w:p>
        </w:tc>
        <w:tc>
          <w:tcPr>
            <w:tcW w:w="3330"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梧州市林业局</w:t>
            </w:r>
          </w:p>
        </w:tc>
        <w:tc>
          <w:tcPr>
            <w:tcW w:w="1554"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局长</w:t>
            </w:r>
          </w:p>
        </w:tc>
        <w:tc>
          <w:tcPr>
            <w:tcW w:w="2623"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0774-2822119</w:t>
            </w:r>
          </w:p>
        </w:tc>
      </w:tr>
      <w:tr>
        <w:tblPrEx>
          <w:tblLayout w:type="fixed"/>
          <w:tblCellMar>
            <w:top w:w="0" w:type="dxa"/>
            <w:left w:w="108" w:type="dxa"/>
            <w:bottom w:w="0" w:type="dxa"/>
            <w:right w:w="108" w:type="dxa"/>
          </w:tblCellMar>
        </w:tblPrEx>
        <w:trPr>
          <w:trHeight w:val="510" w:hRule="atLeast"/>
          <w:jc w:val="center"/>
        </w:trPr>
        <w:tc>
          <w:tcPr>
            <w:tcW w:w="908" w:type="dxa"/>
            <w:tcBorders>
              <w:top w:val="nil"/>
              <w:left w:val="single" w:color="auto" w:sz="4" w:space="0"/>
              <w:bottom w:val="single" w:color="auto" w:sz="4" w:space="0"/>
              <w:right w:val="single" w:color="auto" w:sz="4" w:space="0"/>
            </w:tcBorders>
            <w:shd w:val="clear" w:color="auto" w:fill="auto"/>
            <w:vAlign w:val="center"/>
          </w:tcPr>
          <w:p>
            <w:pPr>
              <w:numPr>
                <w:ilvl w:val="0"/>
                <w:numId w:val="2"/>
              </w:numPr>
              <w:overflowPunct w:val="0"/>
              <w:spacing w:line="240" w:lineRule="atLeast"/>
              <w:jc w:val="center"/>
              <w:rPr>
                <w:rFonts w:ascii="仿宋" w:hAnsi="仿宋" w:eastAsia="仿宋"/>
                <w:color w:val="000000"/>
                <w:sz w:val="20"/>
                <w:szCs w:val="20"/>
              </w:rPr>
            </w:pPr>
          </w:p>
        </w:tc>
        <w:tc>
          <w:tcPr>
            <w:tcW w:w="3330"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北海市林业局</w:t>
            </w:r>
          </w:p>
        </w:tc>
        <w:tc>
          <w:tcPr>
            <w:tcW w:w="1554"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局长</w:t>
            </w:r>
          </w:p>
        </w:tc>
        <w:tc>
          <w:tcPr>
            <w:tcW w:w="2623"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0779-3205037</w:t>
            </w:r>
          </w:p>
        </w:tc>
      </w:tr>
      <w:tr>
        <w:tblPrEx>
          <w:tblLayout w:type="fixed"/>
          <w:tblCellMar>
            <w:top w:w="0" w:type="dxa"/>
            <w:left w:w="108" w:type="dxa"/>
            <w:bottom w:w="0" w:type="dxa"/>
            <w:right w:w="108" w:type="dxa"/>
          </w:tblCellMar>
        </w:tblPrEx>
        <w:trPr>
          <w:trHeight w:val="510" w:hRule="atLeast"/>
          <w:jc w:val="center"/>
        </w:trPr>
        <w:tc>
          <w:tcPr>
            <w:tcW w:w="908" w:type="dxa"/>
            <w:tcBorders>
              <w:top w:val="nil"/>
              <w:left w:val="single" w:color="auto" w:sz="4" w:space="0"/>
              <w:bottom w:val="single" w:color="auto" w:sz="4" w:space="0"/>
              <w:right w:val="single" w:color="auto" w:sz="4" w:space="0"/>
            </w:tcBorders>
            <w:shd w:val="clear" w:color="auto" w:fill="auto"/>
            <w:vAlign w:val="center"/>
          </w:tcPr>
          <w:p>
            <w:pPr>
              <w:numPr>
                <w:ilvl w:val="0"/>
                <w:numId w:val="2"/>
              </w:numPr>
              <w:overflowPunct w:val="0"/>
              <w:spacing w:line="240" w:lineRule="atLeast"/>
              <w:jc w:val="center"/>
              <w:rPr>
                <w:rFonts w:ascii="仿宋" w:hAnsi="仿宋" w:eastAsia="仿宋"/>
                <w:color w:val="000000"/>
                <w:sz w:val="20"/>
                <w:szCs w:val="20"/>
              </w:rPr>
            </w:pPr>
          </w:p>
        </w:tc>
        <w:tc>
          <w:tcPr>
            <w:tcW w:w="3330"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防城港市林业局</w:t>
            </w:r>
          </w:p>
        </w:tc>
        <w:tc>
          <w:tcPr>
            <w:tcW w:w="1554"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局长</w:t>
            </w:r>
          </w:p>
        </w:tc>
        <w:tc>
          <w:tcPr>
            <w:tcW w:w="2623"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0770-2833933</w:t>
            </w:r>
          </w:p>
        </w:tc>
      </w:tr>
      <w:tr>
        <w:tblPrEx>
          <w:tblLayout w:type="fixed"/>
          <w:tblCellMar>
            <w:top w:w="0" w:type="dxa"/>
            <w:left w:w="108" w:type="dxa"/>
            <w:bottom w:w="0" w:type="dxa"/>
            <w:right w:w="108" w:type="dxa"/>
          </w:tblCellMar>
        </w:tblPrEx>
        <w:trPr>
          <w:trHeight w:val="510" w:hRule="atLeast"/>
          <w:jc w:val="center"/>
        </w:trPr>
        <w:tc>
          <w:tcPr>
            <w:tcW w:w="908" w:type="dxa"/>
            <w:tcBorders>
              <w:top w:val="nil"/>
              <w:left w:val="single" w:color="auto" w:sz="4" w:space="0"/>
              <w:bottom w:val="single" w:color="auto" w:sz="4" w:space="0"/>
              <w:right w:val="single" w:color="auto" w:sz="4" w:space="0"/>
            </w:tcBorders>
            <w:shd w:val="clear" w:color="auto" w:fill="auto"/>
            <w:vAlign w:val="center"/>
          </w:tcPr>
          <w:p>
            <w:pPr>
              <w:numPr>
                <w:ilvl w:val="0"/>
                <w:numId w:val="2"/>
              </w:numPr>
              <w:overflowPunct w:val="0"/>
              <w:spacing w:line="240" w:lineRule="atLeast"/>
              <w:jc w:val="center"/>
              <w:rPr>
                <w:rFonts w:ascii="仿宋" w:hAnsi="仿宋" w:eastAsia="仿宋"/>
                <w:color w:val="000000"/>
                <w:sz w:val="20"/>
                <w:szCs w:val="20"/>
              </w:rPr>
            </w:pPr>
          </w:p>
        </w:tc>
        <w:tc>
          <w:tcPr>
            <w:tcW w:w="3330"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钦州市林业局</w:t>
            </w:r>
          </w:p>
        </w:tc>
        <w:tc>
          <w:tcPr>
            <w:tcW w:w="1554"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局长</w:t>
            </w:r>
          </w:p>
        </w:tc>
        <w:tc>
          <w:tcPr>
            <w:tcW w:w="2623"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0777-2839200</w:t>
            </w:r>
          </w:p>
        </w:tc>
      </w:tr>
      <w:tr>
        <w:tblPrEx>
          <w:tblLayout w:type="fixed"/>
          <w:tblCellMar>
            <w:top w:w="0" w:type="dxa"/>
            <w:left w:w="108" w:type="dxa"/>
            <w:bottom w:w="0" w:type="dxa"/>
            <w:right w:w="108" w:type="dxa"/>
          </w:tblCellMar>
        </w:tblPrEx>
        <w:trPr>
          <w:trHeight w:val="510" w:hRule="atLeast"/>
          <w:jc w:val="center"/>
        </w:trPr>
        <w:tc>
          <w:tcPr>
            <w:tcW w:w="908" w:type="dxa"/>
            <w:tcBorders>
              <w:top w:val="nil"/>
              <w:left w:val="single" w:color="auto" w:sz="4" w:space="0"/>
              <w:bottom w:val="single" w:color="auto" w:sz="4" w:space="0"/>
              <w:right w:val="single" w:color="auto" w:sz="4" w:space="0"/>
            </w:tcBorders>
            <w:shd w:val="clear" w:color="auto" w:fill="auto"/>
            <w:vAlign w:val="center"/>
          </w:tcPr>
          <w:p>
            <w:pPr>
              <w:numPr>
                <w:ilvl w:val="0"/>
                <w:numId w:val="2"/>
              </w:numPr>
              <w:overflowPunct w:val="0"/>
              <w:spacing w:line="240" w:lineRule="atLeast"/>
              <w:jc w:val="center"/>
              <w:rPr>
                <w:rFonts w:ascii="仿宋" w:hAnsi="仿宋" w:eastAsia="仿宋"/>
                <w:color w:val="000000"/>
                <w:sz w:val="20"/>
                <w:szCs w:val="20"/>
              </w:rPr>
            </w:pPr>
          </w:p>
        </w:tc>
        <w:tc>
          <w:tcPr>
            <w:tcW w:w="3330"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贵港市林业局</w:t>
            </w:r>
          </w:p>
        </w:tc>
        <w:tc>
          <w:tcPr>
            <w:tcW w:w="1554"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局长</w:t>
            </w:r>
          </w:p>
        </w:tc>
        <w:tc>
          <w:tcPr>
            <w:tcW w:w="2623"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0775-4238665</w:t>
            </w:r>
          </w:p>
        </w:tc>
      </w:tr>
      <w:tr>
        <w:tblPrEx>
          <w:tblLayout w:type="fixed"/>
          <w:tblCellMar>
            <w:top w:w="0" w:type="dxa"/>
            <w:left w:w="108" w:type="dxa"/>
            <w:bottom w:w="0" w:type="dxa"/>
            <w:right w:w="108" w:type="dxa"/>
          </w:tblCellMar>
        </w:tblPrEx>
        <w:trPr>
          <w:trHeight w:val="510" w:hRule="atLeast"/>
          <w:jc w:val="center"/>
        </w:trPr>
        <w:tc>
          <w:tcPr>
            <w:tcW w:w="908" w:type="dxa"/>
            <w:tcBorders>
              <w:top w:val="nil"/>
              <w:left w:val="single" w:color="auto" w:sz="4" w:space="0"/>
              <w:bottom w:val="single" w:color="auto" w:sz="4" w:space="0"/>
              <w:right w:val="single" w:color="auto" w:sz="4" w:space="0"/>
            </w:tcBorders>
            <w:shd w:val="clear" w:color="auto" w:fill="auto"/>
            <w:vAlign w:val="center"/>
          </w:tcPr>
          <w:p>
            <w:pPr>
              <w:numPr>
                <w:ilvl w:val="0"/>
                <w:numId w:val="2"/>
              </w:numPr>
              <w:overflowPunct w:val="0"/>
              <w:spacing w:line="240" w:lineRule="atLeast"/>
              <w:jc w:val="center"/>
              <w:rPr>
                <w:rFonts w:ascii="仿宋" w:hAnsi="仿宋" w:eastAsia="仿宋"/>
                <w:color w:val="000000"/>
                <w:sz w:val="20"/>
                <w:szCs w:val="20"/>
              </w:rPr>
            </w:pPr>
          </w:p>
        </w:tc>
        <w:tc>
          <w:tcPr>
            <w:tcW w:w="3330"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玉林市林业局</w:t>
            </w:r>
          </w:p>
        </w:tc>
        <w:tc>
          <w:tcPr>
            <w:tcW w:w="1554"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局长</w:t>
            </w:r>
          </w:p>
        </w:tc>
        <w:tc>
          <w:tcPr>
            <w:tcW w:w="2623"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0775-2825545</w:t>
            </w:r>
          </w:p>
        </w:tc>
      </w:tr>
      <w:tr>
        <w:tblPrEx>
          <w:tblLayout w:type="fixed"/>
          <w:tblCellMar>
            <w:top w:w="0" w:type="dxa"/>
            <w:left w:w="108" w:type="dxa"/>
            <w:bottom w:w="0" w:type="dxa"/>
            <w:right w:w="108" w:type="dxa"/>
          </w:tblCellMar>
        </w:tblPrEx>
        <w:trPr>
          <w:trHeight w:val="510" w:hRule="atLeast"/>
          <w:jc w:val="center"/>
        </w:trPr>
        <w:tc>
          <w:tcPr>
            <w:tcW w:w="908" w:type="dxa"/>
            <w:tcBorders>
              <w:top w:val="nil"/>
              <w:left w:val="single" w:color="auto" w:sz="4" w:space="0"/>
              <w:bottom w:val="single" w:color="auto" w:sz="4" w:space="0"/>
              <w:right w:val="single" w:color="auto" w:sz="4" w:space="0"/>
            </w:tcBorders>
            <w:shd w:val="clear" w:color="auto" w:fill="auto"/>
            <w:vAlign w:val="center"/>
          </w:tcPr>
          <w:p>
            <w:pPr>
              <w:numPr>
                <w:ilvl w:val="0"/>
                <w:numId w:val="2"/>
              </w:numPr>
              <w:overflowPunct w:val="0"/>
              <w:spacing w:line="240" w:lineRule="atLeast"/>
              <w:jc w:val="center"/>
              <w:rPr>
                <w:rFonts w:ascii="仿宋" w:hAnsi="仿宋" w:eastAsia="仿宋"/>
                <w:color w:val="000000"/>
                <w:sz w:val="20"/>
                <w:szCs w:val="20"/>
              </w:rPr>
            </w:pPr>
          </w:p>
        </w:tc>
        <w:tc>
          <w:tcPr>
            <w:tcW w:w="3330"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百色市林业局</w:t>
            </w:r>
          </w:p>
        </w:tc>
        <w:tc>
          <w:tcPr>
            <w:tcW w:w="1554"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局长</w:t>
            </w:r>
          </w:p>
        </w:tc>
        <w:tc>
          <w:tcPr>
            <w:tcW w:w="2623"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0776-2825618</w:t>
            </w:r>
          </w:p>
        </w:tc>
      </w:tr>
      <w:tr>
        <w:tblPrEx>
          <w:tblLayout w:type="fixed"/>
          <w:tblCellMar>
            <w:top w:w="0" w:type="dxa"/>
            <w:left w:w="108" w:type="dxa"/>
            <w:bottom w:w="0" w:type="dxa"/>
            <w:right w:w="108" w:type="dxa"/>
          </w:tblCellMar>
        </w:tblPrEx>
        <w:trPr>
          <w:trHeight w:val="510" w:hRule="atLeast"/>
          <w:jc w:val="center"/>
        </w:trPr>
        <w:tc>
          <w:tcPr>
            <w:tcW w:w="908" w:type="dxa"/>
            <w:tcBorders>
              <w:top w:val="nil"/>
              <w:left w:val="single" w:color="auto" w:sz="4" w:space="0"/>
              <w:bottom w:val="single" w:color="auto" w:sz="4" w:space="0"/>
              <w:right w:val="single" w:color="auto" w:sz="4" w:space="0"/>
            </w:tcBorders>
            <w:shd w:val="clear" w:color="auto" w:fill="auto"/>
            <w:vAlign w:val="center"/>
          </w:tcPr>
          <w:p>
            <w:pPr>
              <w:numPr>
                <w:ilvl w:val="0"/>
                <w:numId w:val="2"/>
              </w:numPr>
              <w:overflowPunct w:val="0"/>
              <w:spacing w:line="240" w:lineRule="atLeast"/>
              <w:jc w:val="center"/>
              <w:rPr>
                <w:rFonts w:ascii="仿宋" w:hAnsi="仿宋" w:eastAsia="仿宋"/>
                <w:color w:val="000000"/>
                <w:sz w:val="20"/>
                <w:szCs w:val="20"/>
              </w:rPr>
            </w:pPr>
          </w:p>
        </w:tc>
        <w:tc>
          <w:tcPr>
            <w:tcW w:w="3330"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贺州市林业局</w:t>
            </w:r>
          </w:p>
        </w:tc>
        <w:tc>
          <w:tcPr>
            <w:tcW w:w="1554"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局长</w:t>
            </w:r>
          </w:p>
        </w:tc>
        <w:tc>
          <w:tcPr>
            <w:tcW w:w="2623"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0774-5122618</w:t>
            </w:r>
          </w:p>
        </w:tc>
      </w:tr>
      <w:tr>
        <w:tblPrEx>
          <w:tblLayout w:type="fixed"/>
          <w:tblCellMar>
            <w:top w:w="0" w:type="dxa"/>
            <w:left w:w="108" w:type="dxa"/>
            <w:bottom w:w="0" w:type="dxa"/>
            <w:right w:w="108" w:type="dxa"/>
          </w:tblCellMar>
        </w:tblPrEx>
        <w:trPr>
          <w:trHeight w:val="510" w:hRule="atLeast"/>
          <w:jc w:val="center"/>
        </w:trPr>
        <w:tc>
          <w:tcPr>
            <w:tcW w:w="908" w:type="dxa"/>
            <w:tcBorders>
              <w:top w:val="nil"/>
              <w:left w:val="single" w:color="auto" w:sz="4" w:space="0"/>
              <w:bottom w:val="single" w:color="auto" w:sz="4" w:space="0"/>
              <w:right w:val="single" w:color="auto" w:sz="4" w:space="0"/>
            </w:tcBorders>
            <w:shd w:val="clear" w:color="auto" w:fill="auto"/>
            <w:vAlign w:val="center"/>
          </w:tcPr>
          <w:p>
            <w:pPr>
              <w:numPr>
                <w:ilvl w:val="0"/>
                <w:numId w:val="2"/>
              </w:numPr>
              <w:overflowPunct w:val="0"/>
              <w:spacing w:line="240" w:lineRule="atLeast"/>
              <w:jc w:val="center"/>
              <w:rPr>
                <w:rFonts w:ascii="仿宋" w:hAnsi="仿宋" w:eastAsia="仿宋"/>
                <w:color w:val="000000"/>
                <w:sz w:val="20"/>
                <w:szCs w:val="20"/>
              </w:rPr>
            </w:pPr>
          </w:p>
        </w:tc>
        <w:tc>
          <w:tcPr>
            <w:tcW w:w="3330"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河池市林业局</w:t>
            </w:r>
          </w:p>
        </w:tc>
        <w:tc>
          <w:tcPr>
            <w:tcW w:w="1554"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局长</w:t>
            </w:r>
          </w:p>
        </w:tc>
        <w:tc>
          <w:tcPr>
            <w:tcW w:w="2623"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0778-2284362</w:t>
            </w:r>
          </w:p>
        </w:tc>
      </w:tr>
      <w:tr>
        <w:tblPrEx>
          <w:tblLayout w:type="fixed"/>
          <w:tblCellMar>
            <w:top w:w="0" w:type="dxa"/>
            <w:left w:w="108" w:type="dxa"/>
            <w:bottom w:w="0" w:type="dxa"/>
            <w:right w:w="108" w:type="dxa"/>
          </w:tblCellMar>
        </w:tblPrEx>
        <w:trPr>
          <w:trHeight w:val="510" w:hRule="atLeast"/>
          <w:jc w:val="center"/>
        </w:trPr>
        <w:tc>
          <w:tcPr>
            <w:tcW w:w="908" w:type="dxa"/>
            <w:tcBorders>
              <w:top w:val="nil"/>
              <w:left w:val="single" w:color="auto" w:sz="4" w:space="0"/>
              <w:bottom w:val="single" w:color="auto" w:sz="4" w:space="0"/>
              <w:right w:val="single" w:color="auto" w:sz="4" w:space="0"/>
            </w:tcBorders>
            <w:shd w:val="clear" w:color="auto" w:fill="auto"/>
            <w:vAlign w:val="center"/>
          </w:tcPr>
          <w:p>
            <w:pPr>
              <w:numPr>
                <w:ilvl w:val="0"/>
                <w:numId w:val="2"/>
              </w:numPr>
              <w:overflowPunct w:val="0"/>
              <w:spacing w:line="240" w:lineRule="atLeast"/>
              <w:jc w:val="center"/>
              <w:rPr>
                <w:rFonts w:ascii="仿宋" w:hAnsi="仿宋" w:eastAsia="仿宋"/>
                <w:color w:val="000000"/>
                <w:sz w:val="20"/>
                <w:szCs w:val="20"/>
              </w:rPr>
            </w:pPr>
          </w:p>
        </w:tc>
        <w:tc>
          <w:tcPr>
            <w:tcW w:w="3330"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来宾市林业局</w:t>
            </w:r>
          </w:p>
        </w:tc>
        <w:tc>
          <w:tcPr>
            <w:tcW w:w="1554"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局长</w:t>
            </w:r>
          </w:p>
        </w:tc>
        <w:tc>
          <w:tcPr>
            <w:tcW w:w="2623"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0772-6620721</w:t>
            </w:r>
          </w:p>
        </w:tc>
      </w:tr>
      <w:tr>
        <w:tblPrEx>
          <w:tblLayout w:type="fixed"/>
          <w:tblCellMar>
            <w:top w:w="0" w:type="dxa"/>
            <w:left w:w="108" w:type="dxa"/>
            <w:bottom w:w="0" w:type="dxa"/>
            <w:right w:w="108" w:type="dxa"/>
          </w:tblCellMar>
        </w:tblPrEx>
        <w:trPr>
          <w:trHeight w:val="510" w:hRule="atLeast"/>
          <w:jc w:val="center"/>
        </w:trPr>
        <w:tc>
          <w:tcPr>
            <w:tcW w:w="908" w:type="dxa"/>
            <w:tcBorders>
              <w:top w:val="nil"/>
              <w:left w:val="single" w:color="auto" w:sz="4" w:space="0"/>
              <w:bottom w:val="single" w:color="auto" w:sz="4" w:space="0"/>
              <w:right w:val="single" w:color="auto" w:sz="4" w:space="0"/>
            </w:tcBorders>
            <w:shd w:val="clear" w:color="auto" w:fill="auto"/>
            <w:vAlign w:val="center"/>
          </w:tcPr>
          <w:p>
            <w:pPr>
              <w:numPr>
                <w:ilvl w:val="0"/>
                <w:numId w:val="2"/>
              </w:numPr>
              <w:overflowPunct w:val="0"/>
              <w:spacing w:line="240" w:lineRule="atLeast"/>
              <w:jc w:val="center"/>
              <w:rPr>
                <w:rFonts w:ascii="仿宋" w:hAnsi="仿宋" w:eastAsia="仿宋"/>
                <w:color w:val="000000"/>
                <w:sz w:val="20"/>
                <w:szCs w:val="20"/>
              </w:rPr>
            </w:pPr>
          </w:p>
        </w:tc>
        <w:tc>
          <w:tcPr>
            <w:tcW w:w="3330"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崇左市林业局</w:t>
            </w:r>
          </w:p>
        </w:tc>
        <w:tc>
          <w:tcPr>
            <w:tcW w:w="1554"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局长</w:t>
            </w:r>
          </w:p>
        </w:tc>
        <w:tc>
          <w:tcPr>
            <w:tcW w:w="2623"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0771-7834868</w:t>
            </w:r>
          </w:p>
        </w:tc>
      </w:tr>
      <w:tr>
        <w:tblPrEx>
          <w:tblLayout w:type="fixed"/>
          <w:tblCellMar>
            <w:top w:w="0" w:type="dxa"/>
            <w:left w:w="108" w:type="dxa"/>
            <w:bottom w:w="0" w:type="dxa"/>
            <w:right w:w="108" w:type="dxa"/>
          </w:tblCellMar>
        </w:tblPrEx>
        <w:trPr>
          <w:trHeight w:val="510" w:hRule="atLeast"/>
          <w:jc w:val="center"/>
        </w:trPr>
        <w:tc>
          <w:tcPr>
            <w:tcW w:w="908" w:type="dxa"/>
            <w:tcBorders>
              <w:top w:val="nil"/>
              <w:left w:val="single" w:color="auto" w:sz="4" w:space="0"/>
              <w:bottom w:val="single" w:color="auto" w:sz="4" w:space="0"/>
              <w:right w:val="single" w:color="auto" w:sz="4" w:space="0"/>
            </w:tcBorders>
            <w:shd w:val="clear" w:color="auto" w:fill="auto"/>
            <w:vAlign w:val="center"/>
          </w:tcPr>
          <w:p>
            <w:pPr>
              <w:numPr>
                <w:ilvl w:val="0"/>
                <w:numId w:val="2"/>
              </w:numPr>
              <w:overflowPunct w:val="0"/>
              <w:spacing w:line="240" w:lineRule="atLeast"/>
              <w:jc w:val="center"/>
              <w:rPr>
                <w:rFonts w:ascii="仿宋" w:hAnsi="仿宋" w:eastAsia="仿宋"/>
                <w:color w:val="000000"/>
                <w:sz w:val="20"/>
                <w:szCs w:val="20"/>
              </w:rPr>
            </w:pPr>
          </w:p>
        </w:tc>
        <w:tc>
          <w:tcPr>
            <w:tcW w:w="3330"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广西生态工程职业技术学院</w:t>
            </w:r>
          </w:p>
        </w:tc>
        <w:tc>
          <w:tcPr>
            <w:tcW w:w="1554"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院长</w:t>
            </w:r>
          </w:p>
        </w:tc>
        <w:tc>
          <w:tcPr>
            <w:tcW w:w="2623"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ascii="仿宋" w:hAnsi="仿宋" w:eastAsia="仿宋"/>
                <w:color w:val="000000"/>
                <w:sz w:val="20"/>
                <w:szCs w:val="20"/>
              </w:rPr>
              <w:t>0772-</w:t>
            </w:r>
            <w:r>
              <w:rPr>
                <w:rFonts w:hint="eastAsia" w:ascii="仿宋" w:hAnsi="仿宋" w:eastAsia="仿宋"/>
                <w:color w:val="000000"/>
                <w:sz w:val="20"/>
                <w:szCs w:val="20"/>
              </w:rPr>
              <w:t>2726088</w:t>
            </w:r>
          </w:p>
        </w:tc>
      </w:tr>
      <w:tr>
        <w:tblPrEx>
          <w:tblLayout w:type="fixed"/>
          <w:tblCellMar>
            <w:top w:w="0" w:type="dxa"/>
            <w:left w:w="108" w:type="dxa"/>
            <w:bottom w:w="0" w:type="dxa"/>
            <w:right w:w="108" w:type="dxa"/>
          </w:tblCellMar>
        </w:tblPrEx>
        <w:trPr>
          <w:trHeight w:val="510" w:hRule="atLeast"/>
          <w:jc w:val="center"/>
        </w:trPr>
        <w:tc>
          <w:tcPr>
            <w:tcW w:w="908" w:type="dxa"/>
            <w:tcBorders>
              <w:top w:val="nil"/>
              <w:left w:val="single" w:color="auto" w:sz="4" w:space="0"/>
              <w:bottom w:val="single" w:color="auto" w:sz="4" w:space="0"/>
              <w:right w:val="single" w:color="auto" w:sz="4" w:space="0"/>
            </w:tcBorders>
            <w:shd w:val="clear" w:color="auto" w:fill="auto"/>
            <w:vAlign w:val="center"/>
          </w:tcPr>
          <w:p>
            <w:pPr>
              <w:numPr>
                <w:ilvl w:val="0"/>
                <w:numId w:val="2"/>
              </w:numPr>
              <w:overflowPunct w:val="0"/>
              <w:spacing w:line="240" w:lineRule="atLeast"/>
              <w:jc w:val="center"/>
              <w:rPr>
                <w:rFonts w:ascii="仿宋" w:hAnsi="仿宋" w:eastAsia="仿宋"/>
                <w:color w:val="000000"/>
                <w:sz w:val="20"/>
                <w:szCs w:val="20"/>
              </w:rPr>
            </w:pPr>
          </w:p>
        </w:tc>
        <w:tc>
          <w:tcPr>
            <w:tcW w:w="3330"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广西林业干部学校</w:t>
            </w:r>
          </w:p>
        </w:tc>
        <w:tc>
          <w:tcPr>
            <w:tcW w:w="1554"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校长</w:t>
            </w:r>
          </w:p>
        </w:tc>
        <w:tc>
          <w:tcPr>
            <w:tcW w:w="2623"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ascii="仿宋" w:hAnsi="仿宋" w:eastAsia="仿宋"/>
                <w:color w:val="000000"/>
                <w:sz w:val="20"/>
                <w:szCs w:val="20"/>
              </w:rPr>
              <w:t>0771-</w:t>
            </w:r>
            <w:r>
              <w:rPr>
                <w:rFonts w:hint="eastAsia" w:ascii="仿宋" w:hAnsi="仿宋" w:eastAsia="仿宋"/>
                <w:color w:val="000000"/>
                <w:sz w:val="20"/>
                <w:szCs w:val="20"/>
              </w:rPr>
              <w:t>3331356</w:t>
            </w:r>
          </w:p>
        </w:tc>
      </w:tr>
      <w:tr>
        <w:tblPrEx>
          <w:tblLayout w:type="fixed"/>
          <w:tblCellMar>
            <w:top w:w="0" w:type="dxa"/>
            <w:left w:w="108" w:type="dxa"/>
            <w:bottom w:w="0" w:type="dxa"/>
            <w:right w:w="108" w:type="dxa"/>
          </w:tblCellMar>
        </w:tblPrEx>
        <w:trPr>
          <w:trHeight w:val="510" w:hRule="atLeast"/>
          <w:jc w:val="center"/>
        </w:trPr>
        <w:tc>
          <w:tcPr>
            <w:tcW w:w="908" w:type="dxa"/>
            <w:tcBorders>
              <w:top w:val="nil"/>
              <w:left w:val="single" w:color="auto" w:sz="4" w:space="0"/>
              <w:bottom w:val="single" w:color="auto" w:sz="4" w:space="0"/>
              <w:right w:val="single" w:color="auto" w:sz="4" w:space="0"/>
            </w:tcBorders>
            <w:shd w:val="clear" w:color="auto" w:fill="auto"/>
            <w:vAlign w:val="center"/>
          </w:tcPr>
          <w:p>
            <w:pPr>
              <w:numPr>
                <w:ilvl w:val="0"/>
                <w:numId w:val="2"/>
              </w:numPr>
              <w:overflowPunct w:val="0"/>
              <w:spacing w:line="240" w:lineRule="atLeast"/>
              <w:jc w:val="center"/>
              <w:rPr>
                <w:rFonts w:ascii="仿宋" w:hAnsi="仿宋" w:eastAsia="仿宋"/>
                <w:color w:val="000000"/>
                <w:sz w:val="20"/>
                <w:szCs w:val="20"/>
              </w:rPr>
            </w:pPr>
          </w:p>
        </w:tc>
        <w:tc>
          <w:tcPr>
            <w:tcW w:w="3330"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广西林业科学研究院</w:t>
            </w:r>
          </w:p>
        </w:tc>
        <w:tc>
          <w:tcPr>
            <w:tcW w:w="1554"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院长</w:t>
            </w:r>
          </w:p>
        </w:tc>
        <w:tc>
          <w:tcPr>
            <w:tcW w:w="2623"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ascii="仿宋" w:hAnsi="仿宋" w:eastAsia="仿宋"/>
                <w:color w:val="000000"/>
                <w:sz w:val="20"/>
                <w:szCs w:val="20"/>
              </w:rPr>
              <w:t>0771-</w:t>
            </w:r>
            <w:r>
              <w:rPr>
                <w:rFonts w:hint="eastAsia" w:ascii="仿宋" w:hAnsi="仿宋" w:eastAsia="仿宋"/>
                <w:color w:val="000000"/>
                <w:sz w:val="20"/>
                <w:szCs w:val="20"/>
              </w:rPr>
              <w:t>2319840</w:t>
            </w:r>
          </w:p>
        </w:tc>
      </w:tr>
      <w:tr>
        <w:tblPrEx>
          <w:tblLayout w:type="fixed"/>
          <w:tblCellMar>
            <w:top w:w="0" w:type="dxa"/>
            <w:left w:w="108" w:type="dxa"/>
            <w:bottom w:w="0" w:type="dxa"/>
            <w:right w:w="108" w:type="dxa"/>
          </w:tblCellMar>
        </w:tblPrEx>
        <w:trPr>
          <w:trHeight w:val="510" w:hRule="atLeast"/>
          <w:jc w:val="center"/>
        </w:trPr>
        <w:tc>
          <w:tcPr>
            <w:tcW w:w="908" w:type="dxa"/>
            <w:tcBorders>
              <w:top w:val="nil"/>
              <w:left w:val="single" w:color="auto" w:sz="4" w:space="0"/>
              <w:bottom w:val="single" w:color="auto" w:sz="4" w:space="0"/>
              <w:right w:val="single" w:color="auto" w:sz="4" w:space="0"/>
            </w:tcBorders>
            <w:shd w:val="clear" w:color="auto" w:fill="auto"/>
            <w:vAlign w:val="center"/>
          </w:tcPr>
          <w:p>
            <w:pPr>
              <w:numPr>
                <w:ilvl w:val="0"/>
                <w:numId w:val="2"/>
              </w:numPr>
              <w:overflowPunct w:val="0"/>
              <w:spacing w:line="240" w:lineRule="atLeast"/>
              <w:jc w:val="center"/>
              <w:rPr>
                <w:rFonts w:ascii="仿宋" w:hAnsi="仿宋" w:eastAsia="仿宋"/>
                <w:color w:val="000000"/>
                <w:sz w:val="20"/>
                <w:szCs w:val="20"/>
              </w:rPr>
            </w:pPr>
          </w:p>
        </w:tc>
        <w:tc>
          <w:tcPr>
            <w:tcW w:w="3330"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广西林业勘测设计院</w:t>
            </w:r>
          </w:p>
        </w:tc>
        <w:tc>
          <w:tcPr>
            <w:tcW w:w="1554"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院长</w:t>
            </w:r>
          </w:p>
        </w:tc>
        <w:tc>
          <w:tcPr>
            <w:tcW w:w="2623"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ascii="仿宋" w:hAnsi="仿宋" w:eastAsia="仿宋"/>
                <w:color w:val="000000"/>
                <w:sz w:val="20"/>
                <w:szCs w:val="20"/>
              </w:rPr>
              <w:t>0771-2239100</w:t>
            </w:r>
          </w:p>
        </w:tc>
      </w:tr>
      <w:tr>
        <w:tblPrEx>
          <w:tblLayout w:type="fixed"/>
          <w:tblCellMar>
            <w:top w:w="0" w:type="dxa"/>
            <w:left w:w="108" w:type="dxa"/>
            <w:bottom w:w="0" w:type="dxa"/>
            <w:right w:w="108" w:type="dxa"/>
          </w:tblCellMar>
        </w:tblPrEx>
        <w:trPr>
          <w:trHeight w:val="510" w:hRule="atLeast"/>
          <w:jc w:val="center"/>
        </w:trPr>
        <w:tc>
          <w:tcPr>
            <w:tcW w:w="908" w:type="dxa"/>
            <w:tcBorders>
              <w:top w:val="nil"/>
              <w:left w:val="single" w:color="auto" w:sz="4" w:space="0"/>
              <w:bottom w:val="single" w:color="auto" w:sz="4" w:space="0"/>
              <w:right w:val="single" w:color="auto" w:sz="4" w:space="0"/>
            </w:tcBorders>
            <w:shd w:val="clear" w:color="auto" w:fill="auto"/>
            <w:vAlign w:val="center"/>
          </w:tcPr>
          <w:p>
            <w:pPr>
              <w:numPr>
                <w:ilvl w:val="0"/>
                <w:numId w:val="2"/>
              </w:numPr>
              <w:overflowPunct w:val="0"/>
              <w:spacing w:line="240" w:lineRule="atLeast"/>
              <w:jc w:val="center"/>
              <w:rPr>
                <w:rFonts w:ascii="仿宋" w:hAnsi="仿宋" w:eastAsia="仿宋"/>
                <w:color w:val="000000"/>
                <w:sz w:val="20"/>
                <w:szCs w:val="20"/>
              </w:rPr>
            </w:pPr>
          </w:p>
        </w:tc>
        <w:tc>
          <w:tcPr>
            <w:tcW w:w="3330"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广西森林资源与生态环境监测中心</w:t>
            </w:r>
          </w:p>
        </w:tc>
        <w:tc>
          <w:tcPr>
            <w:tcW w:w="1554"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主任</w:t>
            </w:r>
          </w:p>
        </w:tc>
        <w:tc>
          <w:tcPr>
            <w:tcW w:w="2623"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ascii="仿宋" w:hAnsi="仿宋" w:eastAsia="仿宋"/>
                <w:color w:val="000000"/>
                <w:sz w:val="20"/>
                <w:szCs w:val="20"/>
              </w:rPr>
              <w:t>0771-6783251</w:t>
            </w:r>
          </w:p>
        </w:tc>
      </w:tr>
      <w:tr>
        <w:tblPrEx>
          <w:tblLayout w:type="fixed"/>
          <w:tblCellMar>
            <w:top w:w="0" w:type="dxa"/>
            <w:left w:w="108" w:type="dxa"/>
            <w:bottom w:w="0" w:type="dxa"/>
            <w:right w:w="108" w:type="dxa"/>
          </w:tblCellMar>
        </w:tblPrEx>
        <w:trPr>
          <w:trHeight w:val="510" w:hRule="atLeast"/>
          <w:jc w:val="center"/>
        </w:trPr>
        <w:tc>
          <w:tcPr>
            <w:tcW w:w="908" w:type="dxa"/>
            <w:tcBorders>
              <w:top w:val="nil"/>
              <w:left w:val="single" w:color="auto" w:sz="4" w:space="0"/>
              <w:bottom w:val="single" w:color="auto" w:sz="4" w:space="0"/>
              <w:right w:val="single" w:color="auto" w:sz="4" w:space="0"/>
            </w:tcBorders>
            <w:shd w:val="clear" w:color="auto" w:fill="auto"/>
            <w:vAlign w:val="center"/>
          </w:tcPr>
          <w:p>
            <w:pPr>
              <w:numPr>
                <w:ilvl w:val="0"/>
                <w:numId w:val="2"/>
              </w:numPr>
              <w:overflowPunct w:val="0"/>
              <w:spacing w:line="240" w:lineRule="atLeast"/>
              <w:jc w:val="center"/>
              <w:rPr>
                <w:rFonts w:ascii="仿宋" w:hAnsi="仿宋" w:eastAsia="仿宋"/>
                <w:color w:val="000000"/>
                <w:sz w:val="20"/>
                <w:szCs w:val="20"/>
              </w:rPr>
            </w:pPr>
          </w:p>
        </w:tc>
        <w:tc>
          <w:tcPr>
            <w:tcW w:w="3330"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九万山保护区管理中心</w:t>
            </w:r>
          </w:p>
        </w:tc>
        <w:tc>
          <w:tcPr>
            <w:tcW w:w="1554"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中心主任</w:t>
            </w:r>
          </w:p>
        </w:tc>
        <w:tc>
          <w:tcPr>
            <w:tcW w:w="2623"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ascii="仿宋" w:hAnsi="仿宋" w:eastAsia="仿宋"/>
                <w:color w:val="000000"/>
                <w:sz w:val="20"/>
                <w:szCs w:val="20"/>
              </w:rPr>
              <w:t>0772-5132915</w:t>
            </w:r>
          </w:p>
        </w:tc>
      </w:tr>
      <w:tr>
        <w:tblPrEx>
          <w:tblLayout w:type="fixed"/>
          <w:tblCellMar>
            <w:top w:w="0" w:type="dxa"/>
            <w:left w:w="108" w:type="dxa"/>
            <w:bottom w:w="0" w:type="dxa"/>
            <w:right w:w="108" w:type="dxa"/>
          </w:tblCellMar>
        </w:tblPrEx>
        <w:trPr>
          <w:trHeight w:val="510" w:hRule="atLeast"/>
          <w:jc w:val="center"/>
        </w:trPr>
        <w:tc>
          <w:tcPr>
            <w:tcW w:w="908" w:type="dxa"/>
            <w:tcBorders>
              <w:top w:val="nil"/>
              <w:left w:val="single" w:color="auto" w:sz="4" w:space="0"/>
              <w:bottom w:val="single" w:color="auto" w:sz="4" w:space="0"/>
              <w:right w:val="single" w:color="auto" w:sz="4" w:space="0"/>
            </w:tcBorders>
            <w:shd w:val="clear" w:color="auto" w:fill="auto"/>
            <w:vAlign w:val="center"/>
          </w:tcPr>
          <w:p>
            <w:pPr>
              <w:numPr>
                <w:ilvl w:val="0"/>
                <w:numId w:val="2"/>
              </w:numPr>
              <w:overflowPunct w:val="0"/>
              <w:spacing w:line="240" w:lineRule="atLeast"/>
              <w:jc w:val="center"/>
              <w:rPr>
                <w:rFonts w:ascii="仿宋" w:hAnsi="仿宋" w:eastAsia="仿宋"/>
                <w:color w:val="000000"/>
                <w:sz w:val="20"/>
                <w:szCs w:val="20"/>
              </w:rPr>
            </w:pPr>
          </w:p>
        </w:tc>
        <w:tc>
          <w:tcPr>
            <w:tcW w:w="3330"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雅长保护区管理中心</w:t>
            </w:r>
          </w:p>
        </w:tc>
        <w:tc>
          <w:tcPr>
            <w:tcW w:w="1554"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中心主任</w:t>
            </w:r>
          </w:p>
        </w:tc>
        <w:tc>
          <w:tcPr>
            <w:tcW w:w="2623"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ascii="仿宋" w:hAnsi="仿宋" w:eastAsia="仿宋"/>
                <w:color w:val="000000"/>
                <w:sz w:val="20"/>
                <w:szCs w:val="20"/>
              </w:rPr>
              <w:t>0776-</w:t>
            </w:r>
            <w:r>
              <w:rPr>
                <w:rFonts w:hint="eastAsia" w:ascii="仿宋" w:hAnsi="仿宋" w:eastAsia="仿宋"/>
                <w:color w:val="000000"/>
                <w:sz w:val="20"/>
                <w:szCs w:val="20"/>
              </w:rPr>
              <w:t>5092119</w:t>
            </w:r>
          </w:p>
        </w:tc>
      </w:tr>
      <w:tr>
        <w:tblPrEx>
          <w:tblLayout w:type="fixed"/>
          <w:tblCellMar>
            <w:top w:w="0" w:type="dxa"/>
            <w:left w:w="108" w:type="dxa"/>
            <w:bottom w:w="0" w:type="dxa"/>
            <w:right w:w="108" w:type="dxa"/>
          </w:tblCellMar>
        </w:tblPrEx>
        <w:trPr>
          <w:trHeight w:val="510" w:hRule="atLeast"/>
          <w:jc w:val="center"/>
        </w:trPr>
        <w:tc>
          <w:tcPr>
            <w:tcW w:w="908" w:type="dxa"/>
            <w:tcBorders>
              <w:top w:val="nil"/>
              <w:left w:val="single" w:color="auto" w:sz="4" w:space="0"/>
              <w:bottom w:val="single" w:color="auto" w:sz="4" w:space="0"/>
              <w:right w:val="single" w:color="auto" w:sz="4" w:space="0"/>
            </w:tcBorders>
            <w:shd w:val="clear" w:color="auto" w:fill="auto"/>
            <w:vAlign w:val="center"/>
          </w:tcPr>
          <w:p>
            <w:pPr>
              <w:numPr>
                <w:ilvl w:val="0"/>
                <w:numId w:val="2"/>
              </w:numPr>
              <w:overflowPunct w:val="0"/>
              <w:spacing w:line="240" w:lineRule="atLeast"/>
              <w:jc w:val="center"/>
              <w:rPr>
                <w:rFonts w:ascii="仿宋" w:hAnsi="仿宋" w:eastAsia="仿宋"/>
                <w:color w:val="000000"/>
                <w:sz w:val="20"/>
                <w:szCs w:val="20"/>
              </w:rPr>
            </w:pPr>
          </w:p>
        </w:tc>
        <w:tc>
          <w:tcPr>
            <w:tcW w:w="3330"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大桂山保护区管理中心</w:t>
            </w:r>
          </w:p>
        </w:tc>
        <w:tc>
          <w:tcPr>
            <w:tcW w:w="1554"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中心主任</w:t>
            </w:r>
          </w:p>
        </w:tc>
        <w:tc>
          <w:tcPr>
            <w:tcW w:w="2623"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ascii="仿宋" w:hAnsi="仿宋" w:eastAsia="仿宋"/>
                <w:color w:val="000000"/>
                <w:sz w:val="20"/>
                <w:szCs w:val="20"/>
              </w:rPr>
              <w:t>0774-5</w:t>
            </w:r>
            <w:r>
              <w:rPr>
                <w:rFonts w:hint="eastAsia" w:ascii="仿宋" w:hAnsi="仿宋" w:eastAsia="仿宋"/>
                <w:color w:val="000000"/>
                <w:sz w:val="20"/>
                <w:szCs w:val="20"/>
              </w:rPr>
              <w:t>209909</w:t>
            </w:r>
          </w:p>
        </w:tc>
      </w:tr>
      <w:tr>
        <w:tblPrEx>
          <w:tblLayout w:type="fixed"/>
          <w:tblCellMar>
            <w:top w:w="0" w:type="dxa"/>
            <w:left w:w="108" w:type="dxa"/>
            <w:bottom w:w="0" w:type="dxa"/>
            <w:right w:w="108" w:type="dxa"/>
          </w:tblCellMar>
        </w:tblPrEx>
        <w:trPr>
          <w:trHeight w:val="510" w:hRule="atLeast"/>
          <w:jc w:val="center"/>
        </w:trPr>
        <w:tc>
          <w:tcPr>
            <w:tcW w:w="908" w:type="dxa"/>
            <w:tcBorders>
              <w:top w:val="nil"/>
              <w:left w:val="single" w:color="auto" w:sz="4" w:space="0"/>
              <w:bottom w:val="single" w:color="auto" w:sz="4" w:space="0"/>
              <w:right w:val="single" w:color="auto" w:sz="4" w:space="0"/>
            </w:tcBorders>
            <w:shd w:val="clear" w:color="auto" w:fill="auto"/>
            <w:vAlign w:val="center"/>
          </w:tcPr>
          <w:p>
            <w:pPr>
              <w:numPr>
                <w:ilvl w:val="0"/>
                <w:numId w:val="2"/>
              </w:numPr>
              <w:overflowPunct w:val="0"/>
              <w:spacing w:line="240" w:lineRule="atLeast"/>
              <w:jc w:val="center"/>
              <w:rPr>
                <w:rFonts w:ascii="仿宋" w:hAnsi="仿宋" w:eastAsia="仿宋"/>
                <w:color w:val="000000"/>
                <w:sz w:val="20"/>
                <w:szCs w:val="20"/>
              </w:rPr>
            </w:pPr>
          </w:p>
        </w:tc>
        <w:tc>
          <w:tcPr>
            <w:tcW w:w="3330"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山口红树林保护区管理中心</w:t>
            </w:r>
          </w:p>
        </w:tc>
        <w:tc>
          <w:tcPr>
            <w:tcW w:w="1554"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中心主任</w:t>
            </w:r>
          </w:p>
        </w:tc>
        <w:tc>
          <w:tcPr>
            <w:tcW w:w="2623"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ascii="仿宋" w:hAnsi="仿宋" w:eastAsia="仿宋"/>
                <w:color w:val="000000"/>
                <w:sz w:val="20"/>
                <w:szCs w:val="20"/>
              </w:rPr>
              <w:t>0779-3832603</w:t>
            </w:r>
          </w:p>
        </w:tc>
      </w:tr>
      <w:tr>
        <w:tblPrEx>
          <w:tblLayout w:type="fixed"/>
          <w:tblCellMar>
            <w:top w:w="0" w:type="dxa"/>
            <w:left w:w="108" w:type="dxa"/>
            <w:bottom w:w="0" w:type="dxa"/>
            <w:right w:w="108" w:type="dxa"/>
          </w:tblCellMar>
        </w:tblPrEx>
        <w:trPr>
          <w:trHeight w:val="510" w:hRule="atLeast"/>
          <w:jc w:val="center"/>
        </w:trPr>
        <w:tc>
          <w:tcPr>
            <w:tcW w:w="908" w:type="dxa"/>
            <w:tcBorders>
              <w:top w:val="nil"/>
              <w:left w:val="single" w:color="auto" w:sz="4" w:space="0"/>
              <w:bottom w:val="single" w:color="auto" w:sz="4" w:space="0"/>
              <w:right w:val="single" w:color="auto" w:sz="4" w:space="0"/>
            </w:tcBorders>
            <w:shd w:val="clear" w:color="auto" w:fill="auto"/>
            <w:vAlign w:val="center"/>
          </w:tcPr>
          <w:p>
            <w:pPr>
              <w:numPr>
                <w:ilvl w:val="0"/>
                <w:numId w:val="2"/>
              </w:numPr>
              <w:overflowPunct w:val="0"/>
              <w:spacing w:line="240" w:lineRule="atLeast"/>
              <w:jc w:val="center"/>
              <w:rPr>
                <w:rFonts w:ascii="仿宋" w:hAnsi="仿宋" w:eastAsia="仿宋"/>
                <w:color w:val="000000"/>
                <w:sz w:val="20"/>
                <w:szCs w:val="20"/>
              </w:rPr>
            </w:pPr>
          </w:p>
        </w:tc>
        <w:tc>
          <w:tcPr>
            <w:tcW w:w="3330"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防城金花茶保护区管理中心</w:t>
            </w:r>
          </w:p>
        </w:tc>
        <w:tc>
          <w:tcPr>
            <w:tcW w:w="1554"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中心主任</w:t>
            </w:r>
          </w:p>
        </w:tc>
        <w:tc>
          <w:tcPr>
            <w:tcW w:w="2623"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ascii="仿宋" w:hAnsi="仿宋" w:eastAsia="仿宋"/>
                <w:color w:val="000000"/>
                <w:sz w:val="20"/>
                <w:szCs w:val="20"/>
              </w:rPr>
              <w:t>0770-3252746</w:t>
            </w:r>
          </w:p>
        </w:tc>
      </w:tr>
      <w:tr>
        <w:tblPrEx>
          <w:tblLayout w:type="fixed"/>
          <w:tblCellMar>
            <w:top w:w="0" w:type="dxa"/>
            <w:left w:w="108" w:type="dxa"/>
            <w:bottom w:w="0" w:type="dxa"/>
            <w:right w:w="108" w:type="dxa"/>
          </w:tblCellMar>
        </w:tblPrEx>
        <w:trPr>
          <w:trHeight w:val="510" w:hRule="atLeast"/>
          <w:jc w:val="center"/>
        </w:trPr>
        <w:tc>
          <w:tcPr>
            <w:tcW w:w="908" w:type="dxa"/>
            <w:tcBorders>
              <w:top w:val="nil"/>
              <w:left w:val="single" w:color="auto" w:sz="4" w:space="0"/>
              <w:bottom w:val="single" w:color="auto" w:sz="4" w:space="0"/>
              <w:right w:val="single" w:color="auto" w:sz="4" w:space="0"/>
            </w:tcBorders>
            <w:shd w:val="clear" w:color="auto" w:fill="auto"/>
            <w:vAlign w:val="center"/>
          </w:tcPr>
          <w:p>
            <w:pPr>
              <w:numPr>
                <w:ilvl w:val="0"/>
                <w:numId w:val="2"/>
              </w:numPr>
              <w:overflowPunct w:val="0"/>
              <w:spacing w:line="240" w:lineRule="atLeast"/>
              <w:jc w:val="center"/>
              <w:rPr>
                <w:rFonts w:ascii="仿宋" w:hAnsi="仿宋" w:eastAsia="仿宋"/>
                <w:color w:val="000000"/>
                <w:sz w:val="20"/>
                <w:szCs w:val="20"/>
              </w:rPr>
            </w:pPr>
          </w:p>
        </w:tc>
        <w:tc>
          <w:tcPr>
            <w:tcW w:w="3330"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合浦儒艮保护区管理中心</w:t>
            </w:r>
          </w:p>
        </w:tc>
        <w:tc>
          <w:tcPr>
            <w:tcW w:w="1554"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中心主任</w:t>
            </w:r>
          </w:p>
        </w:tc>
        <w:tc>
          <w:tcPr>
            <w:tcW w:w="2623"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ascii="仿宋" w:hAnsi="仿宋" w:eastAsia="仿宋"/>
                <w:color w:val="000000"/>
                <w:sz w:val="20"/>
                <w:szCs w:val="20"/>
              </w:rPr>
              <w:t>0779-6803303</w:t>
            </w:r>
          </w:p>
        </w:tc>
      </w:tr>
      <w:tr>
        <w:tblPrEx>
          <w:tblLayout w:type="fixed"/>
          <w:tblCellMar>
            <w:top w:w="0" w:type="dxa"/>
            <w:left w:w="108" w:type="dxa"/>
            <w:bottom w:w="0" w:type="dxa"/>
            <w:right w:w="108" w:type="dxa"/>
          </w:tblCellMar>
        </w:tblPrEx>
        <w:trPr>
          <w:trHeight w:val="510" w:hRule="atLeast"/>
          <w:jc w:val="center"/>
        </w:trPr>
        <w:tc>
          <w:tcPr>
            <w:tcW w:w="908" w:type="dxa"/>
            <w:tcBorders>
              <w:top w:val="nil"/>
              <w:left w:val="single" w:color="auto" w:sz="4" w:space="0"/>
              <w:bottom w:val="single" w:color="auto" w:sz="4" w:space="0"/>
              <w:right w:val="single" w:color="auto" w:sz="4" w:space="0"/>
            </w:tcBorders>
            <w:shd w:val="clear" w:color="auto" w:fill="auto"/>
            <w:vAlign w:val="center"/>
          </w:tcPr>
          <w:p>
            <w:pPr>
              <w:numPr>
                <w:ilvl w:val="0"/>
                <w:numId w:val="2"/>
              </w:numPr>
              <w:overflowPunct w:val="0"/>
              <w:spacing w:line="240" w:lineRule="atLeast"/>
              <w:jc w:val="center"/>
              <w:rPr>
                <w:rFonts w:ascii="仿宋" w:hAnsi="仿宋" w:eastAsia="仿宋"/>
                <w:color w:val="000000"/>
                <w:sz w:val="20"/>
                <w:szCs w:val="20"/>
              </w:rPr>
            </w:pPr>
          </w:p>
        </w:tc>
        <w:tc>
          <w:tcPr>
            <w:tcW w:w="3330"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南宁树木园</w:t>
            </w:r>
          </w:p>
        </w:tc>
        <w:tc>
          <w:tcPr>
            <w:tcW w:w="1554"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园主任</w:t>
            </w:r>
          </w:p>
        </w:tc>
        <w:tc>
          <w:tcPr>
            <w:tcW w:w="2623"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ascii="仿宋" w:hAnsi="仿宋" w:eastAsia="仿宋"/>
                <w:color w:val="000000"/>
                <w:sz w:val="20"/>
                <w:szCs w:val="20"/>
              </w:rPr>
              <w:t>0771-</w:t>
            </w:r>
            <w:r>
              <w:rPr>
                <w:rFonts w:hint="eastAsia" w:ascii="仿宋" w:hAnsi="仿宋" w:eastAsia="仿宋"/>
                <w:color w:val="000000"/>
                <w:sz w:val="20"/>
                <w:szCs w:val="20"/>
              </w:rPr>
              <w:t>4891455</w:t>
            </w:r>
          </w:p>
        </w:tc>
      </w:tr>
      <w:tr>
        <w:tblPrEx>
          <w:tblLayout w:type="fixed"/>
          <w:tblCellMar>
            <w:top w:w="0" w:type="dxa"/>
            <w:left w:w="108" w:type="dxa"/>
            <w:bottom w:w="0" w:type="dxa"/>
            <w:right w:w="108" w:type="dxa"/>
          </w:tblCellMar>
        </w:tblPrEx>
        <w:trPr>
          <w:trHeight w:val="510" w:hRule="atLeast"/>
          <w:jc w:val="center"/>
        </w:trPr>
        <w:tc>
          <w:tcPr>
            <w:tcW w:w="908" w:type="dxa"/>
            <w:tcBorders>
              <w:top w:val="nil"/>
              <w:left w:val="single" w:color="auto" w:sz="4" w:space="0"/>
              <w:bottom w:val="single" w:color="auto" w:sz="4" w:space="0"/>
              <w:right w:val="single" w:color="auto" w:sz="4" w:space="0"/>
            </w:tcBorders>
            <w:shd w:val="clear" w:color="auto" w:fill="auto"/>
            <w:vAlign w:val="center"/>
          </w:tcPr>
          <w:p>
            <w:pPr>
              <w:numPr>
                <w:ilvl w:val="0"/>
                <w:numId w:val="2"/>
              </w:numPr>
              <w:overflowPunct w:val="0"/>
              <w:spacing w:line="240" w:lineRule="atLeast"/>
              <w:jc w:val="center"/>
              <w:rPr>
                <w:rFonts w:ascii="仿宋" w:hAnsi="仿宋" w:eastAsia="仿宋"/>
                <w:color w:val="000000"/>
                <w:sz w:val="20"/>
                <w:szCs w:val="20"/>
              </w:rPr>
            </w:pPr>
          </w:p>
        </w:tc>
        <w:tc>
          <w:tcPr>
            <w:tcW w:w="3330"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高峰林场</w:t>
            </w:r>
          </w:p>
        </w:tc>
        <w:tc>
          <w:tcPr>
            <w:tcW w:w="1554"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场长</w:t>
            </w:r>
          </w:p>
        </w:tc>
        <w:tc>
          <w:tcPr>
            <w:tcW w:w="2623"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ascii="仿宋" w:hAnsi="仿宋" w:eastAsia="仿宋"/>
                <w:color w:val="000000"/>
                <w:sz w:val="20"/>
                <w:szCs w:val="20"/>
              </w:rPr>
              <w:t>0771-</w:t>
            </w:r>
            <w:r>
              <w:rPr>
                <w:rFonts w:hint="eastAsia" w:ascii="仿宋" w:hAnsi="仿宋" w:eastAsia="仿宋"/>
                <w:color w:val="000000"/>
                <w:sz w:val="20"/>
                <w:szCs w:val="20"/>
              </w:rPr>
              <w:t>2331599</w:t>
            </w:r>
          </w:p>
        </w:tc>
      </w:tr>
      <w:tr>
        <w:tblPrEx>
          <w:tblLayout w:type="fixed"/>
          <w:tblCellMar>
            <w:top w:w="0" w:type="dxa"/>
            <w:left w:w="108" w:type="dxa"/>
            <w:bottom w:w="0" w:type="dxa"/>
            <w:right w:w="108" w:type="dxa"/>
          </w:tblCellMar>
        </w:tblPrEx>
        <w:trPr>
          <w:trHeight w:val="510" w:hRule="atLeast"/>
          <w:jc w:val="center"/>
        </w:trPr>
        <w:tc>
          <w:tcPr>
            <w:tcW w:w="908" w:type="dxa"/>
            <w:tcBorders>
              <w:top w:val="nil"/>
              <w:left w:val="single" w:color="auto" w:sz="4" w:space="0"/>
              <w:bottom w:val="single" w:color="auto" w:sz="4" w:space="0"/>
              <w:right w:val="single" w:color="auto" w:sz="4" w:space="0"/>
            </w:tcBorders>
            <w:shd w:val="clear" w:color="auto" w:fill="auto"/>
            <w:vAlign w:val="center"/>
          </w:tcPr>
          <w:p>
            <w:pPr>
              <w:numPr>
                <w:ilvl w:val="0"/>
                <w:numId w:val="2"/>
              </w:numPr>
              <w:overflowPunct w:val="0"/>
              <w:spacing w:line="240" w:lineRule="atLeast"/>
              <w:jc w:val="center"/>
              <w:rPr>
                <w:rFonts w:ascii="仿宋" w:hAnsi="仿宋" w:eastAsia="仿宋"/>
                <w:color w:val="000000"/>
                <w:sz w:val="20"/>
                <w:szCs w:val="20"/>
              </w:rPr>
            </w:pPr>
          </w:p>
        </w:tc>
        <w:tc>
          <w:tcPr>
            <w:tcW w:w="3330"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七坡林场</w:t>
            </w:r>
          </w:p>
        </w:tc>
        <w:tc>
          <w:tcPr>
            <w:tcW w:w="1554"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场长</w:t>
            </w:r>
          </w:p>
        </w:tc>
        <w:tc>
          <w:tcPr>
            <w:tcW w:w="2623"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ascii="仿宋" w:hAnsi="仿宋" w:eastAsia="仿宋"/>
                <w:color w:val="000000"/>
                <w:sz w:val="20"/>
                <w:szCs w:val="20"/>
              </w:rPr>
              <w:t>0771-4207</w:t>
            </w:r>
            <w:r>
              <w:rPr>
                <w:rFonts w:hint="eastAsia" w:ascii="仿宋" w:hAnsi="仿宋" w:eastAsia="仿宋"/>
                <w:color w:val="000000"/>
                <w:sz w:val="20"/>
                <w:szCs w:val="20"/>
              </w:rPr>
              <w:t>367</w:t>
            </w:r>
          </w:p>
        </w:tc>
      </w:tr>
      <w:tr>
        <w:tblPrEx>
          <w:tblLayout w:type="fixed"/>
          <w:tblCellMar>
            <w:top w:w="0" w:type="dxa"/>
            <w:left w:w="108" w:type="dxa"/>
            <w:bottom w:w="0" w:type="dxa"/>
            <w:right w:w="108" w:type="dxa"/>
          </w:tblCellMar>
        </w:tblPrEx>
        <w:trPr>
          <w:trHeight w:val="510" w:hRule="atLeast"/>
          <w:jc w:val="center"/>
        </w:trPr>
        <w:tc>
          <w:tcPr>
            <w:tcW w:w="908" w:type="dxa"/>
            <w:tcBorders>
              <w:top w:val="nil"/>
              <w:left w:val="single" w:color="auto" w:sz="4" w:space="0"/>
              <w:bottom w:val="single" w:color="auto" w:sz="4" w:space="0"/>
              <w:right w:val="single" w:color="auto" w:sz="4" w:space="0"/>
            </w:tcBorders>
            <w:shd w:val="clear" w:color="auto" w:fill="auto"/>
            <w:vAlign w:val="center"/>
          </w:tcPr>
          <w:p>
            <w:pPr>
              <w:numPr>
                <w:ilvl w:val="0"/>
                <w:numId w:val="2"/>
              </w:numPr>
              <w:overflowPunct w:val="0"/>
              <w:spacing w:line="240" w:lineRule="atLeast"/>
              <w:jc w:val="center"/>
              <w:rPr>
                <w:rFonts w:ascii="仿宋" w:hAnsi="仿宋" w:eastAsia="仿宋"/>
                <w:color w:val="000000"/>
                <w:sz w:val="20"/>
                <w:szCs w:val="20"/>
              </w:rPr>
            </w:pPr>
          </w:p>
        </w:tc>
        <w:tc>
          <w:tcPr>
            <w:tcW w:w="3330"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博白林场</w:t>
            </w:r>
          </w:p>
        </w:tc>
        <w:tc>
          <w:tcPr>
            <w:tcW w:w="1554"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场长</w:t>
            </w:r>
          </w:p>
        </w:tc>
        <w:tc>
          <w:tcPr>
            <w:tcW w:w="2623"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ascii="仿宋" w:hAnsi="仿宋" w:eastAsia="仿宋"/>
                <w:color w:val="000000"/>
                <w:sz w:val="20"/>
                <w:szCs w:val="20"/>
              </w:rPr>
              <w:t>0775-8739</w:t>
            </w:r>
            <w:r>
              <w:rPr>
                <w:rFonts w:hint="eastAsia" w:ascii="仿宋" w:hAnsi="仿宋" w:eastAsia="仿宋"/>
                <w:color w:val="000000"/>
                <w:sz w:val="20"/>
                <w:szCs w:val="20"/>
              </w:rPr>
              <w:t>004</w:t>
            </w:r>
          </w:p>
        </w:tc>
      </w:tr>
      <w:tr>
        <w:tblPrEx>
          <w:tblLayout w:type="fixed"/>
          <w:tblCellMar>
            <w:top w:w="0" w:type="dxa"/>
            <w:left w:w="108" w:type="dxa"/>
            <w:bottom w:w="0" w:type="dxa"/>
            <w:right w:w="108" w:type="dxa"/>
          </w:tblCellMar>
        </w:tblPrEx>
        <w:trPr>
          <w:trHeight w:val="510" w:hRule="atLeast"/>
          <w:jc w:val="center"/>
        </w:trPr>
        <w:tc>
          <w:tcPr>
            <w:tcW w:w="908" w:type="dxa"/>
            <w:tcBorders>
              <w:top w:val="nil"/>
              <w:left w:val="single" w:color="auto" w:sz="4" w:space="0"/>
              <w:bottom w:val="single" w:color="auto" w:sz="4" w:space="0"/>
              <w:right w:val="single" w:color="auto" w:sz="4" w:space="0"/>
            </w:tcBorders>
            <w:shd w:val="clear" w:color="auto" w:fill="auto"/>
            <w:vAlign w:val="center"/>
          </w:tcPr>
          <w:p>
            <w:pPr>
              <w:numPr>
                <w:ilvl w:val="0"/>
                <w:numId w:val="2"/>
              </w:numPr>
              <w:overflowPunct w:val="0"/>
              <w:spacing w:line="240" w:lineRule="atLeast"/>
              <w:jc w:val="center"/>
              <w:rPr>
                <w:rFonts w:ascii="仿宋" w:hAnsi="仿宋" w:eastAsia="仿宋"/>
                <w:color w:val="000000"/>
                <w:sz w:val="20"/>
                <w:szCs w:val="20"/>
              </w:rPr>
            </w:pPr>
          </w:p>
        </w:tc>
        <w:tc>
          <w:tcPr>
            <w:tcW w:w="3330"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六万林场</w:t>
            </w:r>
          </w:p>
        </w:tc>
        <w:tc>
          <w:tcPr>
            <w:tcW w:w="1554"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场长</w:t>
            </w:r>
          </w:p>
        </w:tc>
        <w:tc>
          <w:tcPr>
            <w:tcW w:w="2623"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ascii="仿宋" w:hAnsi="仿宋" w:eastAsia="仿宋"/>
                <w:color w:val="000000"/>
                <w:sz w:val="20"/>
                <w:szCs w:val="20"/>
              </w:rPr>
              <w:t>0775-</w:t>
            </w:r>
            <w:r>
              <w:rPr>
                <w:rFonts w:hint="eastAsia" w:ascii="仿宋" w:hAnsi="仿宋" w:eastAsia="仿宋"/>
                <w:color w:val="000000"/>
                <w:sz w:val="20"/>
                <w:szCs w:val="20"/>
              </w:rPr>
              <w:t>2291586</w:t>
            </w:r>
          </w:p>
        </w:tc>
      </w:tr>
      <w:tr>
        <w:tblPrEx>
          <w:tblLayout w:type="fixed"/>
          <w:tblCellMar>
            <w:top w:w="0" w:type="dxa"/>
            <w:left w:w="108" w:type="dxa"/>
            <w:bottom w:w="0" w:type="dxa"/>
            <w:right w:w="108" w:type="dxa"/>
          </w:tblCellMar>
        </w:tblPrEx>
        <w:trPr>
          <w:trHeight w:val="510" w:hRule="atLeast"/>
          <w:jc w:val="center"/>
        </w:trPr>
        <w:tc>
          <w:tcPr>
            <w:tcW w:w="908" w:type="dxa"/>
            <w:tcBorders>
              <w:top w:val="nil"/>
              <w:left w:val="single" w:color="auto" w:sz="4" w:space="0"/>
              <w:bottom w:val="single" w:color="auto" w:sz="4" w:space="0"/>
              <w:right w:val="single" w:color="auto" w:sz="4" w:space="0"/>
            </w:tcBorders>
            <w:shd w:val="clear" w:color="auto" w:fill="auto"/>
            <w:vAlign w:val="center"/>
          </w:tcPr>
          <w:p>
            <w:pPr>
              <w:numPr>
                <w:ilvl w:val="0"/>
                <w:numId w:val="2"/>
              </w:numPr>
              <w:overflowPunct w:val="0"/>
              <w:spacing w:line="240" w:lineRule="atLeast"/>
              <w:jc w:val="center"/>
              <w:rPr>
                <w:rFonts w:ascii="仿宋" w:hAnsi="仿宋" w:eastAsia="仿宋"/>
                <w:color w:val="000000"/>
                <w:sz w:val="20"/>
                <w:szCs w:val="20"/>
              </w:rPr>
            </w:pPr>
          </w:p>
        </w:tc>
        <w:tc>
          <w:tcPr>
            <w:tcW w:w="3330"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黄冕林场</w:t>
            </w:r>
          </w:p>
        </w:tc>
        <w:tc>
          <w:tcPr>
            <w:tcW w:w="1554"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sz w:val="20"/>
                <w:szCs w:val="20"/>
              </w:rPr>
            </w:pPr>
            <w:r>
              <w:rPr>
                <w:rFonts w:hint="eastAsia" w:ascii="仿宋" w:hAnsi="仿宋" w:eastAsia="仿宋"/>
                <w:sz w:val="20"/>
                <w:szCs w:val="20"/>
              </w:rPr>
              <w:t>场长</w:t>
            </w:r>
          </w:p>
        </w:tc>
        <w:tc>
          <w:tcPr>
            <w:tcW w:w="2623"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ascii="仿宋" w:hAnsi="仿宋" w:eastAsia="仿宋"/>
                <w:color w:val="000000"/>
                <w:sz w:val="20"/>
                <w:szCs w:val="20"/>
              </w:rPr>
              <w:t>0772-6662666</w:t>
            </w:r>
          </w:p>
        </w:tc>
      </w:tr>
      <w:tr>
        <w:tblPrEx>
          <w:tblLayout w:type="fixed"/>
          <w:tblCellMar>
            <w:top w:w="0" w:type="dxa"/>
            <w:left w:w="108" w:type="dxa"/>
            <w:bottom w:w="0" w:type="dxa"/>
            <w:right w:w="108" w:type="dxa"/>
          </w:tblCellMar>
        </w:tblPrEx>
        <w:trPr>
          <w:trHeight w:val="510" w:hRule="atLeast"/>
          <w:jc w:val="center"/>
        </w:trPr>
        <w:tc>
          <w:tcPr>
            <w:tcW w:w="908" w:type="dxa"/>
            <w:tcBorders>
              <w:top w:val="nil"/>
              <w:left w:val="single" w:color="auto" w:sz="4" w:space="0"/>
              <w:bottom w:val="single" w:color="auto" w:sz="4" w:space="0"/>
              <w:right w:val="single" w:color="auto" w:sz="4" w:space="0"/>
            </w:tcBorders>
            <w:shd w:val="clear" w:color="auto" w:fill="auto"/>
            <w:vAlign w:val="center"/>
          </w:tcPr>
          <w:p>
            <w:pPr>
              <w:numPr>
                <w:ilvl w:val="0"/>
                <w:numId w:val="2"/>
              </w:numPr>
              <w:overflowPunct w:val="0"/>
              <w:spacing w:line="240" w:lineRule="atLeast"/>
              <w:jc w:val="center"/>
              <w:rPr>
                <w:rFonts w:ascii="仿宋" w:hAnsi="仿宋" w:eastAsia="仿宋"/>
                <w:color w:val="000000"/>
                <w:sz w:val="20"/>
                <w:szCs w:val="20"/>
              </w:rPr>
            </w:pPr>
          </w:p>
        </w:tc>
        <w:tc>
          <w:tcPr>
            <w:tcW w:w="3330"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钦廉林场</w:t>
            </w:r>
          </w:p>
        </w:tc>
        <w:tc>
          <w:tcPr>
            <w:tcW w:w="1554"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场长</w:t>
            </w:r>
          </w:p>
        </w:tc>
        <w:tc>
          <w:tcPr>
            <w:tcW w:w="2623"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ascii="仿宋" w:hAnsi="仿宋" w:eastAsia="仿宋"/>
                <w:color w:val="000000"/>
                <w:sz w:val="20"/>
                <w:szCs w:val="20"/>
              </w:rPr>
              <w:t>077</w:t>
            </w:r>
            <w:r>
              <w:rPr>
                <w:rFonts w:hint="eastAsia" w:ascii="仿宋" w:hAnsi="仿宋" w:eastAsia="仿宋"/>
                <w:color w:val="000000"/>
                <w:sz w:val="20"/>
                <w:szCs w:val="20"/>
              </w:rPr>
              <w:t>7</w:t>
            </w:r>
            <w:r>
              <w:rPr>
                <w:rFonts w:ascii="仿宋" w:hAnsi="仿宋" w:eastAsia="仿宋"/>
                <w:color w:val="000000"/>
                <w:sz w:val="20"/>
                <w:szCs w:val="20"/>
              </w:rPr>
              <w:t>-</w:t>
            </w:r>
            <w:r>
              <w:rPr>
                <w:rFonts w:hint="eastAsia" w:ascii="仿宋" w:hAnsi="仿宋" w:eastAsia="仿宋"/>
                <w:color w:val="000000"/>
                <w:sz w:val="20"/>
                <w:szCs w:val="20"/>
              </w:rPr>
              <w:t>3271897</w:t>
            </w:r>
          </w:p>
        </w:tc>
      </w:tr>
      <w:tr>
        <w:tblPrEx>
          <w:tblLayout w:type="fixed"/>
          <w:tblCellMar>
            <w:top w:w="0" w:type="dxa"/>
            <w:left w:w="108" w:type="dxa"/>
            <w:bottom w:w="0" w:type="dxa"/>
            <w:right w:w="108" w:type="dxa"/>
          </w:tblCellMar>
        </w:tblPrEx>
        <w:trPr>
          <w:trHeight w:val="510" w:hRule="atLeast"/>
          <w:jc w:val="center"/>
        </w:trPr>
        <w:tc>
          <w:tcPr>
            <w:tcW w:w="908" w:type="dxa"/>
            <w:tcBorders>
              <w:top w:val="nil"/>
              <w:left w:val="single" w:color="auto" w:sz="4" w:space="0"/>
              <w:bottom w:val="single" w:color="auto" w:sz="4" w:space="0"/>
              <w:right w:val="single" w:color="auto" w:sz="4" w:space="0"/>
            </w:tcBorders>
            <w:shd w:val="clear" w:color="auto" w:fill="auto"/>
            <w:vAlign w:val="center"/>
          </w:tcPr>
          <w:p>
            <w:pPr>
              <w:numPr>
                <w:ilvl w:val="0"/>
                <w:numId w:val="2"/>
              </w:numPr>
              <w:overflowPunct w:val="0"/>
              <w:spacing w:line="240" w:lineRule="atLeast"/>
              <w:jc w:val="center"/>
              <w:rPr>
                <w:rFonts w:ascii="仿宋" w:hAnsi="仿宋" w:eastAsia="仿宋"/>
                <w:color w:val="000000"/>
                <w:sz w:val="20"/>
                <w:szCs w:val="20"/>
              </w:rPr>
            </w:pPr>
          </w:p>
        </w:tc>
        <w:tc>
          <w:tcPr>
            <w:tcW w:w="3330"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雅长林场</w:t>
            </w:r>
          </w:p>
        </w:tc>
        <w:tc>
          <w:tcPr>
            <w:tcW w:w="1554"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sz w:val="20"/>
                <w:szCs w:val="20"/>
              </w:rPr>
              <w:t>场长</w:t>
            </w:r>
          </w:p>
        </w:tc>
        <w:tc>
          <w:tcPr>
            <w:tcW w:w="2623"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ascii="仿宋" w:hAnsi="仿宋" w:eastAsia="仿宋"/>
                <w:color w:val="000000"/>
                <w:sz w:val="20"/>
                <w:szCs w:val="20"/>
              </w:rPr>
              <w:t>0776-</w:t>
            </w:r>
            <w:r>
              <w:rPr>
                <w:rFonts w:hint="eastAsia" w:ascii="仿宋" w:hAnsi="仿宋" w:eastAsia="仿宋"/>
                <w:color w:val="000000"/>
                <w:sz w:val="20"/>
                <w:szCs w:val="20"/>
              </w:rPr>
              <w:t>7711188</w:t>
            </w:r>
          </w:p>
        </w:tc>
      </w:tr>
      <w:tr>
        <w:tblPrEx>
          <w:tblLayout w:type="fixed"/>
          <w:tblCellMar>
            <w:top w:w="0" w:type="dxa"/>
            <w:left w:w="108" w:type="dxa"/>
            <w:bottom w:w="0" w:type="dxa"/>
            <w:right w:w="108" w:type="dxa"/>
          </w:tblCellMar>
        </w:tblPrEx>
        <w:trPr>
          <w:trHeight w:val="510" w:hRule="atLeast"/>
          <w:jc w:val="center"/>
        </w:trPr>
        <w:tc>
          <w:tcPr>
            <w:tcW w:w="908" w:type="dxa"/>
            <w:tcBorders>
              <w:top w:val="nil"/>
              <w:left w:val="single" w:color="auto" w:sz="4" w:space="0"/>
              <w:bottom w:val="single" w:color="auto" w:sz="4" w:space="0"/>
              <w:right w:val="single" w:color="auto" w:sz="4" w:space="0"/>
            </w:tcBorders>
            <w:shd w:val="clear" w:color="auto" w:fill="auto"/>
            <w:vAlign w:val="center"/>
          </w:tcPr>
          <w:p>
            <w:pPr>
              <w:numPr>
                <w:ilvl w:val="0"/>
                <w:numId w:val="2"/>
              </w:numPr>
              <w:overflowPunct w:val="0"/>
              <w:spacing w:line="240" w:lineRule="atLeast"/>
              <w:jc w:val="center"/>
              <w:rPr>
                <w:rFonts w:ascii="仿宋" w:hAnsi="仿宋" w:eastAsia="仿宋"/>
                <w:color w:val="000000"/>
                <w:sz w:val="20"/>
                <w:szCs w:val="20"/>
              </w:rPr>
            </w:pPr>
          </w:p>
        </w:tc>
        <w:tc>
          <w:tcPr>
            <w:tcW w:w="3330"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大桂山林场</w:t>
            </w:r>
          </w:p>
        </w:tc>
        <w:tc>
          <w:tcPr>
            <w:tcW w:w="1554"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sz w:val="20"/>
                <w:szCs w:val="20"/>
              </w:rPr>
              <w:t>场长</w:t>
            </w:r>
          </w:p>
        </w:tc>
        <w:tc>
          <w:tcPr>
            <w:tcW w:w="2623"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ascii="仿宋" w:hAnsi="仿宋" w:eastAsia="仿宋"/>
                <w:color w:val="000000"/>
                <w:sz w:val="20"/>
                <w:szCs w:val="20"/>
              </w:rPr>
              <w:t>0774-5226386</w:t>
            </w:r>
          </w:p>
        </w:tc>
      </w:tr>
      <w:tr>
        <w:tblPrEx>
          <w:tblLayout w:type="fixed"/>
          <w:tblCellMar>
            <w:top w:w="0" w:type="dxa"/>
            <w:left w:w="108" w:type="dxa"/>
            <w:bottom w:w="0" w:type="dxa"/>
            <w:right w:w="108" w:type="dxa"/>
          </w:tblCellMar>
        </w:tblPrEx>
        <w:trPr>
          <w:trHeight w:val="510" w:hRule="atLeast"/>
          <w:jc w:val="center"/>
        </w:trPr>
        <w:tc>
          <w:tcPr>
            <w:tcW w:w="908" w:type="dxa"/>
            <w:tcBorders>
              <w:top w:val="nil"/>
              <w:left w:val="single" w:color="auto" w:sz="4" w:space="0"/>
              <w:bottom w:val="single" w:color="auto" w:sz="4" w:space="0"/>
              <w:right w:val="single" w:color="auto" w:sz="4" w:space="0"/>
            </w:tcBorders>
            <w:shd w:val="clear" w:color="auto" w:fill="auto"/>
            <w:vAlign w:val="center"/>
          </w:tcPr>
          <w:p>
            <w:pPr>
              <w:numPr>
                <w:ilvl w:val="0"/>
                <w:numId w:val="2"/>
              </w:numPr>
              <w:overflowPunct w:val="0"/>
              <w:spacing w:line="240" w:lineRule="atLeast"/>
              <w:jc w:val="center"/>
              <w:rPr>
                <w:rFonts w:ascii="仿宋" w:hAnsi="仿宋" w:eastAsia="仿宋"/>
                <w:color w:val="000000"/>
                <w:sz w:val="20"/>
                <w:szCs w:val="20"/>
              </w:rPr>
            </w:pPr>
          </w:p>
        </w:tc>
        <w:tc>
          <w:tcPr>
            <w:tcW w:w="3330"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三门江林场</w:t>
            </w:r>
          </w:p>
        </w:tc>
        <w:tc>
          <w:tcPr>
            <w:tcW w:w="1554"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sz w:val="20"/>
                <w:szCs w:val="20"/>
              </w:rPr>
              <w:t>场长</w:t>
            </w:r>
          </w:p>
        </w:tc>
        <w:tc>
          <w:tcPr>
            <w:tcW w:w="2623"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ascii="仿宋" w:hAnsi="仿宋" w:eastAsia="仿宋"/>
                <w:color w:val="000000"/>
                <w:sz w:val="20"/>
                <w:szCs w:val="20"/>
              </w:rPr>
              <w:t>0772-2601128</w:t>
            </w:r>
          </w:p>
        </w:tc>
      </w:tr>
      <w:tr>
        <w:tblPrEx>
          <w:tblLayout w:type="fixed"/>
          <w:tblCellMar>
            <w:top w:w="0" w:type="dxa"/>
            <w:left w:w="108" w:type="dxa"/>
            <w:bottom w:w="0" w:type="dxa"/>
            <w:right w:w="108" w:type="dxa"/>
          </w:tblCellMar>
        </w:tblPrEx>
        <w:trPr>
          <w:trHeight w:val="510" w:hRule="atLeast"/>
          <w:jc w:val="center"/>
        </w:trPr>
        <w:tc>
          <w:tcPr>
            <w:tcW w:w="908" w:type="dxa"/>
            <w:tcBorders>
              <w:top w:val="nil"/>
              <w:left w:val="single" w:color="auto" w:sz="4" w:space="0"/>
              <w:bottom w:val="single" w:color="auto" w:sz="4" w:space="0"/>
              <w:right w:val="single" w:color="auto" w:sz="4" w:space="0"/>
            </w:tcBorders>
            <w:shd w:val="clear" w:color="auto" w:fill="auto"/>
            <w:vAlign w:val="center"/>
          </w:tcPr>
          <w:p>
            <w:pPr>
              <w:numPr>
                <w:ilvl w:val="0"/>
                <w:numId w:val="2"/>
              </w:numPr>
              <w:overflowPunct w:val="0"/>
              <w:spacing w:line="240" w:lineRule="atLeast"/>
              <w:jc w:val="center"/>
              <w:rPr>
                <w:rFonts w:ascii="仿宋" w:hAnsi="仿宋" w:eastAsia="仿宋"/>
                <w:color w:val="000000"/>
                <w:sz w:val="20"/>
                <w:szCs w:val="20"/>
              </w:rPr>
            </w:pPr>
          </w:p>
        </w:tc>
        <w:tc>
          <w:tcPr>
            <w:tcW w:w="3330"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东门林场</w:t>
            </w:r>
          </w:p>
        </w:tc>
        <w:tc>
          <w:tcPr>
            <w:tcW w:w="1554"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sz w:val="20"/>
                <w:szCs w:val="20"/>
              </w:rPr>
            </w:pPr>
            <w:r>
              <w:rPr>
                <w:rFonts w:hint="eastAsia" w:ascii="仿宋" w:hAnsi="仿宋" w:eastAsia="仿宋"/>
                <w:sz w:val="20"/>
                <w:szCs w:val="20"/>
              </w:rPr>
              <w:t>场长</w:t>
            </w:r>
          </w:p>
        </w:tc>
        <w:tc>
          <w:tcPr>
            <w:tcW w:w="2623"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ascii="仿宋" w:hAnsi="仿宋" w:eastAsia="仿宋"/>
                <w:color w:val="000000"/>
                <w:sz w:val="20"/>
                <w:szCs w:val="20"/>
              </w:rPr>
              <w:t>0771-766</w:t>
            </w:r>
            <w:r>
              <w:rPr>
                <w:rFonts w:hint="eastAsia" w:ascii="仿宋" w:hAnsi="仿宋" w:eastAsia="仿宋"/>
                <w:color w:val="000000"/>
                <w:sz w:val="20"/>
                <w:szCs w:val="20"/>
              </w:rPr>
              <w:t>8098</w:t>
            </w:r>
          </w:p>
        </w:tc>
      </w:tr>
      <w:tr>
        <w:tblPrEx>
          <w:tblLayout w:type="fixed"/>
          <w:tblCellMar>
            <w:top w:w="0" w:type="dxa"/>
            <w:left w:w="108" w:type="dxa"/>
            <w:bottom w:w="0" w:type="dxa"/>
            <w:right w:w="108" w:type="dxa"/>
          </w:tblCellMar>
        </w:tblPrEx>
        <w:trPr>
          <w:trHeight w:val="510" w:hRule="atLeast"/>
          <w:jc w:val="center"/>
        </w:trPr>
        <w:tc>
          <w:tcPr>
            <w:tcW w:w="908" w:type="dxa"/>
            <w:tcBorders>
              <w:top w:val="nil"/>
              <w:left w:val="single" w:color="auto" w:sz="4" w:space="0"/>
              <w:bottom w:val="single" w:color="auto" w:sz="4" w:space="0"/>
              <w:right w:val="single" w:color="auto" w:sz="4" w:space="0"/>
            </w:tcBorders>
            <w:shd w:val="clear" w:color="auto" w:fill="auto"/>
            <w:vAlign w:val="center"/>
          </w:tcPr>
          <w:p>
            <w:pPr>
              <w:numPr>
                <w:ilvl w:val="0"/>
                <w:numId w:val="2"/>
              </w:numPr>
              <w:overflowPunct w:val="0"/>
              <w:spacing w:line="240" w:lineRule="atLeast"/>
              <w:jc w:val="center"/>
              <w:rPr>
                <w:rFonts w:ascii="仿宋" w:hAnsi="仿宋" w:eastAsia="仿宋"/>
                <w:color w:val="000000"/>
                <w:sz w:val="20"/>
                <w:szCs w:val="20"/>
              </w:rPr>
            </w:pPr>
          </w:p>
        </w:tc>
        <w:tc>
          <w:tcPr>
            <w:tcW w:w="3330"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派阳山林场</w:t>
            </w:r>
          </w:p>
        </w:tc>
        <w:tc>
          <w:tcPr>
            <w:tcW w:w="1554"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sz w:val="20"/>
                <w:szCs w:val="20"/>
              </w:rPr>
              <w:t>场长</w:t>
            </w:r>
          </w:p>
        </w:tc>
        <w:tc>
          <w:tcPr>
            <w:tcW w:w="2623"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ascii="仿宋" w:hAnsi="仿宋" w:eastAsia="仿宋"/>
                <w:color w:val="000000"/>
                <w:sz w:val="20"/>
                <w:szCs w:val="20"/>
              </w:rPr>
              <w:t>0771-8621346</w:t>
            </w:r>
          </w:p>
        </w:tc>
      </w:tr>
      <w:tr>
        <w:tblPrEx>
          <w:tblLayout w:type="fixed"/>
          <w:tblCellMar>
            <w:top w:w="0" w:type="dxa"/>
            <w:left w:w="108" w:type="dxa"/>
            <w:bottom w:w="0" w:type="dxa"/>
            <w:right w:w="108" w:type="dxa"/>
          </w:tblCellMar>
        </w:tblPrEx>
        <w:trPr>
          <w:trHeight w:val="510" w:hRule="atLeast"/>
          <w:jc w:val="center"/>
        </w:trPr>
        <w:tc>
          <w:tcPr>
            <w:tcW w:w="908" w:type="dxa"/>
            <w:tcBorders>
              <w:top w:val="nil"/>
              <w:left w:val="single" w:color="auto" w:sz="4" w:space="0"/>
              <w:bottom w:val="single" w:color="auto" w:sz="4" w:space="0"/>
              <w:right w:val="single" w:color="auto" w:sz="4" w:space="0"/>
            </w:tcBorders>
            <w:shd w:val="clear" w:color="auto" w:fill="auto"/>
            <w:vAlign w:val="center"/>
          </w:tcPr>
          <w:p>
            <w:pPr>
              <w:numPr>
                <w:ilvl w:val="0"/>
                <w:numId w:val="2"/>
              </w:numPr>
              <w:overflowPunct w:val="0"/>
              <w:spacing w:line="240" w:lineRule="atLeast"/>
              <w:jc w:val="center"/>
              <w:rPr>
                <w:rFonts w:ascii="仿宋" w:hAnsi="仿宋" w:eastAsia="仿宋"/>
                <w:color w:val="000000"/>
                <w:sz w:val="20"/>
                <w:szCs w:val="20"/>
              </w:rPr>
            </w:pPr>
          </w:p>
        </w:tc>
        <w:tc>
          <w:tcPr>
            <w:tcW w:w="3330"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维都林场</w:t>
            </w:r>
          </w:p>
        </w:tc>
        <w:tc>
          <w:tcPr>
            <w:tcW w:w="1554"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sz w:val="20"/>
                <w:szCs w:val="20"/>
              </w:rPr>
              <w:t>场长</w:t>
            </w:r>
          </w:p>
        </w:tc>
        <w:tc>
          <w:tcPr>
            <w:tcW w:w="2623"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ascii="仿宋" w:hAnsi="仿宋" w:eastAsia="仿宋"/>
                <w:color w:val="000000"/>
                <w:sz w:val="20"/>
                <w:szCs w:val="20"/>
              </w:rPr>
              <w:t>0772-4270</w:t>
            </w:r>
            <w:r>
              <w:rPr>
                <w:rFonts w:hint="eastAsia" w:ascii="仿宋" w:hAnsi="仿宋" w:eastAsia="仿宋"/>
                <w:color w:val="000000"/>
                <w:sz w:val="20"/>
                <w:szCs w:val="20"/>
              </w:rPr>
              <w:t>476</w:t>
            </w:r>
          </w:p>
        </w:tc>
      </w:tr>
      <w:tr>
        <w:tblPrEx>
          <w:tblLayout w:type="fixed"/>
          <w:tblCellMar>
            <w:top w:w="0" w:type="dxa"/>
            <w:left w:w="108" w:type="dxa"/>
            <w:bottom w:w="0" w:type="dxa"/>
            <w:right w:w="108" w:type="dxa"/>
          </w:tblCellMar>
        </w:tblPrEx>
        <w:trPr>
          <w:trHeight w:val="510" w:hRule="atLeast"/>
          <w:jc w:val="center"/>
        </w:trPr>
        <w:tc>
          <w:tcPr>
            <w:tcW w:w="908" w:type="dxa"/>
            <w:tcBorders>
              <w:top w:val="nil"/>
              <w:left w:val="single" w:color="auto" w:sz="4" w:space="0"/>
              <w:bottom w:val="single" w:color="auto" w:sz="4" w:space="0"/>
              <w:right w:val="single" w:color="auto" w:sz="4" w:space="0"/>
            </w:tcBorders>
            <w:shd w:val="clear" w:color="auto" w:fill="auto"/>
            <w:vAlign w:val="center"/>
          </w:tcPr>
          <w:p>
            <w:pPr>
              <w:numPr>
                <w:ilvl w:val="0"/>
                <w:numId w:val="2"/>
              </w:numPr>
              <w:overflowPunct w:val="0"/>
              <w:spacing w:line="240" w:lineRule="atLeast"/>
              <w:jc w:val="center"/>
              <w:rPr>
                <w:rFonts w:ascii="仿宋" w:hAnsi="仿宋" w:eastAsia="仿宋"/>
                <w:color w:val="000000"/>
                <w:sz w:val="20"/>
                <w:szCs w:val="20"/>
              </w:rPr>
            </w:pPr>
          </w:p>
        </w:tc>
        <w:tc>
          <w:tcPr>
            <w:tcW w:w="3330"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广西森工集团</w:t>
            </w:r>
          </w:p>
        </w:tc>
        <w:tc>
          <w:tcPr>
            <w:tcW w:w="1554"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总经理</w:t>
            </w:r>
          </w:p>
        </w:tc>
        <w:tc>
          <w:tcPr>
            <w:tcW w:w="2623"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ascii="仿宋" w:hAnsi="仿宋" w:eastAsia="仿宋"/>
                <w:color w:val="000000"/>
                <w:sz w:val="20"/>
                <w:szCs w:val="20"/>
              </w:rPr>
              <w:t>0771-3349070</w:t>
            </w:r>
          </w:p>
        </w:tc>
      </w:tr>
      <w:tr>
        <w:tblPrEx>
          <w:tblLayout w:type="fixed"/>
          <w:tblCellMar>
            <w:top w:w="0" w:type="dxa"/>
            <w:left w:w="108" w:type="dxa"/>
            <w:bottom w:w="0" w:type="dxa"/>
            <w:right w:w="108" w:type="dxa"/>
          </w:tblCellMar>
        </w:tblPrEx>
        <w:trPr>
          <w:trHeight w:val="510" w:hRule="atLeast"/>
          <w:jc w:val="center"/>
        </w:trPr>
        <w:tc>
          <w:tcPr>
            <w:tcW w:w="908" w:type="dxa"/>
            <w:tcBorders>
              <w:top w:val="nil"/>
              <w:left w:val="single" w:color="auto" w:sz="4" w:space="0"/>
              <w:bottom w:val="single" w:color="auto" w:sz="4" w:space="0"/>
              <w:right w:val="single" w:color="auto" w:sz="4" w:space="0"/>
            </w:tcBorders>
            <w:shd w:val="clear" w:color="auto" w:fill="auto"/>
            <w:vAlign w:val="center"/>
          </w:tcPr>
          <w:p>
            <w:pPr>
              <w:numPr>
                <w:ilvl w:val="0"/>
                <w:numId w:val="2"/>
              </w:numPr>
              <w:overflowPunct w:val="0"/>
              <w:spacing w:line="240" w:lineRule="atLeast"/>
              <w:jc w:val="center"/>
              <w:rPr>
                <w:rFonts w:ascii="仿宋" w:hAnsi="仿宋" w:eastAsia="仿宋"/>
                <w:color w:val="000000"/>
                <w:sz w:val="20"/>
                <w:szCs w:val="20"/>
              </w:rPr>
            </w:pPr>
          </w:p>
        </w:tc>
        <w:tc>
          <w:tcPr>
            <w:tcW w:w="3330"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广西国控公司</w:t>
            </w:r>
          </w:p>
        </w:tc>
        <w:tc>
          <w:tcPr>
            <w:tcW w:w="1554"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总经理</w:t>
            </w:r>
          </w:p>
        </w:tc>
        <w:tc>
          <w:tcPr>
            <w:tcW w:w="2623"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ascii="仿宋" w:hAnsi="仿宋" w:eastAsia="仿宋"/>
                <w:color w:val="000000"/>
                <w:sz w:val="20"/>
                <w:szCs w:val="20"/>
              </w:rPr>
              <w:t>0771-5828956</w:t>
            </w:r>
          </w:p>
        </w:tc>
      </w:tr>
      <w:tr>
        <w:tblPrEx>
          <w:tblLayout w:type="fixed"/>
          <w:tblCellMar>
            <w:top w:w="0" w:type="dxa"/>
            <w:left w:w="108" w:type="dxa"/>
            <w:bottom w:w="0" w:type="dxa"/>
            <w:right w:w="108" w:type="dxa"/>
          </w:tblCellMar>
        </w:tblPrEx>
        <w:trPr>
          <w:trHeight w:val="510" w:hRule="atLeast"/>
          <w:jc w:val="center"/>
        </w:trPr>
        <w:tc>
          <w:tcPr>
            <w:tcW w:w="908" w:type="dxa"/>
            <w:tcBorders>
              <w:top w:val="nil"/>
              <w:left w:val="single" w:color="auto" w:sz="4" w:space="0"/>
              <w:bottom w:val="single" w:color="auto" w:sz="4" w:space="0"/>
              <w:right w:val="single" w:color="auto" w:sz="4" w:space="0"/>
            </w:tcBorders>
            <w:shd w:val="clear" w:color="auto" w:fill="auto"/>
            <w:vAlign w:val="center"/>
          </w:tcPr>
          <w:p>
            <w:pPr>
              <w:numPr>
                <w:ilvl w:val="0"/>
                <w:numId w:val="2"/>
              </w:numPr>
              <w:overflowPunct w:val="0"/>
              <w:spacing w:line="240" w:lineRule="atLeast"/>
              <w:jc w:val="center"/>
              <w:rPr>
                <w:rFonts w:ascii="仿宋" w:hAnsi="仿宋" w:eastAsia="仿宋"/>
                <w:color w:val="000000"/>
                <w:sz w:val="20"/>
                <w:szCs w:val="20"/>
              </w:rPr>
            </w:pPr>
          </w:p>
        </w:tc>
        <w:tc>
          <w:tcPr>
            <w:tcW w:w="3330"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广西华沃特公司</w:t>
            </w:r>
          </w:p>
        </w:tc>
        <w:tc>
          <w:tcPr>
            <w:tcW w:w="1554"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总经理</w:t>
            </w:r>
          </w:p>
        </w:tc>
        <w:tc>
          <w:tcPr>
            <w:tcW w:w="2623"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ascii="仿宋" w:hAnsi="仿宋" w:eastAsia="仿宋"/>
                <w:color w:val="000000"/>
                <w:sz w:val="20"/>
                <w:szCs w:val="20"/>
              </w:rPr>
              <w:t>0771-4739016</w:t>
            </w:r>
          </w:p>
        </w:tc>
      </w:tr>
      <w:tr>
        <w:tblPrEx>
          <w:tblLayout w:type="fixed"/>
          <w:tblCellMar>
            <w:top w:w="0" w:type="dxa"/>
            <w:left w:w="108" w:type="dxa"/>
            <w:bottom w:w="0" w:type="dxa"/>
            <w:right w:w="108" w:type="dxa"/>
          </w:tblCellMar>
        </w:tblPrEx>
        <w:trPr>
          <w:trHeight w:val="510" w:hRule="atLeast"/>
          <w:jc w:val="center"/>
        </w:trPr>
        <w:tc>
          <w:tcPr>
            <w:tcW w:w="908" w:type="dxa"/>
            <w:tcBorders>
              <w:top w:val="nil"/>
              <w:left w:val="single" w:color="auto" w:sz="4" w:space="0"/>
              <w:bottom w:val="single" w:color="auto" w:sz="4" w:space="0"/>
              <w:right w:val="single" w:color="auto" w:sz="4" w:space="0"/>
            </w:tcBorders>
            <w:shd w:val="clear" w:color="auto" w:fill="auto"/>
            <w:vAlign w:val="center"/>
          </w:tcPr>
          <w:p>
            <w:pPr>
              <w:numPr>
                <w:ilvl w:val="0"/>
                <w:numId w:val="2"/>
              </w:numPr>
              <w:overflowPunct w:val="0"/>
              <w:spacing w:line="240" w:lineRule="atLeast"/>
              <w:jc w:val="center"/>
              <w:rPr>
                <w:rFonts w:ascii="仿宋" w:hAnsi="仿宋" w:eastAsia="仿宋"/>
                <w:color w:val="000000"/>
                <w:sz w:val="20"/>
                <w:szCs w:val="20"/>
              </w:rPr>
            </w:pPr>
          </w:p>
        </w:tc>
        <w:tc>
          <w:tcPr>
            <w:tcW w:w="3330"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广西八桂种苗公司</w:t>
            </w:r>
          </w:p>
        </w:tc>
        <w:tc>
          <w:tcPr>
            <w:tcW w:w="1554"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hint="eastAsia" w:ascii="仿宋" w:hAnsi="仿宋" w:eastAsia="仿宋"/>
                <w:color w:val="000000"/>
                <w:sz w:val="20"/>
                <w:szCs w:val="20"/>
              </w:rPr>
              <w:t>总经理</w:t>
            </w:r>
          </w:p>
        </w:tc>
        <w:tc>
          <w:tcPr>
            <w:tcW w:w="2623" w:type="dxa"/>
            <w:tcBorders>
              <w:top w:val="nil"/>
              <w:left w:val="nil"/>
              <w:bottom w:val="single" w:color="auto" w:sz="4" w:space="0"/>
              <w:right w:val="single" w:color="auto" w:sz="4" w:space="0"/>
            </w:tcBorders>
            <w:shd w:val="clear" w:color="auto" w:fill="auto"/>
            <w:vAlign w:val="center"/>
          </w:tcPr>
          <w:p>
            <w:pPr>
              <w:overflowPunct w:val="0"/>
              <w:spacing w:line="240" w:lineRule="atLeast"/>
              <w:jc w:val="center"/>
              <w:rPr>
                <w:rFonts w:ascii="仿宋" w:hAnsi="仿宋" w:eastAsia="仿宋"/>
                <w:color w:val="000000"/>
                <w:sz w:val="20"/>
                <w:szCs w:val="20"/>
              </w:rPr>
            </w:pPr>
            <w:r>
              <w:rPr>
                <w:rFonts w:ascii="仿宋" w:hAnsi="仿宋" w:eastAsia="仿宋"/>
                <w:color w:val="000000"/>
                <w:sz w:val="20"/>
                <w:szCs w:val="20"/>
              </w:rPr>
              <w:t>0771</w:t>
            </w:r>
            <w:r>
              <w:rPr>
                <w:rFonts w:hint="eastAsia" w:ascii="仿宋" w:hAnsi="仿宋" w:eastAsia="仿宋"/>
                <w:color w:val="000000"/>
                <w:sz w:val="20"/>
                <w:szCs w:val="20"/>
              </w:rPr>
              <w:t>-</w:t>
            </w:r>
            <w:r>
              <w:rPr>
                <w:rFonts w:ascii="仿宋" w:hAnsi="仿宋" w:eastAsia="仿宋"/>
                <w:color w:val="000000"/>
                <w:sz w:val="20"/>
                <w:szCs w:val="20"/>
              </w:rPr>
              <w:t>5626091</w:t>
            </w:r>
          </w:p>
        </w:tc>
      </w:tr>
    </w:tbl>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p>
    <w:p>
      <w:pPr>
        <w:pStyle w:val="11"/>
        <w:shd w:val="clear" w:color="auto" w:fill="FFFFFF"/>
        <w:overflowPunct w:val="0"/>
        <w:spacing w:before="0" w:beforeAutospacing="0" w:after="0" w:afterAutospacing="0" w:line="520" w:lineRule="exact"/>
        <w:ind w:firstLine="640" w:firstLineChars="200"/>
        <w:jc w:val="both"/>
        <w:rPr>
          <w:rFonts w:ascii="仿宋" w:hAnsi="仿宋" w:eastAsia="仿宋" w:cs="Calibri"/>
          <w:sz w:val="32"/>
          <w:szCs w:val="32"/>
        </w:rPr>
      </w:pPr>
    </w:p>
    <w:p>
      <w:pPr>
        <w:pStyle w:val="3"/>
        <w:overflowPunct w:val="0"/>
        <w:spacing w:beforeLines="50" w:afterLines="50" w:line="520" w:lineRule="exact"/>
        <w:ind w:firstLine="643" w:firstLineChars="200"/>
        <w:rPr>
          <w:rStyle w:val="13"/>
          <w:rFonts w:ascii="仿宋" w:hAnsi="仿宋" w:eastAsia="仿宋" w:cs="Calibri"/>
          <w:b/>
          <w:bCs/>
        </w:rPr>
      </w:pPr>
      <w:bookmarkStart w:id="260" w:name="_Toc87549550"/>
      <w:bookmarkStart w:id="261" w:name="_Toc81187566"/>
      <w:r>
        <w:rPr>
          <w:rStyle w:val="13"/>
          <w:rFonts w:ascii="仿宋" w:hAnsi="仿宋" w:eastAsia="仿宋" w:cs="Calibri"/>
          <w:b/>
          <w:bCs/>
        </w:rPr>
        <w:t>6.</w:t>
      </w:r>
      <w:r>
        <w:rPr>
          <w:rStyle w:val="13"/>
          <w:rFonts w:hint="eastAsia" w:ascii="仿宋" w:hAnsi="仿宋" w:eastAsia="仿宋" w:cs="Calibri"/>
          <w:b/>
          <w:bCs/>
        </w:rPr>
        <w:t>5自治区级应急救援物资装备储备现状清单</w:t>
      </w:r>
      <w:bookmarkEnd w:id="260"/>
      <w:bookmarkEnd w:id="261"/>
    </w:p>
    <w:tbl>
      <w:tblPr>
        <w:tblStyle w:val="15"/>
        <w:tblW w:w="9056" w:type="dxa"/>
        <w:tblInd w:w="0" w:type="dxa"/>
        <w:tblLayout w:type="fixed"/>
        <w:tblCellMar>
          <w:top w:w="0" w:type="dxa"/>
          <w:left w:w="108" w:type="dxa"/>
          <w:bottom w:w="0" w:type="dxa"/>
          <w:right w:w="108" w:type="dxa"/>
        </w:tblCellMar>
      </w:tblPr>
      <w:tblGrid>
        <w:gridCol w:w="603"/>
        <w:gridCol w:w="2898"/>
        <w:gridCol w:w="1616"/>
        <w:gridCol w:w="793"/>
        <w:gridCol w:w="740"/>
        <w:gridCol w:w="740"/>
        <w:gridCol w:w="1666"/>
      </w:tblGrid>
      <w:tr>
        <w:tblPrEx>
          <w:tblLayout w:type="fixed"/>
          <w:tblCellMar>
            <w:top w:w="0" w:type="dxa"/>
            <w:left w:w="108" w:type="dxa"/>
            <w:bottom w:w="0" w:type="dxa"/>
            <w:right w:w="108" w:type="dxa"/>
          </w:tblCellMar>
        </w:tblPrEx>
        <w:trPr>
          <w:trHeight w:val="499" w:hRule="atLeast"/>
          <w:tblHeader/>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overflowPunct w:val="0"/>
              <w:spacing w:line="240" w:lineRule="atLeas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编号</w:t>
            </w:r>
          </w:p>
        </w:tc>
        <w:tc>
          <w:tcPr>
            <w:tcW w:w="2898" w:type="dxa"/>
            <w:tcBorders>
              <w:top w:val="single" w:color="auto" w:sz="4" w:space="0"/>
              <w:left w:val="nil"/>
              <w:bottom w:val="single" w:color="auto" w:sz="4" w:space="0"/>
              <w:right w:val="single" w:color="auto" w:sz="4" w:space="0"/>
            </w:tcBorders>
            <w:shd w:val="clear" w:color="auto" w:fill="auto"/>
            <w:vAlign w:val="center"/>
          </w:tcPr>
          <w:p>
            <w:pPr>
              <w:widowControl/>
              <w:overflowPunct w:val="0"/>
              <w:spacing w:line="240" w:lineRule="atLeas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物品名称</w:t>
            </w:r>
          </w:p>
        </w:tc>
        <w:tc>
          <w:tcPr>
            <w:tcW w:w="1616" w:type="dxa"/>
            <w:tcBorders>
              <w:top w:val="single" w:color="auto" w:sz="4" w:space="0"/>
              <w:left w:val="nil"/>
              <w:bottom w:val="single" w:color="auto" w:sz="4" w:space="0"/>
              <w:right w:val="single" w:color="auto" w:sz="4" w:space="0"/>
            </w:tcBorders>
            <w:shd w:val="clear" w:color="auto" w:fill="auto"/>
            <w:vAlign w:val="center"/>
          </w:tcPr>
          <w:p>
            <w:pPr>
              <w:widowControl/>
              <w:overflowPunct w:val="0"/>
              <w:spacing w:line="240" w:lineRule="atLeas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物品型号</w:t>
            </w:r>
          </w:p>
        </w:tc>
        <w:tc>
          <w:tcPr>
            <w:tcW w:w="793" w:type="dxa"/>
            <w:tcBorders>
              <w:top w:val="single" w:color="auto" w:sz="4" w:space="0"/>
              <w:left w:val="nil"/>
              <w:bottom w:val="single" w:color="auto" w:sz="4" w:space="0"/>
              <w:right w:val="single" w:color="auto" w:sz="4" w:space="0"/>
            </w:tcBorders>
            <w:shd w:val="clear" w:color="auto" w:fill="auto"/>
            <w:vAlign w:val="center"/>
          </w:tcPr>
          <w:p>
            <w:pPr>
              <w:widowControl/>
              <w:overflowPunct w:val="0"/>
              <w:spacing w:line="240" w:lineRule="atLeas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单位</w:t>
            </w: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overflowPunct w:val="0"/>
              <w:spacing w:line="240" w:lineRule="atLeas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库存数量</w:t>
            </w: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overflowPunct w:val="0"/>
              <w:spacing w:line="240" w:lineRule="atLeas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存放位置</w:t>
            </w:r>
          </w:p>
        </w:tc>
        <w:tc>
          <w:tcPr>
            <w:tcW w:w="1666" w:type="dxa"/>
            <w:tcBorders>
              <w:top w:val="single" w:color="auto" w:sz="4" w:space="0"/>
              <w:left w:val="nil"/>
              <w:bottom w:val="single" w:color="auto" w:sz="4" w:space="0"/>
              <w:right w:val="single" w:color="auto" w:sz="4" w:space="0"/>
            </w:tcBorders>
            <w:shd w:val="clear" w:color="auto" w:fill="auto"/>
            <w:vAlign w:val="center"/>
          </w:tcPr>
          <w:p>
            <w:pPr>
              <w:widowControl/>
              <w:overflowPunct w:val="0"/>
              <w:spacing w:line="240" w:lineRule="atLeas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备注</w:t>
            </w:r>
          </w:p>
        </w:tc>
      </w:tr>
      <w:tr>
        <w:tblPrEx>
          <w:tblLayout w:type="fixed"/>
          <w:tblCellMar>
            <w:top w:w="0" w:type="dxa"/>
            <w:left w:w="108" w:type="dxa"/>
            <w:bottom w:w="0" w:type="dxa"/>
            <w:right w:w="108" w:type="dxa"/>
          </w:tblCellMar>
        </w:tblPrEx>
        <w:trPr>
          <w:trHeight w:val="499" w:hRule="atLeast"/>
        </w:trPr>
        <w:tc>
          <w:tcPr>
            <w:tcW w:w="603" w:type="dxa"/>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一</w:t>
            </w:r>
          </w:p>
        </w:tc>
        <w:tc>
          <w:tcPr>
            <w:tcW w:w="2898"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机械动力类</w:t>
            </w:r>
          </w:p>
        </w:tc>
        <w:tc>
          <w:tcPr>
            <w:tcW w:w="161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93"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166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499" w:hRule="atLeast"/>
        </w:trPr>
        <w:tc>
          <w:tcPr>
            <w:tcW w:w="603" w:type="dxa"/>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2898"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玉林动力火场切割机</w:t>
            </w:r>
          </w:p>
        </w:tc>
        <w:tc>
          <w:tcPr>
            <w:tcW w:w="161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6MQGB</w:t>
            </w:r>
          </w:p>
        </w:tc>
        <w:tc>
          <w:tcPr>
            <w:tcW w:w="793"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740"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740" w:type="dxa"/>
            <w:vMerge w:val="restart"/>
            <w:tcBorders>
              <w:top w:val="nil"/>
              <w:left w:val="single" w:color="auto" w:sz="4" w:space="0"/>
              <w:bottom w:val="single" w:color="auto" w:sz="4" w:space="0"/>
              <w:right w:val="single" w:color="auto" w:sz="4" w:space="0"/>
            </w:tcBorders>
            <w:shd w:val="clear" w:color="auto" w:fill="auto"/>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广西壮族自治区森林消防装备服务中心，南宁市兴宁区南梧路361号</w:t>
            </w:r>
          </w:p>
        </w:tc>
        <w:tc>
          <w:tcPr>
            <w:tcW w:w="166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kern w:val="0"/>
                <w:sz w:val="20"/>
                <w:szCs w:val="20"/>
              </w:rPr>
            </w:pPr>
            <w:r>
              <w:rPr>
                <w:rFonts w:hint="eastAsia" w:ascii="仿宋" w:hAnsi="仿宋" w:eastAsia="仿宋" w:cs="宋体"/>
                <w:kern w:val="0"/>
                <w:sz w:val="20"/>
                <w:szCs w:val="20"/>
              </w:rPr>
              <w:t>　</w:t>
            </w:r>
          </w:p>
        </w:tc>
      </w:tr>
      <w:tr>
        <w:tblPrEx>
          <w:tblLayout w:type="fixed"/>
          <w:tblCellMar>
            <w:top w:w="0" w:type="dxa"/>
            <w:left w:w="108" w:type="dxa"/>
            <w:bottom w:w="0" w:type="dxa"/>
            <w:right w:w="108" w:type="dxa"/>
          </w:tblCellMar>
        </w:tblPrEx>
        <w:trPr>
          <w:trHeight w:val="499" w:hRule="atLeast"/>
        </w:trPr>
        <w:tc>
          <w:tcPr>
            <w:tcW w:w="603" w:type="dxa"/>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2898"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林晟牌（镇江）风力灭火机</w:t>
            </w:r>
          </w:p>
        </w:tc>
        <w:tc>
          <w:tcPr>
            <w:tcW w:w="161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6MF-32</w:t>
            </w:r>
          </w:p>
        </w:tc>
        <w:tc>
          <w:tcPr>
            <w:tcW w:w="793"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740"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c>
          <w:tcPr>
            <w:tcW w:w="740" w:type="dxa"/>
            <w:vMerge w:val="continue"/>
            <w:tcBorders>
              <w:top w:val="nil"/>
              <w:left w:val="single" w:color="auto" w:sz="4" w:space="0"/>
              <w:bottom w:val="single" w:color="auto" w:sz="4" w:space="0"/>
              <w:right w:val="single" w:color="auto" w:sz="4" w:space="0"/>
            </w:tcBorders>
            <w:vAlign w:val="center"/>
          </w:tcPr>
          <w:p>
            <w:pPr>
              <w:widowControl/>
              <w:overflowPunct w:val="0"/>
              <w:spacing w:line="240" w:lineRule="atLeast"/>
              <w:jc w:val="left"/>
              <w:rPr>
                <w:rFonts w:ascii="仿宋" w:hAnsi="仿宋" w:eastAsia="仿宋" w:cs="宋体"/>
                <w:color w:val="000000"/>
                <w:kern w:val="0"/>
                <w:sz w:val="20"/>
                <w:szCs w:val="20"/>
              </w:rPr>
            </w:pPr>
          </w:p>
        </w:tc>
        <w:tc>
          <w:tcPr>
            <w:tcW w:w="166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kern w:val="0"/>
                <w:sz w:val="20"/>
                <w:szCs w:val="20"/>
              </w:rPr>
            </w:pPr>
            <w:r>
              <w:rPr>
                <w:rFonts w:hint="eastAsia" w:ascii="仿宋" w:hAnsi="仿宋" w:eastAsia="仿宋" w:cs="宋体"/>
                <w:kern w:val="0"/>
                <w:sz w:val="20"/>
                <w:szCs w:val="20"/>
              </w:rPr>
              <w:t>　</w:t>
            </w:r>
          </w:p>
        </w:tc>
      </w:tr>
      <w:tr>
        <w:tblPrEx>
          <w:tblLayout w:type="fixed"/>
          <w:tblCellMar>
            <w:top w:w="0" w:type="dxa"/>
            <w:left w:w="108" w:type="dxa"/>
            <w:bottom w:w="0" w:type="dxa"/>
            <w:right w:w="108" w:type="dxa"/>
          </w:tblCellMar>
        </w:tblPrEx>
        <w:trPr>
          <w:trHeight w:val="499" w:hRule="atLeast"/>
        </w:trPr>
        <w:tc>
          <w:tcPr>
            <w:tcW w:w="603" w:type="dxa"/>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2898"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林晟牌油锯</w:t>
            </w:r>
          </w:p>
        </w:tc>
        <w:tc>
          <w:tcPr>
            <w:tcW w:w="161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YD-95</w:t>
            </w:r>
          </w:p>
        </w:tc>
        <w:tc>
          <w:tcPr>
            <w:tcW w:w="793"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740"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740" w:type="dxa"/>
            <w:vMerge w:val="continue"/>
            <w:tcBorders>
              <w:top w:val="nil"/>
              <w:left w:val="single" w:color="auto" w:sz="4" w:space="0"/>
              <w:bottom w:val="single" w:color="auto" w:sz="4" w:space="0"/>
              <w:right w:val="single" w:color="auto" w:sz="4" w:space="0"/>
            </w:tcBorders>
            <w:vAlign w:val="center"/>
          </w:tcPr>
          <w:p>
            <w:pPr>
              <w:widowControl/>
              <w:overflowPunct w:val="0"/>
              <w:spacing w:line="240" w:lineRule="atLeast"/>
              <w:jc w:val="left"/>
              <w:rPr>
                <w:rFonts w:ascii="仿宋" w:hAnsi="仿宋" w:eastAsia="仿宋" w:cs="宋体"/>
                <w:color w:val="000000"/>
                <w:kern w:val="0"/>
                <w:sz w:val="20"/>
                <w:szCs w:val="20"/>
              </w:rPr>
            </w:pPr>
          </w:p>
        </w:tc>
        <w:tc>
          <w:tcPr>
            <w:tcW w:w="166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kern w:val="0"/>
                <w:sz w:val="20"/>
                <w:szCs w:val="20"/>
              </w:rPr>
            </w:pPr>
            <w:r>
              <w:rPr>
                <w:rFonts w:hint="eastAsia" w:ascii="仿宋" w:hAnsi="仿宋" w:eastAsia="仿宋" w:cs="宋体"/>
                <w:kern w:val="0"/>
                <w:sz w:val="20"/>
                <w:szCs w:val="20"/>
              </w:rPr>
              <w:t>　</w:t>
            </w:r>
          </w:p>
        </w:tc>
      </w:tr>
      <w:tr>
        <w:tblPrEx>
          <w:tblLayout w:type="fixed"/>
          <w:tblCellMar>
            <w:top w:w="0" w:type="dxa"/>
            <w:left w:w="108" w:type="dxa"/>
            <w:bottom w:w="0" w:type="dxa"/>
            <w:right w:w="108" w:type="dxa"/>
          </w:tblCellMar>
        </w:tblPrEx>
        <w:trPr>
          <w:trHeight w:val="499" w:hRule="atLeast"/>
        </w:trPr>
        <w:tc>
          <w:tcPr>
            <w:tcW w:w="603" w:type="dxa"/>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2898"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润林便携式风力灭火机</w:t>
            </w:r>
          </w:p>
        </w:tc>
        <w:tc>
          <w:tcPr>
            <w:tcW w:w="161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6MF-23-51B</w:t>
            </w:r>
          </w:p>
        </w:tc>
        <w:tc>
          <w:tcPr>
            <w:tcW w:w="793"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740"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100</w:t>
            </w:r>
          </w:p>
        </w:tc>
        <w:tc>
          <w:tcPr>
            <w:tcW w:w="740" w:type="dxa"/>
            <w:vMerge w:val="continue"/>
            <w:tcBorders>
              <w:top w:val="nil"/>
              <w:left w:val="single" w:color="auto" w:sz="4" w:space="0"/>
              <w:bottom w:val="single" w:color="auto" w:sz="4" w:space="0"/>
              <w:right w:val="single" w:color="auto" w:sz="4" w:space="0"/>
            </w:tcBorders>
            <w:vAlign w:val="center"/>
          </w:tcPr>
          <w:p>
            <w:pPr>
              <w:widowControl/>
              <w:overflowPunct w:val="0"/>
              <w:spacing w:line="240" w:lineRule="atLeast"/>
              <w:jc w:val="left"/>
              <w:rPr>
                <w:rFonts w:ascii="仿宋" w:hAnsi="仿宋" w:eastAsia="仿宋" w:cs="宋体"/>
                <w:color w:val="000000"/>
                <w:kern w:val="0"/>
                <w:sz w:val="20"/>
                <w:szCs w:val="20"/>
              </w:rPr>
            </w:pPr>
          </w:p>
        </w:tc>
        <w:tc>
          <w:tcPr>
            <w:tcW w:w="166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kern w:val="0"/>
                <w:sz w:val="20"/>
                <w:szCs w:val="20"/>
              </w:rPr>
            </w:pPr>
            <w:r>
              <w:rPr>
                <w:rFonts w:hint="eastAsia" w:ascii="仿宋" w:hAnsi="仿宋" w:eastAsia="仿宋" w:cs="宋体"/>
                <w:kern w:val="0"/>
                <w:sz w:val="20"/>
                <w:szCs w:val="20"/>
              </w:rPr>
              <w:t>　</w:t>
            </w:r>
          </w:p>
        </w:tc>
      </w:tr>
      <w:tr>
        <w:tblPrEx>
          <w:tblLayout w:type="fixed"/>
          <w:tblCellMar>
            <w:top w:w="0" w:type="dxa"/>
            <w:left w:w="108" w:type="dxa"/>
            <w:bottom w:w="0" w:type="dxa"/>
            <w:right w:w="108" w:type="dxa"/>
          </w:tblCellMar>
        </w:tblPrEx>
        <w:trPr>
          <w:trHeight w:val="499" w:hRule="atLeast"/>
        </w:trPr>
        <w:tc>
          <w:tcPr>
            <w:tcW w:w="603" w:type="dxa"/>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2898"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润林背负式风力灭火机</w:t>
            </w:r>
          </w:p>
        </w:tc>
        <w:tc>
          <w:tcPr>
            <w:tcW w:w="161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6MF-17-40</w:t>
            </w:r>
          </w:p>
        </w:tc>
        <w:tc>
          <w:tcPr>
            <w:tcW w:w="793"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740"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20</w:t>
            </w:r>
          </w:p>
        </w:tc>
        <w:tc>
          <w:tcPr>
            <w:tcW w:w="740" w:type="dxa"/>
            <w:vMerge w:val="continue"/>
            <w:tcBorders>
              <w:top w:val="nil"/>
              <w:left w:val="single" w:color="auto" w:sz="4" w:space="0"/>
              <w:bottom w:val="single" w:color="auto" w:sz="4" w:space="0"/>
              <w:right w:val="single" w:color="auto" w:sz="4" w:space="0"/>
            </w:tcBorders>
            <w:vAlign w:val="center"/>
          </w:tcPr>
          <w:p>
            <w:pPr>
              <w:widowControl/>
              <w:overflowPunct w:val="0"/>
              <w:spacing w:line="240" w:lineRule="atLeast"/>
              <w:jc w:val="left"/>
              <w:rPr>
                <w:rFonts w:ascii="仿宋" w:hAnsi="仿宋" w:eastAsia="仿宋" w:cs="宋体"/>
                <w:color w:val="000000"/>
                <w:kern w:val="0"/>
                <w:sz w:val="20"/>
                <w:szCs w:val="20"/>
              </w:rPr>
            </w:pPr>
          </w:p>
        </w:tc>
        <w:tc>
          <w:tcPr>
            <w:tcW w:w="166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kern w:val="0"/>
                <w:sz w:val="20"/>
                <w:szCs w:val="20"/>
              </w:rPr>
            </w:pPr>
            <w:r>
              <w:rPr>
                <w:rFonts w:hint="eastAsia" w:ascii="仿宋" w:hAnsi="仿宋" w:eastAsia="仿宋" w:cs="宋体"/>
                <w:kern w:val="0"/>
                <w:sz w:val="20"/>
                <w:szCs w:val="20"/>
              </w:rPr>
              <w:t>　</w:t>
            </w:r>
          </w:p>
        </w:tc>
      </w:tr>
      <w:tr>
        <w:tblPrEx>
          <w:tblLayout w:type="fixed"/>
          <w:tblCellMar>
            <w:top w:w="0" w:type="dxa"/>
            <w:left w:w="108" w:type="dxa"/>
            <w:bottom w:w="0" w:type="dxa"/>
            <w:right w:w="108" w:type="dxa"/>
          </w:tblCellMar>
        </w:tblPrEx>
        <w:trPr>
          <w:trHeight w:val="499" w:hRule="atLeast"/>
        </w:trPr>
        <w:tc>
          <w:tcPr>
            <w:tcW w:w="603" w:type="dxa"/>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2898"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润林油锯</w:t>
            </w:r>
          </w:p>
        </w:tc>
        <w:tc>
          <w:tcPr>
            <w:tcW w:w="161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YD-85</w:t>
            </w:r>
          </w:p>
        </w:tc>
        <w:tc>
          <w:tcPr>
            <w:tcW w:w="793"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740"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33</w:t>
            </w:r>
          </w:p>
        </w:tc>
        <w:tc>
          <w:tcPr>
            <w:tcW w:w="740" w:type="dxa"/>
            <w:vMerge w:val="continue"/>
            <w:tcBorders>
              <w:top w:val="nil"/>
              <w:left w:val="single" w:color="auto" w:sz="4" w:space="0"/>
              <w:bottom w:val="single" w:color="auto" w:sz="4" w:space="0"/>
              <w:right w:val="single" w:color="auto" w:sz="4" w:space="0"/>
            </w:tcBorders>
            <w:vAlign w:val="center"/>
          </w:tcPr>
          <w:p>
            <w:pPr>
              <w:widowControl/>
              <w:overflowPunct w:val="0"/>
              <w:spacing w:line="240" w:lineRule="atLeast"/>
              <w:jc w:val="left"/>
              <w:rPr>
                <w:rFonts w:ascii="仿宋" w:hAnsi="仿宋" w:eastAsia="仿宋" w:cs="宋体"/>
                <w:color w:val="000000"/>
                <w:kern w:val="0"/>
                <w:sz w:val="20"/>
                <w:szCs w:val="20"/>
              </w:rPr>
            </w:pPr>
          </w:p>
        </w:tc>
        <w:tc>
          <w:tcPr>
            <w:tcW w:w="166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kern w:val="0"/>
                <w:sz w:val="20"/>
                <w:szCs w:val="20"/>
              </w:rPr>
            </w:pPr>
            <w:r>
              <w:rPr>
                <w:rFonts w:hint="eastAsia" w:ascii="仿宋" w:hAnsi="仿宋" w:eastAsia="仿宋" w:cs="宋体"/>
                <w:kern w:val="0"/>
                <w:sz w:val="20"/>
                <w:szCs w:val="20"/>
              </w:rPr>
              <w:t>　</w:t>
            </w:r>
          </w:p>
        </w:tc>
      </w:tr>
      <w:tr>
        <w:tblPrEx>
          <w:tblLayout w:type="fixed"/>
          <w:tblCellMar>
            <w:top w:w="0" w:type="dxa"/>
            <w:left w:w="108" w:type="dxa"/>
            <w:bottom w:w="0" w:type="dxa"/>
            <w:right w:w="108" w:type="dxa"/>
          </w:tblCellMar>
        </w:tblPrEx>
        <w:trPr>
          <w:trHeight w:val="499" w:hRule="atLeast"/>
        </w:trPr>
        <w:tc>
          <w:tcPr>
            <w:tcW w:w="603" w:type="dxa"/>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7</w:t>
            </w:r>
          </w:p>
        </w:tc>
        <w:tc>
          <w:tcPr>
            <w:tcW w:w="2898"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润林发电机</w:t>
            </w:r>
          </w:p>
        </w:tc>
        <w:tc>
          <w:tcPr>
            <w:tcW w:w="161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FD-126YL</w:t>
            </w:r>
          </w:p>
        </w:tc>
        <w:tc>
          <w:tcPr>
            <w:tcW w:w="793"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740"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740" w:type="dxa"/>
            <w:vMerge w:val="continue"/>
            <w:tcBorders>
              <w:top w:val="nil"/>
              <w:left w:val="single" w:color="auto" w:sz="4" w:space="0"/>
              <w:bottom w:val="single" w:color="auto" w:sz="4" w:space="0"/>
              <w:right w:val="single" w:color="auto" w:sz="4" w:space="0"/>
            </w:tcBorders>
            <w:vAlign w:val="center"/>
          </w:tcPr>
          <w:p>
            <w:pPr>
              <w:widowControl/>
              <w:overflowPunct w:val="0"/>
              <w:spacing w:line="240" w:lineRule="atLeast"/>
              <w:jc w:val="left"/>
              <w:rPr>
                <w:rFonts w:ascii="仿宋" w:hAnsi="仿宋" w:eastAsia="仿宋" w:cs="宋体"/>
                <w:color w:val="000000"/>
                <w:kern w:val="0"/>
                <w:sz w:val="20"/>
                <w:szCs w:val="20"/>
              </w:rPr>
            </w:pPr>
          </w:p>
        </w:tc>
        <w:tc>
          <w:tcPr>
            <w:tcW w:w="166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kern w:val="0"/>
                <w:sz w:val="20"/>
                <w:szCs w:val="20"/>
              </w:rPr>
            </w:pPr>
            <w:r>
              <w:rPr>
                <w:rFonts w:hint="eastAsia" w:ascii="仿宋" w:hAnsi="仿宋" w:eastAsia="仿宋" w:cs="宋体"/>
                <w:kern w:val="0"/>
                <w:sz w:val="20"/>
                <w:szCs w:val="20"/>
              </w:rPr>
              <w:t>　</w:t>
            </w:r>
          </w:p>
        </w:tc>
      </w:tr>
      <w:tr>
        <w:tblPrEx>
          <w:tblLayout w:type="fixed"/>
          <w:tblCellMar>
            <w:top w:w="0" w:type="dxa"/>
            <w:left w:w="108" w:type="dxa"/>
            <w:bottom w:w="0" w:type="dxa"/>
            <w:right w:w="108" w:type="dxa"/>
          </w:tblCellMar>
        </w:tblPrEx>
        <w:trPr>
          <w:trHeight w:val="499" w:hRule="atLeast"/>
        </w:trPr>
        <w:tc>
          <w:tcPr>
            <w:tcW w:w="603" w:type="dxa"/>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8</w:t>
            </w:r>
          </w:p>
        </w:tc>
        <w:tc>
          <w:tcPr>
            <w:tcW w:w="2898"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ECHO(爱可)油锯</w:t>
            </w:r>
          </w:p>
        </w:tc>
        <w:tc>
          <w:tcPr>
            <w:tcW w:w="161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CS-4510ES</w:t>
            </w:r>
          </w:p>
        </w:tc>
        <w:tc>
          <w:tcPr>
            <w:tcW w:w="793"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740"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130</w:t>
            </w:r>
          </w:p>
        </w:tc>
        <w:tc>
          <w:tcPr>
            <w:tcW w:w="740" w:type="dxa"/>
            <w:vMerge w:val="continue"/>
            <w:tcBorders>
              <w:top w:val="nil"/>
              <w:left w:val="single" w:color="auto" w:sz="4" w:space="0"/>
              <w:bottom w:val="single" w:color="auto" w:sz="4" w:space="0"/>
              <w:right w:val="single" w:color="auto" w:sz="4" w:space="0"/>
            </w:tcBorders>
            <w:vAlign w:val="center"/>
          </w:tcPr>
          <w:p>
            <w:pPr>
              <w:widowControl/>
              <w:overflowPunct w:val="0"/>
              <w:spacing w:line="240" w:lineRule="atLeast"/>
              <w:jc w:val="left"/>
              <w:rPr>
                <w:rFonts w:ascii="仿宋" w:hAnsi="仿宋" w:eastAsia="仿宋" w:cs="宋体"/>
                <w:color w:val="000000"/>
                <w:kern w:val="0"/>
                <w:sz w:val="20"/>
                <w:szCs w:val="20"/>
              </w:rPr>
            </w:pPr>
          </w:p>
        </w:tc>
        <w:tc>
          <w:tcPr>
            <w:tcW w:w="166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kern w:val="0"/>
                <w:sz w:val="20"/>
                <w:szCs w:val="20"/>
              </w:rPr>
            </w:pPr>
            <w:r>
              <w:rPr>
                <w:rFonts w:hint="eastAsia" w:ascii="仿宋" w:hAnsi="仿宋" w:eastAsia="仿宋" w:cs="宋体"/>
                <w:kern w:val="0"/>
                <w:sz w:val="20"/>
                <w:szCs w:val="20"/>
              </w:rPr>
              <w:t>　</w:t>
            </w:r>
          </w:p>
        </w:tc>
      </w:tr>
      <w:tr>
        <w:tblPrEx>
          <w:tblLayout w:type="fixed"/>
          <w:tblCellMar>
            <w:top w:w="0" w:type="dxa"/>
            <w:left w:w="108" w:type="dxa"/>
            <w:bottom w:w="0" w:type="dxa"/>
            <w:right w:w="108" w:type="dxa"/>
          </w:tblCellMar>
        </w:tblPrEx>
        <w:trPr>
          <w:trHeight w:val="570" w:hRule="atLeast"/>
        </w:trPr>
        <w:tc>
          <w:tcPr>
            <w:tcW w:w="603" w:type="dxa"/>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9</w:t>
            </w:r>
          </w:p>
        </w:tc>
        <w:tc>
          <w:tcPr>
            <w:tcW w:w="2898"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(IREENMAN(绿友)便携式风力火机</w:t>
            </w:r>
          </w:p>
        </w:tc>
        <w:tc>
          <w:tcPr>
            <w:tcW w:w="161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6MF-32 </w:t>
            </w:r>
          </w:p>
        </w:tc>
        <w:tc>
          <w:tcPr>
            <w:tcW w:w="793"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740"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250</w:t>
            </w:r>
          </w:p>
        </w:tc>
        <w:tc>
          <w:tcPr>
            <w:tcW w:w="740" w:type="dxa"/>
            <w:vMerge w:val="continue"/>
            <w:tcBorders>
              <w:top w:val="nil"/>
              <w:left w:val="single" w:color="auto" w:sz="4" w:space="0"/>
              <w:bottom w:val="single" w:color="auto" w:sz="4" w:space="0"/>
              <w:right w:val="single" w:color="auto" w:sz="4" w:space="0"/>
            </w:tcBorders>
            <w:vAlign w:val="center"/>
          </w:tcPr>
          <w:p>
            <w:pPr>
              <w:widowControl/>
              <w:overflowPunct w:val="0"/>
              <w:spacing w:line="240" w:lineRule="atLeast"/>
              <w:jc w:val="left"/>
              <w:rPr>
                <w:rFonts w:ascii="仿宋" w:hAnsi="仿宋" w:eastAsia="仿宋" w:cs="宋体"/>
                <w:color w:val="000000"/>
                <w:kern w:val="0"/>
                <w:sz w:val="20"/>
                <w:szCs w:val="20"/>
              </w:rPr>
            </w:pPr>
          </w:p>
        </w:tc>
        <w:tc>
          <w:tcPr>
            <w:tcW w:w="166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kern w:val="0"/>
                <w:sz w:val="20"/>
                <w:szCs w:val="20"/>
              </w:rPr>
            </w:pPr>
            <w:r>
              <w:rPr>
                <w:rFonts w:hint="eastAsia" w:ascii="仿宋" w:hAnsi="仿宋" w:eastAsia="仿宋" w:cs="宋体"/>
                <w:kern w:val="0"/>
                <w:sz w:val="20"/>
                <w:szCs w:val="20"/>
              </w:rPr>
              <w:t>　</w:t>
            </w:r>
          </w:p>
        </w:tc>
      </w:tr>
      <w:tr>
        <w:tblPrEx>
          <w:tblLayout w:type="fixed"/>
          <w:tblCellMar>
            <w:top w:w="0" w:type="dxa"/>
            <w:left w:w="108" w:type="dxa"/>
            <w:bottom w:w="0" w:type="dxa"/>
            <w:right w:w="108" w:type="dxa"/>
          </w:tblCellMar>
        </w:tblPrEx>
        <w:trPr>
          <w:trHeight w:val="600" w:hRule="atLeast"/>
        </w:trPr>
        <w:tc>
          <w:tcPr>
            <w:tcW w:w="603" w:type="dxa"/>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c>
          <w:tcPr>
            <w:tcW w:w="2898"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(IREENMAN(绿友)背负式风力火机</w:t>
            </w:r>
          </w:p>
        </w:tc>
        <w:tc>
          <w:tcPr>
            <w:tcW w:w="161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BL90000SP</w:t>
            </w:r>
          </w:p>
        </w:tc>
        <w:tc>
          <w:tcPr>
            <w:tcW w:w="793"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740"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50</w:t>
            </w:r>
          </w:p>
        </w:tc>
        <w:tc>
          <w:tcPr>
            <w:tcW w:w="740" w:type="dxa"/>
            <w:vMerge w:val="continue"/>
            <w:tcBorders>
              <w:top w:val="nil"/>
              <w:left w:val="single" w:color="auto" w:sz="4" w:space="0"/>
              <w:bottom w:val="single" w:color="auto" w:sz="4" w:space="0"/>
              <w:right w:val="single" w:color="auto" w:sz="4" w:space="0"/>
            </w:tcBorders>
            <w:vAlign w:val="center"/>
          </w:tcPr>
          <w:p>
            <w:pPr>
              <w:widowControl/>
              <w:overflowPunct w:val="0"/>
              <w:spacing w:line="240" w:lineRule="atLeast"/>
              <w:jc w:val="left"/>
              <w:rPr>
                <w:rFonts w:ascii="仿宋" w:hAnsi="仿宋" w:eastAsia="仿宋" w:cs="宋体"/>
                <w:color w:val="000000"/>
                <w:kern w:val="0"/>
                <w:sz w:val="20"/>
                <w:szCs w:val="20"/>
              </w:rPr>
            </w:pPr>
          </w:p>
        </w:tc>
        <w:tc>
          <w:tcPr>
            <w:tcW w:w="166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kern w:val="0"/>
                <w:sz w:val="20"/>
                <w:szCs w:val="20"/>
              </w:rPr>
            </w:pPr>
            <w:r>
              <w:rPr>
                <w:rFonts w:hint="eastAsia" w:ascii="仿宋" w:hAnsi="仿宋" w:eastAsia="仿宋" w:cs="宋体"/>
                <w:kern w:val="0"/>
                <w:sz w:val="20"/>
                <w:szCs w:val="20"/>
              </w:rPr>
              <w:t>　</w:t>
            </w:r>
          </w:p>
        </w:tc>
      </w:tr>
      <w:tr>
        <w:tblPrEx>
          <w:tblLayout w:type="fixed"/>
          <w:tblCellMar>
            <w:top w:w="0" w:type="dxa"/>
            <w:left w:w="108" w:type="dxa"/>
            <w:bottom w:w="0" w:type="dxa"/>
            <w:right w:w="108" w:type="dxa"/>
          </w:tblCellMar>
        </w:tblPrEx>
        <w:trPr>
          <w:trHeight w:val="499" w:hRule="atLeast"/>
        </w:trPr>
        <w:tc>
          <w:tcPr>
            <w:tcW w:w="603" w:type="dxa"/>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11</w:t>
            </w:r>
          </w:p>
        </w:tc>
        <w:tc>
          <w:tcPr>
            <w:tcW w:w="2898"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尹誉发电机</w:t>
            </w:r>
          </w:p>
        </w:tc>
        <w:tc>
          <w:tcPr>
            <w:tcW w:w="161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YT2500DC-2</w:t>
            </w:r>
          </w:p>
        </w:tc>
        <w:tc>
          <w:tcPr>
            <w:tcW w:w="793"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740"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c>
          <w:tcPr>
            <w:tcW w:w="740" w:type="dxa"/>
            <w:vMerge w:val="continue"/>
            <w:tcBorders>
              <w:top w:val="nil"/>
              <w:left w:val="single" w:color="auto" w:sz="4" w:space="0"/>
              <w:bottom w:val="single" w:color="auto" w:sz="4" w:space="0"/>
              <w:right w:val="single" w:color="auto" w:sz="4" w:space="0"/>
            </w:tcBorders>
            <w:vAlign w:val="center"/>
          </w:tcPr>
          <w:p>
            <w:pPr>
              <w:widowControl/>
              <w:overflowPunct w:val="0"/>
              <w:spacing w:line="240" w:lineRule="atLeast"/>
              <w:jc w:val="left"/>
              <w:rPr>
                <w:rFonts w:ascii="仿宋" w:hAnsi="仿宋" w:eastAsia="仿宋" w:cs="宋体"/>
                <w:color w:val="000000"/>
                <w:kern w:val="0"/>
                <w:sz w:val="20"/>
                <w:szCs w:val="20"/>
              </w:rPr>
            </w:pPr>
          </w:p>
        </w:tc>
        <w:tc>
          <w:tcPr>
            <w:tcW w:w="166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kern w:val="0"/>
                <w:sz w:val="20"/>
                <w:szCs w:val="20"/>
              </w:rPr>
            </w:pPr>
            <w:r>
              <w:rPr>
                <w:rFonts w:hint="eastAsia" w:ascii="仿宋" w:hAnsi="仿宋" w:eastAsia="仿宋" w:cs="宋体"/>
                <w:kern w:val="0"/>
                <w:sz w:val="20"/>
                <w:szCs w:val="20"/>
              </w:rPr>
              <w:t>　</w:t>
            </w:r>
          </w:p>
        </w:tc>
      </w:tr>
      <w:tr>
        <w:tblPrEx>
          <w:tblLayout w:type="fixed"/>
          <w:tblCellMar>
            <w:top w:w="0" w:type="dxa"/>
            <w:left w:w="108" w:type="dxa"/>
            <w:bottom w:w="0" w:type="dxa"/>
            <w:right w:w="108" w:type="dxa"/>
          </w:tblCellMar>
        </w:tblPrEx>
        <w:trPr>
          <w:trHeight w:val="555" w:hRule="atLeast"/>
        </w:trPr>
        <w:tc>
          <w:tcPr>
            <w:tcW w:w="603" w:type="dxa"/>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12</w:t>
            </w:r>
          </w:p>
        </w:tc>
        <w:tc>
          <w:tcPr>
            <w:tcW w:w="2898"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华盛泰山KASEI便携式风力火机</w:t>
            </w:r>
          </w:p>
        </w:tc>
        <w:tc>
          <w:tcPr>
            <w:tcW w:w="161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6MF-22-50</w:t>
            </w:r>
          </w:p>
        </w:tc>
        <w:tc>
          <w:tcPr>
            <w:tcW w:w="793"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740"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250</w:t>
            </w:r>
          </w:p>
        </w:tc>
        <w:tc>
          <w:tcPr>
            <w:tcW w:w="740" w:type="dxa"/>
            <w:vMerge w:val="continue"/>
            <w:tcBorders>
              <w:top w:val="nil"/>
              <w:left w:val="single" w:color="auto" w:sz="4" w:space="0"/>
              <w:bottom w:val="single" w:color="auto" w:sz="4" w:space="0"/>
              <w:right w:val="single" w:color="auto" w:sz="4" w:space="0"/>
            </w:tcBorders>
            <w:vAlign w:val="center"/>
          </w:tcPr>
          <w:p>
            <w:pPr>
              <w:widowControl/>
              <w:overflowPunct w:val="0"/>
              <w:spacing w:line="240" w:lineRule="atLeast"/>
              <w:jc w:val="left"/>
              <w:rPr>
                <w:rFonts w:ascii="仿宋" w:hAnsi="仿宋" w:eastAsia="仿宋" w:cs="宋体"/>
                <w:color w:val="000000"/>
                <w:kern w:val="0"/>
                <w:sz w:val="20"/>
                <w:szCs w:val="20"/>
              </w:rPr>
            </w:pPr>
          </w:p>
        </w:tc>
        <w:tc>
          <w:tcPr>
            <w:tcW w:w="166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kern w:val="0"/>
                <w:sz w:val="20"/>
                <w:szCs w:val="20"/>
              </w:rPr>
            </w:pPr>
            <w:r>
              <w:rPr>
                <w:rFonts w:hint="eastAsia" w:ascii="仿宋" w:hAnsi="仿宋" w:eastAsia="仿宋" w:cs="宋体"/>
                <w:kern w:val="0"/>
                <w:sz w:val="20"/>
                <w:szCs w:val="20"/>
              </w:rPr>
              <w:t>　</w:t>
            </w:r>
          </w:p>
        </w:tc>
      </w:tr>
      <w:tr>
        <w:tblPrEx>
          <w:tblLayout w:type="fixed"/>
          <w:tblCellMar>
            <w:top w:w="0" w:type="dxa"/>
            <w:left w:w="108" w:type="dxa"/>
            <w:bottom w:w="0" w:type="dxa"/>
            <w:right w:w="108" w:type="dxa"/>
          </w:tblCellMar>
        </w:tblPrEx>
        <w:trPr>
          <w:trHeight w:val="720" w:hRule="atLeast"/>
        </w:trPr>
        <w:tc>
          <w:tcPr>
            <w:tcW w:w="603" w:type="dxa"/>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13</w:t>
            </w:r>
          </w:p>
        </w:tc>
        <w:tc>
          <w:tcPr>
            <w:tcW w:w="2898"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华盛泰山KASEI背负式风力灭机</w:t>
            </w:r>
          </w:p>
        </w:tc>
        <w:tc>
          <w:tcPr>
            <w:tcW w:w="161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6MF-19-45(EB-8 80-E)</w:t>
            </w:r>
          </w:p>
        </w:tc>
        <w:tc>
          <w:tcPr>
            <w:tcW w:w="793"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740"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50</w:t>
            </w:r>
          </w:p>
        </w:tc>
        <w:tc>
          <w:tcPr>
            <w:tcW w:w="740" w:type="dxa"/>
            <w:vMerge w:val="continue"/>
            <w:tcBorders>
              <w:top w:val="nil"/>
              <w:left w:val="single" w:color="auto" w:sz="4" w:space="0"/>
              <w:bottom w:val="single" w:color="auto" w:sz="4" w:space="0"/>
              <w:right w:val="single" w:color="auto" w:sz="4" w:space="0"/>
            </w:tcBorders>
            <w:vAlign w:val="center"/>
          </w:tcPr>
          <w:p>
            <w:pPr>
              <w:widowControl/>
              <w:overflowPunct w:val="0"/>
              <w:spacing w:line="240" w:lineRule="atLeast"/>
              <w:jc w:val="left"/>
              <w:rPr>
                <w:rFonts w:ascii="仿宋" w:hAnsi="仿宋" w:eastAsia="仿宋" w:cs="宋体"/>
                <w:color w:val="000000"/>
                <w:kern w:val="0"/>
                <w:sz w:val="20"/>
                <w:szCs w:val="20"/>
              </w:rPr>
            </w:pPr>
          </w:p>
        </w:tc>
        <w:tc>
          <w:tcPr>
            <w:tcW w:w="166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kern w:val="0"/>
                <w:sz w:val="20"/>
                <w:szCs w:val="20"/>
              </w:rPr>
            </w:pPr>
            <w:r>
              <w:rPr>
                <w:rFonts w:hint="eastAsia" w:ascii="仿宋" w:hAnsi="仿宋" w:eastAsia="仿宋" w:cs="宋体"/>
                <w:kern w:val="0"/>
                <w:sz w:val="20"/>
                <w:szCs w:val="20"/>
              </w:rPr>
              <w:t>　</w:t>
            </w:r>
          </w:p>
        </w:tc>
      </w:tr>
      <w:tr>
        <w:tblPrEx>
          <w:tblLayout w:type="fixed"/>
          <w:tblCellMar>
            <w:top w:w="0" w:type="dxa"/>
            <w:left w:w="108" w:type="dxa"/>
            <w:bottom w:w="0" w:type="dxa"/>
            <w:right w:w="108" w:type="dxa"/>
          </w:tblCellMar>
        </w:tblPrEx>
        <w:trPr>
          <w:trHeight w:val="499" w:hRule="atLeast"/>
        </w:trPr>
        <w:tc>
          <w:tcPr>
            <w:tcW w:w="603" w:type="dxa"/>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14</w:t>
            </w:r>
          </w:p>
        </w:tc>
        <w:tc>
          <w:tcPr>
            <w:tcW w:w="2898"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华盛泰山KASEI制灌机 </w:t>
            </w:r>
          </w:p>
        </w:tc>
        <w:tc>
          <w:tcPr>
            <w:tcW w:w="161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BG63</w:t>
            </w:r>
          </w:p>
        </w:tc>
        <w:tc>
          <w:tcPr>
            <w:tcW w:w="793"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740"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70</w:t>
            </w:r>
          </w:p>
        </w:tc>
        <w:tc>
          <w:tcPr>
            <w:tcW w:w="740" w:type="dxa"/>
            <w:vMerge w:val="continue"/>
            <w:tcBorders>
              <w:top w:val="nil"/>
              <w:left w:val="single" w:color="auto" w:sz="4" w:space="0"/>
              <w:bottom w:val="single" w:color="auto" w:sz="4" w:space="0"/>
              <w:right w:val="single" w:color="auto" w:sz="4" w:space="0"/>
            </w:tcBorders>
            <w:vAlign w:val="center"/>
          </w:tcPr>
          <w:p>
            <w:pPr>
              <w:widowControl/>
              <w:overflowPunct w:val="0"/>
              <w:spacing w:line="240" w:lineRule="atLeast"/>
              <w:jc w:val="left"/>
              <w:rPr>
                <w:rFonts w:ascii="仿宋" w:hAnsi="仿宋" w:eastAsia="仿宋" w:cs="宋体"/>
                <w:color w:val="000000"/>
                <w:kern w:val="0"/>
                <w:sz w:val="20"/>
                <w:szCs w:val="20"/>
              </w:rPr>
            </w:pPr>
          </w:p>
        </w:tc>
        <w:tc>
          <w:tcPr>
            <w:tcW w:w="166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kern w:val="0"/>
                <w:sz w:val="20"/>
                <w:szCs w:val="20"/>
              </w:rPr>
            </w:pPr>
            <w:r>
              <w:rPr>
                <w:rFonts w:hint="eastAsia" w:ascii="仿宋" w:hAnsi="仿宋" w:eastAsia="仿宋" w:cs="宋体"/>
                <w:kern w:val="0"/>
                <w:sz w:val="20"/>
                <w:szCs w:val="20"/>
              </w:rPr>
              <w:t>　</w:t>
            </w:r>
          </w:p>
        </w:tc>
      </w:tr>
      <w:tr>
        <w:tblPrEx>
          <w:tblLayout w:type="fixed"/>
          <w:tblCellMar>
            <w:top w:w="0" w:type="dxa"/>
            <w:left w:w="108" w:type="dxa"/>
            <w:bottom w:w="0" w:type="dxa"/>
            <w:right w:w="108" w:type="dxa"/>
          </w:tblCellMar>
        </w:tblPrEx>
        <w:trPr>
          <w:trHeight w:val="499" w:hRule="atLeast"/>
        </w:trPr>
        <w:tc>
          <w:tcPr>
            <w:tcW w:w="603" w:type="dxa"/>
            <w:tcBorders>
              <w:top w:val="nil"/>
              <w:left w:val="single" w:color="auto" w:sz="4" w:space="0"/>
              <w:bottom w:val="single" w:color="auto" w:sz="4" w:space="0"/>
              <w:right w:val="single" w:color="auto" w:sz="4" w:space="0"/>
            </w:tcBorders>
            <w:shd w:val="clear" w:color="000000" w:fill="FFFFFF"/>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二</w:t>
            </w:r>
          </w:p>
        </w:tc>
        <w:tc>
          <w:tcPr>
            <w:tcW w:w="2898"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鞋帽服装类</w:t>
            </w:r>
          </w:p>
        </w:tc>
        <w:tc>
          <w:tcPr>
            <w:tcW w:w="161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　</w:t>
            </w:r>
          </w:p>
        </w:tc>
        <w:tc>
          <w:tcPr>
            <w:tcW w:w="793"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　</w:t>
            </w:r>
          </w:p>
        </w:tc>
        <w:tc>
          <w:tcPr>
            <w:tcW w:w="740" w:type="dxa"/>
            <w:vMerge w:val="continue"/>
            <w:tcBorders>
              <w:top w:val="nil"/>
              <w:left w:val="single" w:color="auto" w:sz="4" w:space="0"/>
              <w:bottom w:val="single" w:color="auto" w:sz="4" w:space="0"/>
              <w:right w:val="single" w:color="auto" w:sz="4" w:space="0"/>
            </w:tcBorders>
            <w:vAlign w:val="center"/>
          </w:tcPr>
          <w:p>
            <w:pPr>
              <w:widowControl/>
              <w:overflowPunct w:val="0"/>
              <w:spacing w:line="240" w:lineRule="atLeast"/>
              <w:jc w:val="left"/>
              <w:rPr>
                <w:rFonts w:ascii="仿宋" w:hAnsi="仿宋" w:eastAsia="仿宋" w:cs="宋体"/>
                <w:color w:val="000000"/>
                <w:kern w:val="0"/>
                <w:sz w:val="20"/>
                <w:szCs w:val="20"/>
              </w:rPr>
            </w:pPr>
          </w:p>
        </w:tc>
        <w:tc>
          <w:tcPr>
            <w:tcW w:w="166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　</w:t>
            </w:r>
          </w:p>
        </w:tc>
      </w:tr>
      <w:tr>
        <w:tblPrEx>
          <w:tblLayout w:type="fixed"/>
          <w:tblCellMar>
            <w:top w:w="0" w:type="dxa"/>
            <w:left w:w="108" w:type="dxa"/>
            <w:bottom w:w="0" w:type="dxa"/>
            <w:right w:w="108" w:type="dxa"/>
          </w:tblCellMar>
        </w:tblPrEx>
        <w:trPr>
          <w:trHeight w:val="499" w:hRule="atLeast"/>
        </w:trPr>
        <w:tc>
          <w:tcPr>
            <w:tcW w:w="603" w:type="dxa"/>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2898"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虹安消防手套</w:t>
            </w:r>
          </w:p>
        </w:tc>
        <w:tc>
          <w:tcPr>
            <w:tcW w:w="161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HXB-B</w:t>
            </w:r>
          </w:p>
        </w:tc>
        <w:tc>
          <w:tcPr>
            <w:tcW w:w="793"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双</w:t>
            </w:r>
          </w:p>
        </w:tc>
        <w:tc>
          <w:tcPr>
            <w:tcW w:w="740"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c>
          <w:tcPr>
            <w:tcW w:w="740" w:type="dxa"/>
            <w:vMerge w:val="continue"/>
            <w:tcBorders>
              <w:top w:val="nil"/>
              <w:left w:val="single" w:color="auto" w:sz="4" w:space="0"/>
              <w:bottom w:val="single" w:color="auto" w:sz="4" w:space="0"/>
              <w:right w:val="single" w:color="auto" w:sz="4" w:space="0"/>
            </w:tcBorders>
            <w:vAlign w:val="center"/>
          </w:tcPr>
          <w:p>
            <w:pPr>
              <w:widowControl/>
              <w:overflowPunct w:val="0"/>
              <w:spacing w:line="240" w:lineRule="atLeast"/>
              <w:jc w:val="left"/>
              <w:rPr>
                <w:rFonts w:ascii="仿宋" w:hAnsi="仿宋" w:eastAsia="仿宋" w:cs="宋体"/>
                <w:color w:val="000000"/>
                <w:kern w:val="0"/>
                <w:sz w:val="20"/>
                <w:szCs w:val="20"/>
              </w:rPr>
            </w:pPr>
          </w:p>
        </w:tc>
        <w:tc>
          <w:tcPr>
            <w:tcW w:w="166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499" w:hRule="atLeast"/>
        </w:trPr>
        <w:tc>
          <w:tcPr>
            <w:tcW w:w="603" w:type="dxa"/>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2898"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安大叔牌新式防护大衣</w:t>
            </w:r>
          </w:p>
        </w:tc>
        <w:tc>
          <w:tcPr>
            <w:tcW w:w="161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M.L.XL</w:t>
            </w:r>
          </w:p>
        </w:tc>
        <w:tc>
          <w:tcPr>
            <w:tcW w:w="793"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件</w:t>
            </w:r>
          </w:p>
        </w:tc>
        <w:tc>
          <w:tcPr>
            <w:tcW w:w="740"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c>
          <w:tcPr>
            <w:tcW w:w="740" w:type="dxa"/>
            <w:vMerge w:val="continue"/>
            <w:tcBorders>
              <w:top w:val="nil"/>
              <w:left w:val="single" w:color="auto" w:sz="4" w:space="0"/>
              <w:bottom w:val="single" w:color="auto" w:sz="4" w:space="0"/>
              <w:right w:val="single" w:color="auto" w:sz="4" w:space="0"/>
            </w:tcBorders>
            <w:vAlign w:val="center"/>
          </w:tcPr>
          <w:p>
            <w:pPr>
              <w:widowControl/>
              <w:overflowPunct w:val="0"/>
              <w:spacing w:line="240" w:lineRule="atLeast"/>
              <w:jc w:val="left"/>
              <w:rPr>
                <w:rFonts w:ascii="仿宋" w:hAnsi="仿宋" w:eastAsia="仿宋" w:cs="宋体"/>
                <w:color w:val="000000"/>
                <w:kern w:val="0"/>
                <w:sz w:val="20"/>
                <w:szCs w:val="20"/>
              </w:rPr>
            </w:pPr>
          </w:p>
        </w:tc>
        <w:tc>
          <w:tcPr>
            <w:tcW w:w="1666" w:type="dxa"/>
            <w:tcBorders>
              <w:top w:val="nil"/>
              <w:left w:val="nil"/>
              <w:bottom w:val="single" w:color="auto" w:sz="4" w:space="0"/>
              <w:right w:val="single" w:color="auto" w:sz="4" w:space="0"/>
            </w:tcBorders>
            <w:shd w:val="clear" w:color="auto" w:fill="auto"/>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499" w:hRule="atLeast"/>
        </w:trPr>
        <w:tc>
          <w:tcPr>
            <w:tcW w:w="603" w:type="dxa"/>
            <w:tcBorders>
              <w:top w:val="nil"/>
              <w:left w:val="single" w:color="auto" w:sz="4" w:space="0"/>
              <w:bottom w:val="single" w:color="auto" w:sz="4" w:space="0"/>
              <w:right w:val="single" w:color="auto" w:sz="4" w:space="0"/>
            </w:tcBorders>
            <w:shd w:val="clear" w:color="000000" w:fill="FFFFFF"/>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三</w:t>
            </w:r>
          </w:p>
        </w:tc>
        <w:tc>
          <w:tcPr>
            <w:tcW w:w="2898"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通信、光学、电子类</w:t>
            </w:r>
          </w:p>
        </w:tc>
        <w:tc>
          <w:tcPr>
            <w:tcW w:w="161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93"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40" w:type="dxa"/>
            <w:vMerge w:val="continue"/>
            <w:tcBorders>
              <w:top w:val="nil"/>
              <w:left w:val="single" w:color="auto" w:sz="4" w:space="0"/>
              <w:bottom w:val="single" w:color="auto" w:sz="4" w:space="0"/>
              <w:right w:val="single" w:color="auto" w:sz="4" w:space="0"/>
            </w:tcBorders>
            <w:vAlign w:val="center"/>
          </w:tcPr>
          <w:p>
            <w:pPr>
              <w:widowControl/>
              <w:overflowPunct w:val="0"/>
              <w:spacing w:line="240" w:lineRule="atLeast"/>
              <w:jc w:val="left"/>
              <w:rPr>
                <w:rFonts w:ascii="仿宋" w:hAnsi="仿宋" w:eastAsia="仿宋" w:cs="宋体"/>
                <w:color w:val="000000"/>
                <w:kern w:val="0"/>
                <w:sz w:val="20"/>
                <w:szCs w:val="20"/>
              </w:rPr>
            </w:pPr>
          </w:p>
        </w:tc>
        <w:tc>
          <w:tcPr>
            <w:tcW w:w="166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499" w:hRule="atLeast"/>
        </w:trPr>
        <w:tc>
          <w:tcPr>
            <w:tcW w:w="603" w:type="dxa"/>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2898"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多媒体综合指挥调度系统</w:t>
            </w:r>
          </w:p>
        </w:tc>
        <w:tc>
          <w:tcPr>
            <w:tcW w:w="161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RC-RFIP/X</w:t>
            </w:r>
          </w:p>
        </w:tc>
        <w:tc>
          <w:tcPr>
            <w:tcW w:w="793"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740"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740" w:type="dxa"/>
            <w:vMerge w:val="continue"/>
            <w:tcBorders>
              <w:top w:val="nil"/>
              <w:left w:val="single" w:color="auto" w:sz="4" w:space="0"/>
              <w:bottom w:val="single" w:color="auto" w:sz="4" w:space="0"/>
              <w:right w:val="single" w:color="auto" w:sz="4" w:space="0"/>
            </w:tcBorders>
            <w:vAlign w:val="center"/>
          </w:tcPr>
          <w:p>
            <w:pPr>
              <w:widowControl/>
              <w:overflowPunct w:val="0"/>
              <w:spacing w:line="240" w:lineRule="atLeast"/>
              <w:jc w:val="left"/>
              <w:rPr>
                <w:rFonts w:ascii="仿宋" w:hAnsi="仿宋" w:eastAsia="仿宋" w:cs="宋体"/>
                <w:color w:val="000000"/>
                <w:kern w:val="0"/>
                <w:sz w:val="20"/>
                <w:szCs w:val="20"/>
              </w:rPr>
            </w:pPr>
          </w:p>
        </w:tc>
        <w:tc>
          <w:tcPr>
            <w:tcW w:w="166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499" w:hRule="atLeast"/>
        </w:trPr>
        <w:tc>
          <w:tcPr>
            <w:tcW w:w="603" w:type="dxa"/>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2898"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MOTOROLA数字对讲机</w:t>
            </w:r>
          </w:p>
        </w:tc>
        <w:tc>
          <w:tcPr>
            <w:tcW w:w="161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XIR P8268</w:t>
            </w:r>
          </w:p>
        </w:tc>
        <w:tc>
          <w:tcPr>
            <w:tcW w:w="793"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740"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740" w:type="dxa"/>
            <w:vMerge w:val="continue"/>
            <w:tcBorders>
              <w:top w:val="nil"/>
              <w:left w:val="single" w:color="auto" w:sz="4" w:space="0"/>
              <w:bottom w:val="single" w:color="auto" w:sz="4" w:space="0"/>
              <w:right w:val="single" w:color="auto" w:sz="4" w:space="0"/>
            </w:tcBorders>
            <w:vAlign w:val="center"/>
          </w:tcPr>
          <w:p>
            <w:pPr>
              <w:widowControl/>
              <w:overflowPunct w:val="0"/>
              <w:spacing w:line="240" w:lineRule="atLeast"/>
              <w:jc w:val="left"/>
              <w:rPr>
                <w:rFonts w:ascii="仿宋" w:hAnsi="仿宋" w:eastAsia="仿宋" w:cs="宋体"/>
                <w:color w:val="000000"/>
                <w:kern w:val="0"/>
                <w:sz w:val="20"/>
                <w:szCs w:val="20"/>
              </w:rPr>
            </w:pPr>
          </w:p>
        </w:tc>
        <w:tc>
          <w:tcPr>
            <w:tcW w:w="166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499" w:hRule="atLeast"/>
        </w:trPr>
        <w:tc>
          <w:tcPr>
            <w:tcW w:w="603" w:type="dxa"/>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2898"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背负式中继台</w:t>
            </w:r>
          </w:p>
        </w:tc>
        <w:tc>
          <w:tcPr>
            <w:tcW w:w="161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GR1225 DB</w:t>
            </w:r>
          </w:p>
        </w:tc>
        <w:tc>
          <w:tcPr>
            <w:tcW w:w="793"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740"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740" w:type="dxa"/>
            <w:vMerge w:val="continue"/>
            <w:tcBorders>
              <w:top w:val="nil"/>
              <w:left w:val="single" w:color="auto" w:sz="4" w:space="0"/>
              <w:bottom w:val="single" w:color="auto" w:sz="4" w:space="0"/>
              <w:right w:val="single" w:color="auto" w:sz="4" w:space="0"/>
            </w:tcBorders>
            <w:vAlign w:val="center"/>
          </w:tcPr>
          <w:p>
            <w:pPr>
              <w:widowControl/>
              <w:overflowPunct w:val="0"/>
              <w:spacing w:line="240" w:lineRule="atLeast"/>
              <w:jc w:val="left"/>
              <w:rPr>
                <w:rFonts w:ascii="仿宋" w:hAnsi="仿宋" w:eastAsia="仿宋" w:cs="宋体"/>
                <w:color w:val="000000"/>
                <w:kern w:val="0"/>
                <w:sz w:val="20"/>
                <w:szCs w:val="20"/>
              </w:rPr>
            </w:pPr>
          </w:p>
        </w:tc>
        <w:tc>
          <w:tcPr>
            <w:tcW w:w="166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499" w:hRule="atLeast"/>
        </w:trPr>
        <w:tc>
          <w:tcPr>
            <w:tcW w:w="603" w:type="dxa"/>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2898"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迈思路强光于电简 </w:t>
            </w:r>
          </w:p>
        </w:tc>
        <w:tc>
          <w:tcPr>
            <w:tcW w:w="161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MA8618</w:t>
            </w:r>
          </w:p>
        </w:tc>
        <w:tc>
          <w:tcPr>
            <w:tcW w:w="793"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740"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400</w:t>
            </w:r>
          </w:p>
        </w:tc>
        <w:tc>
          <w:tcPr>
            <w:tcW w:w="740" w:type="dxa"/>
            <w:vMerge w:val="continue"/>
            <w:tcBorders>
              <w:top w:val="nil"/>
              <w:left w:val="single" w:color="auto" w:sz="4" w:space="0"/>
              <w:bottom w:val="single" w:color="auto" w:sz="4" w:space="0"/>
              <w:right w:val="single" w:color="auto" w:sz="4" w:space="0"/>
            </w:tcBorders>
            <w:vAlign w:val="center"/>
          </w:tcPr>
          <w:p>
            <w:pPr>
              <w:widowControl/>
              <w:overflowPunct w:val="0"/>
              <w:spacing w:line="240" w:lineRule="atLeast"/>
              <w:jc w:val="left"/>
              <w:rPr>
                <w:rFonts w:ascii="仿宋" w:hAnsi="仿宋" w:eastAsia="仿宋" w:cs="宋体"/>
                <w:color w:val="000000"/>
                <w:kern w:val="0"/>
                <w:sz w:val="20"/>
                <w:szCs w:val="20"/>
              </w:rPr>
            </w:pPr>
          </w:p>
        </w:tc>
        <w:tc>
          <w:tcPr>
            <w:tcW w:w="166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kern w:val="0"/>
                <w:sz w:val="20"/>
                <w:szCs w:val="20"/>
              </w:rPr>
            </w:pPr>
            <w:r>
              <w:rPr>
                <w:rFonts w:hint="eastAsia" w:ascii="仿宋" w:hAnsi="仿宋" w:eastAsia="仿宋" w:cs="宋体"/>
                <w:kern w:val="0"/>
                <w:sz w:val="20"/>
                <w:szCs w:val="20"/>
              </w:rPr>
              <w:t>　</w:t>
            </w:r>
          </w:p>
        </w:tc>
      </w:tr>
      <w:tr>
        <w:tblPrEx>
          <w:tblLayout w:type="fixed"/>
          <w:tblCellMar>
            <w:top w:w="0" w:type="dxa"/>
            <w:left w:w="108" w:type="dxa"/>
            <w:bottom w:w="0" w:type="dxa"/>
            <w:right w:w="108" w:type="dxa"/>
          </w:tblCellMar>
        </w:tblPrEx>
        <w:trPr>
          <w:trHeight w:val="499" w:hRule="atLeast"/>
        </w:trPr>
        <w:tc>
          <w:tcPr>
            <w:tcW w:w="603" w:type="dxa"/>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四</w:t>
            </w:r>
          </w:p>
        </w:tc>
        <w:tc>
          <w:tcPr>
            <w:tcW w:w="2898"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水枪类</w:t>
            </w:r>
          </w:p>
        </w:tc>
        <w:tc>
          <w:tcPr>
            <w:tcW w:w="161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93"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40" w:type="dxa"/>
            <w:vMerge w:val="continue"/>
            <w:tcBorders>
              <w:top w:val="nil"/>
              <w:left w:val="single" w:color="auto" w:sz="4" w:space="0"/>
              <w:bottom w:val="single" w:color="auto" w:sz="4" w:space="0"/>
              <w:right w:val="single" w:color="auto" w:sz="4" w:space="0"/>
            </w:tcBorders>
            <w:vAlign w:val="center"/>
          </w:tcPr>
          <w:p>
            <w:pPr>
              <w:widowControl/>
              <w:overflowPunct w:val="0"/>
              <w:spacing w:line="240" w:lineRule="atLeast"/>
              <w:jc w:val="left"/>
              <w:rPr>
                <w:rFonts w:ascii="仿宋" w:hAnsi="仿宋" w:eastAsia="仿宋" w:cs="宋体"/>
                <w:color w:val="000000"/>
                <w:kern w:val="0"/>
                <w:sz w:val="20"/>
                <w:szCs w:val="20"/>
              </w:rPr>
            </w:pPr>
          </w:p>
        </w:tc>
        <w:tc>
          <w:tcPr>
            <w:tcW w:w="166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499" w:hRule="atLeast"/>
        </w:trPr>
        <w:tc>
          <w:tcPr>
            <w:tcW w:w="603" w:type="dxa"/>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2898"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储气式泡沫灭火枪</w:t>
            </w:r>
          </w:p>
        </w:tc>
        <w:tc>
          <w:tcPr>
            <w:tcW w:w="161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WLCK300</w:t>
            </w:r>
          </w:p>
        </w:tc>
        <w:tc>
          <w:tcPr>
            <w:tcW w:w="793"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740"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740" w:type="dxa"/>
            <w:vMerge w:val="continue"/>
            <w:tcBorders>
              <w:top w:val="nil"/>
              <w:left w:val="single" w:color="auto" w:sz="4" w:space="0"/>
              <w:bottom w:val="single" w:color="auto" w:sz="4" w:space="0"/>
              <w:right w:val="single" w:color="auto" w:sz="4" w:space="0"/>
            </w:tcBorders>
            <w:vAlign w:val="center"/>
          </w:tcPr>
          <w:p>
            <w:pPr>
              <w:widowControl/>
              <w:overflowPunct w:val="0"/>
              <w:spacing w:line="240" w:lineRule="atLeast"/>
              <w:jc w:val="left"/>
              <w:rPr>
                <w:rFonts w:ascii="仿宋" w:hAnsi="仿宋" w:eastAsia="仿宋" w:cs="宋体"/>
                <w:color w:val="000000"/>
                <w:kern w:val="0"/>
                <w:sz w:val="20"/>
                <w:szCs w:val="20"/>
              </w:rPr>
            </w:pPr>
          </w:p>
        </w:tc>
        <w:tc>
          <w:tcPr>
            <w:tcW w:w="166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499" w:hRule="atLeast"/>
        </w:trPr>
        <w:tc>
          <w:tcPr>
            <w:tcW w:w="603" w:type="dxa"/>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2898"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森乐背负式双动力高压灭火水枪</w:t>
            </w:r>
          </w:p>
        </w:tc>
        <w:tc>
          <w:tcPr>
            <w:tcW w:w="161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6MCDQ-15</w:t>
            </w:r>
          </w:p>
        </w:tc>
        <w:tc>
          <w:tcPr>
            <w:tcW w:w="793"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740"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c>
          <w:tcPr>
            <w:tcW w:w="740" w:type="dxa"/>
            <w:vMerge w:val="continue"/>
            <w:tcBorders>
              <w:top w:val="nil"/>
              <w:left w:val="single" w:color="auto" w:sz="4" w:space="0"/>
              <w:bottom w:val="single" w:color="auto" w:sz="4" w:space="0"/>
              <w:right w:val="single" w:color="auto" w:sz="4" w:space="0"/>
            </w:tcBorders>
            <w:vAlign w:val="center"/>
          </w:tcPr>
          <w:p>
            <w:pPr>
              <w:widowControl/>
              <w:overflowPunct w:val="0"/>
              <w:spacing w:line="240" w:lineRule="atLeast"/>
              <w:jc w:val="left"/>
              <w:rPr>
                <w:rFonts w:ascii="仿宋" w:hAnsi="仿宋" w:eastAsia="仿宋" w:cs="宋体"/>
                <w:color w:val="000000"/>
                <w:kern w:val="0"/>
                <w:sz w:val="20"/>
                <w:szCs w:val="20"/>
              </w:rPr>
            </w:pPr>
          </w:p>
        </w:tc>
        <w:tc>
          <w:tcPr>
            <w:tcW w:w="166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499" w:hRule="atLeast"/>
        </w:trPr>
        <w:tc>
          <w:tcPr>
            <w:tcW w:w="603" w:type="dxa"/>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2898"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森乐往复式灭火水枪</w:t>
            </w:r>
          </w:p>
        </w:tc>
        <w:tc>
          <w:tcPr>
            <w:tcW w:w="161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WDDQ2</w:t>
            </w:r>
          </w:p>
        </w:tc>
        <w:tc>
          <w:tcPr>
            <w:tcW w:w="793"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支</w:t>
            </w:r>
          </w:p>
        </w:tc>
        <w:tc>
          <w:tcPr>
            <w:tcW w:w="740"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20</w:t>
            </w:r>
          </w:p>
        </w:tc>
        <w:tc>
          <w:tcPr>
            <w:tcW w:w="740" w:type="dxa"/>
            <w:vMerge w:val="continue"/>
            <w:tcBorders>
              <w:top w:val="nil"/>
              <w:left w:val="single" w:color="auto" w:sz="4" w:space="0"/>
              <w:bottom w:val="single" w:color="auto" w:sz="4" w:space="0"/>
              <w:right w:val="single" w:color="auto" w:sz="4" w:space="0"/>
            </w:tcBorders>
            <w:vAlign w:val="center"/>
          </w:tcPr>
          <w:p>
            <w:pPr>
              <w:widowControl/>
              <w:overflowPunct w:val="0"/>
              <w:spacing w:line="240" w:lineRule="atLeast"/>
              <w:jc w:val="left"/>
              <w:rPr>
                <w:rFonts w:ascii="仿宋" w:hAnsi="仿宋" w:eastAsia="仿宋" w:cs="宋体"/>
                <w:color w:val="000000"/>
                <w:kern w:val="0"/>
                <w:sz w:val="20"/>
                <w:szCs w:val="20"/>
              </w:rPr>
            </w:pPr>
          </w:p>
        </w:tc>
        <w:tc>
          <w:tcPr>
            <w:tcW w:w="166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499" w:hRule="atLeast"/>
        </w:trPr>
        <w:tc>
          <w:tcPr>
            <w:tcW w:w="603" w:type="dxa"/>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2898"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龙腾力安脉冲气压喷雾水枪</w:t>
            </w:r>
          </w:p>
        </w:tc>
        <w:tc>
          <w:tcPr>
            <w:tcW w:w="161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QMB12</w:t>
            </w:r>
          </w:p>
        </w:tc>
        <w:tc>
          <w:tcPr>
            <w:tcW w:w="793"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740"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c>
          <w:tcPr>
            <w:tcW w:w="740" w:type="dxa"/>
            <w:vMerge w:val="continue"/>
            <w:tcBorders>
              <w:top w:val="nil"/>
              <w:left w:val="single" w:color="auto" w:sz="4" w:space="0"/>
              <w:bottom w:val="single" w:color="auto" w:sz="4" w:space="0"/>
              <w:right w:val="single" w:color="auto" w:sz="4" w:space="0"/>
            </w:tcBorders>
            <w:vAlign w:val="center"/>
          </w:tcPr>
          <w:p>
            <w:pPr>
              <w:widowControl/>
              <w:overflowPunct w:val="0"/>
              <w:spacing w:line="240" w:lineRule="atLeast"/>
              <w:jc w:val="left"/>
              <w:rPr>
                <w:rFonts w:ascii="仿宋" w:hAnsi="仿宋" w:eastAsia="仿宋" w:cs="宋体"/>
                <w:color w:val="000000"/>
                <w:kern w:val="0"/>
                <w:sz w:val="20"/>
                <w:szCs w:val="20"/>
              </w:rPr>
            </w:pPr>
          </w:p>
        </w:tc>
        <w:tc>
          <w:tcPr>
            <w:tcW w:w="166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kern w:val="0"/>
                <w:sz w:val="20"/>
                <w:szCs w:val="20"/>
              </w:rPr>
            </w:pPr>
            <w:r>
              <w:rPr>
                <w:rFonts w:hint="eastAsia" w:ascii="仿宋" w:hAnsi="仿宋" w:eastAsia="仿宋" w:cs="宋体"/>
                <w:kern w:val="0"/>
                <w:sz w:val="20"/>
                <w:szCs w:val="20"/>
              </w:rPr>
              <w:t>　</w:t>
            </w:r>
          </w:p>
        </w:tc>
      </w:tr>
      <w:tr>
        <w:tblPrEx>
          <w:tblLayout w:type="fixed"/>
          <w:tblCellMar>
            <w:top w:w="0" w:type="dxa"/>
            <w:left w:w="108" w:type="dxa"/>
            <w:bottom w:w="0" w:type="dxa"/>
            <w:right w:w="108" w:type="dxa"/>
          </w:tblCellMar>
        </w:tblPrEx>
        <w:trPr>
          <w:trHeight w:val="499" w:hRule="atLeast"/>
        </w:trPr>
        <w:tc>
          <w:tcPr>
            <w:tcW w:w="603" w:type="dxa"/>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2898"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才通吉高空气压缩机</w:t>
            </w:r>
          </w:p>
        </w:tc>
        <w:tc>
          <w:tcPr>
            <w:tcW w:w="161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MCH6/SH</w:t>
            </w:r>
          </w:p>
        </w:tc>
        <w:tc>
          <w:tcPr>
            <w:tcW w:w="793"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740"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c>
          <w:tcPr>
            <w:tcW w:w="740" w:type="dxa"/>
            <w:vMerge w:val="continue"/>
            <w:tcBorders>
              <w:top w:val="nil"/>
              <w:left w:val="single" w:color="auto" w:sz="4" w:space="0"/>
              <w:bottom w:val="single" w:color="auto" w:sz="4" w:space="0"/>
              <w:right w:val="single" w:color="auto" w:sz="4" w:space="0"/>
            </w:tcBorders>
            <w:vAlign w:val="center"/>
          </w:tcPr>
          <w:p>
            <w:pPr>
              <w:widowControl/>
              <w:overflowPunct w:val="0"/>
              <w:spacing w:line="240" w:lineRule="atLeast"/>
              <w:jc w:val="left"/>
              <w:rPr>
                <w:rFonts w:ascii="仿宋" w:hAnsi="仿宋" w:eastAsia="仿宋" w:cs="宋体"/>
                <w:color w:val="000000"/>
                <w:kern w:val="0"/>
                <w:sz w:val="20"/>
                <w:szCs w:val="20"/>
              </w:rPr>
            </w:pPr>
          </w:p>
        </w:tc>
        <w:tc>
          <w:tcPr>
            <w:tcW w:w="166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kern w:val="0"/>
                <w:sz w:val="20"/>
                <w:szCs w:val="20"/>
              </w:rPr>
            </w:pPr>
            <w:r>
              <w:rPr>
                <w:rFonts w:hint="eastAsia" w:ascii="仿宋" w:hAnsi="仿宋" w:eastAsia="仿宋" w:cs="宋体"/>
                <w:kern w:val="0"/>
                <w:sz w:val="20"/>
                <w:szCs w:val="20"/>
              </w:rPr>
              <w:t>　</w:t>
            </w:r>
          </w:p>
        </w:tc>
      </w:tr>
      <w:tr>
        <w:tblPrEx>
          <w:tblLayout w:type="fixed"/>
          <w:tblCellMar>
            <w:top w:w="0" w:type="dxa"/>
            <w:left w:w="108" w:type="dxa"/>
            <w:bottom w:w="0" w:type="dxa"/>
            <w:right w:w="108" w:type="dxa"/>
          </w:tblCellMar>
        </w:tblPrEx>
        <w:trPr>
          <w:trHeight w:val="499" w:hRule="atLeast"/>
        </w:trPr>
        <w:tc>
          <w:tcPr>
            <w:tcW w:w="603" w:type="dxa"/>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2898"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维泰往复式火火水枪 </w:t>
            </w:r>
          </w:p>
        </w:tc>
        <w:tc>
          <w:tcPr>
            <w:tcW w:w="161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WTSF-TN</w:t>
            </w:r>
          </w:p>
        </w:tc>
        <w:tc>
          <w:tcPr>
            <w:tcW w:w="793"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740"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500</w:t>
            </w:r>
          </w:p>
        </w:tc>
        <w:tc>
          <w:tcPr>
            <w:tcW w:w="740" w:type="dxa"/>
            <w:vMerge w:val="continue"/>
            <w:tcBorders>
              <w:top w:val="nil"/>
              <w:left w:val="single" w:color="auto" w:sz="4" w:space="0"/>
              <w:bottom w:val="single" w:color="auto" w:sz="4" w:space="0"/>
              <w:right w:val="single" w:color="auto" w:sz="4" w:space="0"/>
            </w:tcBorders>
            <w:vAlign w:val="center"/>
          </w:tcPr>
          <w:p>
            <w:pPr>
              <w:widowControl/>
              <w:overflowPunct w:val="0"/>
              <w:spacing w:line="240" w:lineRule="atLeast"/>
              <w:jc w:val="left"/>
              <w:rPr>
                <w:rFonts w:ascii="仿宋" w:hAnsi="仿宋" w:eastAsia="仿宋" w:cs="宋体"/>
                <w:color w:val="000000"/>
                <w:kern w:val="0"/>
                <w:sz w:val="20"/>
                <w:szCs w:val="20"/>
              </w:rPr>
            </w:pPr>
          </w:p>
        </w:tc>
        <w:tc>
          <w:tcPr>
            <w:tcW w:w="166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kern w:val="0"/>
                <w:sz w:val="20"/>
                <w:szCs w:val="20"/>
              </w:rPr>
            </w:pPr>
            <w:r>
              <w:rPr>
                <w:rFonts w:hint="eastAsia" w:ascii="仿宋" w:hAnsi="仿宋" w:eastAsia="仿宋" w:cs="宋体"/>
                <w:kern w:val="0"/>
                <w:sz w:val="20"/>
                <w:szCs w:val="20"/>
              </w:rPr>
              <w:t>　</w:t>
            </w:r>
          </w:p>
        </w:tc>
      </w:tr>
      <w:tr>
        <w:tblPrEx>
          <w:tblLayout w:type="fixed"/>
          <w:tblCellMar>
            <w:top w:w="0" w:type="dxa"/>
            <w:left w:w="108" w:type="dxa"/>
            <w:bottom w:w="0" w:type="dxa"/>
            <w:right w:w="108" w:type="dxa"/>
          </w:tblCellMar>
        </w:tblPrEx>
        <w:trPr>
          <w:trHeight w:val="499" w:hRule="atLeast"/>
        </w:trPr>
        <w:tc>
          <w:tcPr>
            <w:tcW w:w="603" w:type="dxa"/>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五</w:t>
            </w:r>
          </w:p>
        </w:tc>
        <w:tc>
          <w:tcPr>
            <w:tcW w:w="2898"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水泵类</w:t>
            </w:r>
          </w:p>
        </w:tc>
        <w:tc>
          <w:tcPr>
            <w:tcW w:w="161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93"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40" w:type="dxa"/>
            <w:vMerge w:val="continue"/>
            <w:tcBorders>
              <w:top w:val="nil"/>
              <w:left w:val="single" w:color="auto" w:sz="4" w:space="0"/>
              <w:bottom w:val="single" w:color="auto" w:sz="4" w:space="0"/>
              <w:right w:val="single" w:color="auto" w:sz="4" w:space="0"/>
            </w:tcBorders>
            <w:vAlign w:val="center"/>
          </w:tcPr>
          <w:p>
            <w:pPr>
              <w:widowControl/>
              <w:overflowPunct w:val="0"/>
              <w:spacing w:line="240" w:lineRule="atLeast"/>
              <w:jc w:val="left"/>
              <w:rPr>
                <w:rFonts w:ascii="仿宋" w:hAnsi="仿宋" w:eastAsia="仿宋" w:cs="宋体"/>
                <w:color w:val="000000"/>
                <w:kern w:val="0"/>
                <w:sz w:val="20"/>
                <w:szCs w:val="20"/>
              </w:rPr>
            </w:pPr>
          </w:p>
        </w:tc>
        <w:tc>
          <w:tcPr>
            <w:tcW w:w="166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499" w:hRule="atLeast"/>
        </w:trPr>
        <w:tc>
          <w:tcPr>
            <w:tcW w:w="603" w:type="dxa"/>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2898"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荣昌背负式森林消防泵</w:t>
            </w:r>
          </w:p>
        </w:tc>
        <w:tc>
          <w:tcPr>
            <w:tcW w:w="161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WICK250</w:t>
            </w:r>
          </w:p>
        </w:tc>
        <w:tc>
          <w:tcPr>
            <w:tcW w:w="793"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740"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740" w:type="dxa"/>
            <w:vMerge w:val="continue"/>
            <w:tcBorders>
              <w:top w:val="nil"/>
              <w:left w:val="single" w:color="auto" w:sz="4" w:space="0"/>
              <w:bottom w:val="single" w:color="auto" w:sz="4" w:space="0"/>
              <w:right w:val="single" w:color="auto" w:sz="4" w:space="0"/>
            </w:tcBorders>
            <w:vAlign w:val="center"/>
          </w:tcPr>
          <w:p>
            <w:pPr>
              <w:widowControl/>
              <w:overflowPunct w:val="0"/>
              <w:spacing w:line="240" w:lineRule="atLeast"/>
              <w:jc w:val="left"/>
              <w:rPr>
                <w:rFonts w:ascii="仿宋" w:hAnsi="仿宋" w:eastAsia="仿宋" w:cs="宋体"/>
                <w:color w:val="000000"/>
                <w:kern w:val="0"/>
                <w:sz w:val="20"/>
                <w:szCs w:val="20"/>
              </w:rPr>
            </w:pPr>
          </w:p>
        </w:tc>
        <w:tc>
          <w:tcPr>
            <w:tcW w:w="166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499" w:hRule="atLeast"/>
        </w:trPr>
        <w:tc>
          <w:tcPr>
            <w:tcW w:w="603" w:type="dxa"/>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2898"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林海接力水泵灭火系统</w:t>
            </w:r>
          </w:p>
        </w:tc>
        <w:tc>
          <w:tcPr>
            <w:tcW w:w="161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SFBC10/2-C</w:t>
            </w:r>
          </w:p>
        </w:tc>
        <w:tc>
          <w:tcPr>
            <w:tcW w:w="793"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740"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740" w:type="dxa"/>
            <w:vMerge w:val="continue"/>
            <w:tcBorders>
              <w:top w:val="nil"/>
              <w:left w:val="single" w:color="auto" w:sz="4" w:space="0"/>
              <w:bottom w:val="single" w:color="auto" w:sz="4" w:space="0"/>
              <w:right w:val="single" w:color="auto" w:sz="4" w:space="0"/>
            </w:tcBorders>
            <w:vAlign w:val="center"/>
          </w:tcPr>
          <w:p>
            <w:pPr>
              <w:widowControl/>
              <w:overflowPunct w:val="0"/>
              <w:spacing w:line="240" w:lineRule="atLeast"/>
              <w:jc w:val="left"/>
              <w:rPr>
                <w:rFonts w:ascii="仿宋" w:hAnsi="仿宋" w:eastAsia="仿宋" w:cs="宋体"/>
                <w:color w:val="000000"/>
                <w:kern w:val="0"/>
                <w:sz w:val="20"/>
                <w:szCs w:val="20"/>
              </w:rPr>
            </w:pPr>
          </w:p>
        </w:tc>
        <w:tc>
          <w:tcPr>
            <w:tcW w:w="166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499" w:hRule="atLeast"/>
        </w:trPr>
        <w:tc>
          <w:tcPr>
            <w:tcW w:w="603" w:type="dxa"/>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2898"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昊拓便携式高压森林消防水泵</w:t>
            </w:r>
          </w:p>
        </w:tc>
        <w:tc>
          <w:tcPr>
            <w:tcW w:w="161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WT-I-A/6.0KW</w:t>
            </w:r>
          </w:p>
        </w:tc>
        <w:tc>
          <w:tcPr>
            <w:tcW w:w="793"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740"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740" w:type="dxa"/>
            <w:vMerge w:val="continue"/>
            <w:tcBorders>
              <w:top w:val="nil"/>
              <w:left w:val="single" w:color="auto" w:sz="4" w:space="0"/>
              <w:bottom w:val="single" w:color="auto" w:sz="4" w:space="0"/>
              <w:right w:val="single" w:color="auto" w:sz="4" w:space="0"/>
            </w:tcBorders>
            <w:vAlign w:val="center"/>
          </w:tcPr>
          <w:p>
            <w:pPr>
              <w:widowControl/>
              <w:overflowPunct w:val="0"/>
              <w:spacing w:line="240" w:lineRule="atLeast"/>
              <w:jc w:val="left"/>
              <w:rPr>
                <w:rFonts w:ascii="仿宋" w:hAnsi="仿宋" w:eastAsia="仿宋" w:cs="宋体"/>
                <w:color w:val="000000"/>
                <w:kern w:val="0"/>
                <w:sz w:val="20"/>
                <w:szCs w:val="20"/>
              </w:rPr>
            </w:pPr>
          </w:p>
        </w:tc>
        <w:tc>
          <w:tcPr>
            <w:tcW w:w="166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499" w:hRule="atLeast"/>
        </w:trPr>
        <w:tc>
          <w:tcPr>
            <w:tcW w:w="603" w:type="dxa"/>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六</w:t>
            </w:r>
          </w:p>
        </w:tc>
        <w:tc>
          <w:tcPr>
            <w:tcW w:w="2898"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个人装备类</w:t>
            </w:r>
          </w:p>
        </w:tc>
        <w:tc>
          <w:tcPr>
            <w:tcW w:w="161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93"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40" w:type="dxa"/>
            <w:vMerge w:val="continue"/>
            <w:tcBorders>
              <w:top w:val="nil"/>
              <w:left w:val="single" w:color="auto" w:sz="4" w:space="0"/>
              <w:bottom w:val="single" w:color="auto" w:sz="4" w:space="0"/>
              <w:right w:val="single" w:color="auto" w:sz="4" w:space="0"/>
            </w:tcBorders>
            <w:vAlign w:val="center"/>
          </w:tcPr>
          <w:p>
            <w:pPr>
              <w:widowControl/>
              <w:overflowPunct w:val="0"/>
              <w:spacing w:line="240" w:lineRule="atLeast"/>
              <w:jc w:val="left"/>
              <w:rPr>
                <w:rFonts w:ascii="仿宋" w:hAnsi="仿宋" w:eastAsia="仿宋" w:cs="宋体"/>
                <w:color w:val="000000"/>
                <w:kern w:val="0"/>
                <w:sz w:val="20"/>
                <w:szCs w:val="20"/>
              </w:rPr>
            </w:pPr>
          </w:p>
        </w:tc>
        <w:tc>
          <w:tcPr>
            <w:tcW w:w="166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960" w:hRule="atLeast"/>
        </w:trPr>
        <w:tc>
          <w:tcPr>
            <w:tcW w:w="603" w:type="dxa"/>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2898"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单兵防护装备</w:t>
            </w:r>
          </w:p>
        </w:tc>
        <w:tc>
          <w:tcPr>
            <w:tcW w:w="161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无</w:t>
            </w:r>
          </w:p>
        </w:tc>
        <w:tc>
          <w:tcPr>
            <w:tcW w:w="793"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740"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90</w:t>
            </w:r>
          </w:p>
        </w:tc>
        <w:tc>
          <w:tcPr>
            <w:tcW w:w="740" w:type="dxa"/>
            <w:vMerge w:val="continue"/>
            <w:tcBorders>
              <w:top w:val="nil"/>
              <w:left w:val="single" w:color="auto" w:sz="4" w:space="0"/>
              <w:bottom w:val="single" w:color="auto" w:sz="4" w:space="0"/>
              <w:right w:val="single" w:color="auto" w:sz="4" w:space="0"/>
            </w:tcBorders>
            <w:vAlign w:val="center"/>
          </w:tcPr>
          <w:p>
            <w:pPr>
              <w:widowControl/>
              <w:overflowPunct w:val="0"/>
              <w:spacing w:line="240" w:lineRule="atLeast"/>
              <w:jc w:val="left"/>
              <w:rPr>
                <w:rFonts w:ascii="仿宋" w:hAnsi="仿宋" w:eastAsia="仿宋" w:cs="宋体"/>
                <w:color w:val="000000"/>
                <w:kern w:val="0"/>
                <w:sz w:val="20"/>
                <w:szCs w:val="20"/>
              </w:rPr>
            </w:pPr>
          </w:p>
        </w:tc>
        <w:tc>
          <w:tcPr>
            <w:tcW w:w="166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kern w:val="0"/>
                <w:sz w:val="20"/>
                <w:szCs w:val="20"/>
              </w:rPr>
            </w:pPr>
            <w:r>
              <w:rPr>
                <w:rFonts w:hint="eastAsia" w:ascii="仿宋" w:hAnsi="仿宋" w:eastAsia="仿宋" w:cs="宋体"/>
                <w:kern w:val="0"/>
                <w:sz w:val="20"/>
                <w:szCs w:val="20"/>
              </w:rPr>
              <w:t>5件套含背包1个、阻燃服1套，头盔1顶，手套1双，防护鞋1双</w:t>
            </w:r>
          </w:p>
        </w:tc>
      </w:tr>
      <w:tr>
        <w:tblPrEx>
          <w:tblLayout w:type="fixed"/>
          <w:tblCellMar>
            <w:top w:w="0" w:type="dxa"/>
            <w:left w:w="108" w:type="dxa"/>
            <w:bottom w:w="0" w:type="dxa"/>
            <w:right w:w="108" w:type="dxa"/>
          </w:tblCellMar>
        </w:tblPrEx>
        <w:trPr>
          <w:trHeight w:val="960" w:hRule="atLeast"/>
        </w:trPr>
        <w:tc>
          <w:tcPr>
            <w:tcW w:w="603" w:type="dxa"/>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2898"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润林单兵防护装备</w:t>
            </w:r>
          </w:p>
        </w:tc>
        <w:tc>
          <w:tcPr>
            <w:tcW w:w="161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芳纶</w:t>
            </w:r>
          </w:p>
        </w:tc>
        <w:tc>
          <w:tcPr>
            <w:tcW w:w="793"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740"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15</w:t>
            </w:r>
          </w:p>
        </w:tc>
        <w:tc>
          <w:tcPr>
            <w:tcW w:w="740" w:type="dxa"/>
            <w:vMerge w:val="continue"/>
            <w:tcBorders>
              <w:top w:val="nil"/>
              <w:left w:val="single" w:color="auto" w:sz="4" w:space="0"/>
              <w:bottom w:val="single" w:color="auto" w:sz="4" w:space="0"/>
              <w:right w:val="single" w:color="auto" w:sz="4" w:space="0"/>
            </w:tcBorders>
            <w:vAlign w:val="center"/>
          </w:tcPr>
          <w:p>
            <w:pPr>
              <w:widowControl/>
              <w:overflowPunct w:val="0"/>
              <w:spacing w:line="240" w:lineRule="atLeast"/>
              <w:jc w:val="left"/>
              <w:rPr>
                <w:rFonts w:ascii="仿宋" w:hAnsi="仿宋" w:eastAsia="仿宋" w:cs="宋体"/>
                <w:color w:val="000000"/>
                <w:kern w:val="0"/>
                <w:sz w:val="20"/>
                <w:szCs w:val="20"/>
              </w:rPr>
            </w:pPr>
          </w:p>
        </w:tc>
        <w:tc>
          <w:tcPr>
            <w:tcW w:w="166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4件套含芳纶阻燃服1套、防刺防滑靴子1双、手套1双、防烟防毒面罩1个</w:t>
            </w:r>
          </w:p>
        </w:tc>
      </w:tr>
      <w:tr>
        <w:tblPrEx>
          <w:tblLayout w:type="fixed"/>
          <w:tblCellMar>
            <w:top w:w="0" w:type="dxa"/>
            <w:left w:w="108" w:type="dxa"/>
            <w:bottom w:w="0" w:type="dxa"/>
            <w:right w:w="108" w:type="dxa"/>
          </w:tblCellMar>
        </w:tblPrEx>
        <w:trPr>
          <w:trHeight w:val="499" w:hRule="atLeast"/>
        </w:trPr>
        <w:tc>
          <w:tcPr>
            <w:tcW w:w="603" w:type="dxa"/>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2898"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润林多用途组合工具</w:t>
            </w:r>
          </w:p>
        </w:tc>
        <w:tc>
          <w:tcPr>
            <w:tcW w:w="161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DYT-20</w:t>
            </w:r>
          </w:p>
        </w:tc>
        <w:tc>
          <w:tcPr>
            <w:tcW w:w="793"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740"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20</w:t>
            </w:r>
          </w:p>
        </w:tc>
        <w:tc>
          <w:tcPr>
            <w:tcW w:w="740" w:type="dxa"/>
            <w:vMerge w:val="continue"/>
            <w:tcBorders>
              <w:top w:val="nil"/>
              <w:left w:val="single" w:color="auto" w:sz="4" w:space="0"/>
              <w:bottom w:val="single" w:color="auto" w:sz="4" w:space="0"/>
              <w:right w:val="single" w:color="auto" w:sz="4" w:space="0"/>
            </w:tcBorders>
            <w:vAlign w:val="center"/>
          </w:tcPr>
          <w:p>
            <w:pPr>
              <w:widowControl/>
              <w:overflowPunct w:val="0"/>
              <w:spacing w:line="240" w:lineRule="atLeast"/>
              <w:jc w:val="left"/>
              <w:rPr>
                <w:rFonts w:ascii="仿宋" w:hAnsi="仿宋" w:eastAsia="仿宋" w:cs="宋体"/>
                <w:color w:val="000000"/>
                <w:kern w:val="0"/>
                <w:sz w:val="20"/>
                <w:szCs w:val="20"/>
              </w:rPr>
            </w:pPr>
          </w:p>
        </w:tc>
        <w:tc>
          <w:tcPr>
            <w:tcW w:w="166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499" w:hRule="atLeast"/>
        </w:trPr>
        <w:tc>
          <w:tcPr>
            <w:tcW w:w="603" w:type="dxa"/>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2898"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润林应急生存包</w:t>
            </w:r>
          </w:p>
        </w:tc>
        <w:tc>
          <w:tcPr>
            <w:tcW w:w="161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YJ-150</w:t>
            </w:r>
          </w:p>
        </w:tc>
        <w:tc>
          <w:tcPr>
            <w:tcW w:w="793"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个</w:t>
            </w:r>
          </w:p>
        </w:tc>
        <w:tc>
          <w:tcPr>
            <w:tcW w:w="740"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33</w:t>
            </w:r>
          </w:p>
        </w:tc>
        <w:tc>
          <w:tcPr>
            <w:tcW w:w="740" w:type="dxa"/>
            <w:vMerge w:val="continue"/>
            <w:tcBorders>
              <w:top w:val="nil"/>
              <w:left w:val="single" w:color="auto" w:sz="4" w:space="0"/>
              <w:bottom w:val="single" w:color="auto" w:sz="4" w:space="0"/>
              <w:right w:val="single" w:color="auto" w:sz="4" w:space="0"/>
            </w:tcBorders>
            <w:vAlign w:val="center"/>
          </w:tcPr>
          <w:p>
            <w:pPr>
              <w:widowControl/>
              <w:overflowPunct w:val="0"/>
              <w:spacing w:line="240" w:lineRule="atLeast"/>
              <w:jc w:val="left"/>
              <w:rPr>
                <w:rFonts w:ascii="仿宋" w:hAnsi="仿宋" w:eastAsia="仿宋" w:cs="宋体"/>
                <w:color w:val="000000"/>
                <w:kern w:val="0"/>
                <w:sz w:val="20"/>
                <w:szCs w:val="20"/>
              </w:rPr>
            </w:pPr>
          </w:p>
        </w:tc>
        <w:tc>
          <w:tcPr>
            <w:tcW w:w="166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499" w:hRule="atLeast"/>
        </w:trPr>
        <w:tc>
          <w:tcPr>
            <w:tcW w:w="603" w:type="dxa"/>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2898"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润林军用大背包</w:t>
            </w:r>
          </w:p>
        </w:tc>
        <w:tc>
          <w:tcPr>
            <w:tcW w:w="161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YJ-122</w:t>
            </w:r>
          </w:p>
        </w:tc>
        <w:tc>
          <w:tcPr>
            <w:tcW w:w="793"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个</w:t>
            </w:r>
          </w:p>
        </w:tc>
        <w:tc>
          <w:tcPr>
            <w:tcW w:w="740"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40</w:t>
            </w:r>
          </w:p>
        </w:tc>
        <w:tc>
          <w:tcPr>
            <w:tcW w:w="740" w:type="dxa"/>
            <w:vMerge w:val="continue"/>
            <w:tcBorders>
              <w:top w:val="nil"/>
              <w:left w:val="single" w:color="auto" w:sz="4" w:space="0"/>
              <w:bottom w:val="single" w:color="auto" w:sz="4" w:space="0"/>
              <w:right w:val="single" w:color="auto" w:sz="4" w:space="0"/>
            </w:tcBorders>
            <w:vAlign w:val="center"/>
          </w:tcPr>
          <w:p>
            <w:pPr>
              <w:widowControl/>
              <w:overflowPunct w:val="0"/>
              <w:spacing w:line="240" w:lineRule="atLeast"/>
              <w:jc w:val="left"/>
              <w:rPr>
                <w:rFonts w:ascii="仿宋" w:hAnsi="仿宋" w:eastAsia="仿宋" w:cs="宋体"/>
                <w:color w:val="000000"/>
                <w:kern w:val="0"/>
                <w:sz w:val="20"/>
                <w:szCs w:val="20"/>
              </w:rPr>
            </w:pPr>
          </w:p>
        </w:tc>
        <w:tc>
          <w:tcPr>
            <w:tcW w:w="166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499" w:hRule="atLeast"/>
        </w:trPr>
        <w:tc>
          <w:tcPr>
            <w:tcW w:w="603" w:type="dxa"/>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2898"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润林军用野营帐篷</w:t>
            </w:r>
          </w:p>
        </w:tc>
        <w:tc>
          <w:tcPr>
            <w:tcW w:w="161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YG-ZP</w:t>
            </w:r>
          </w:p>
        </w:tc>
        <w:tc>
          <w:tcPr>
            <w:tcW w:w="793"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740"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50</w:t>
            </w:r>
          </w:p>
        </w:tc>
        <w:tc>
          <w:tcPr>
            <w:tcW w:w="740" w:type="dxa"/>
            <w:vMerge w:val="continue"/>
            <w:tcBorders>
              <w:top w:val="nil"/>
              <w:left w:val="single" w:color="auto" w:sz="4" w:space="0"/>
              <w:bottom w:val="single" w:color="auto" w:sz="4" w:space="0"/>
              <w:right w:val="single" w:color="auto" w:sz="4" w:space="0"/>
            </w:tcBorders>
            <w:vAlign w:val="center"/>
          </w:tcPr>
          <w:p>
            <w:pPr>
              <w:widowControl/>
              <w:overflowPunct w:val="0"/>
              <w:spacing w:line="240" w:lineRule="atLeast"/>
              <w:jc w:val="left"/>
              <w:rPr>
                <w:rFonts w:ascii="仿宋" w:hAnsi="仿宋" w:eastAsia="仿宋" w:cs="宋体"/>
                <w:color w:val="000000"/>
                <w:kern w:val="0"/>
                <w:sz w:val="20"/>
                <w:szCs w:val="20"/>
              </w:rPr>
            </w:pPr>
          </w:p>
        </w:tc>
        <w:tc>
          <w:tcPr>
            <w:tcW w:w="166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kern w:val="0"/>
                <w:sz w:val="20"/>
                <w:szCs w:val="20"/>
              </w:rPr>
            </w:pPr>
            <w:r>
              <w:rPr>
                <w:rFonts w:hint="eastAsia" w:ascii="仿宋" w:hAnsi="仿宋" w:eastAsia="仿宋" w:cs="宋体"/>
                <w:kern w:val="0"/>
                <w:sz w:val="20"/>
                <w:szCs w:val="20"/>
              </w:rPr>
              <w:t>　</w:t>
            </w:r>
          </w:p>
        </w:tc>
      </w:tr>
      <w:tr>
        <w:tblPrEx>
          <w:tblLayout w:type="fixed"/>
          <w:tblCellMar>
            <w:top w:w="0" w:type="dxa"/>
            <w:left w:w="108" w:type="dxa"/>
            <w:bottom w:w="0" w:type="dxa"/>
            <w:right w:w="108" w:type="dxa"/>
          </w:tblCellMar>
        </w:tblPrEx>
        <w:trPr>
          <w:trHeight w:val="499" w:hRule="atLeast"/>
        </w:trPr>
        <w:tc>
          <w:tcPr>
            <w:tcW w:w="603" w:type="dxa"/>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7</w:t>
            </w:r>
          </w:p>
        </w:tc>
        <w:tc>
          <w:tcPr>
            <w:tcW w:w="2898"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润林睡袋</w:t>
            </w:r>
          </w:p>
        </w:tc>
        <w:tc>
          <w:tcPr>
            <w:tcW w:w="161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D230</w:t>
            </w:r>
          </w:p>
        </w:tc>
        <w:tc>
          <w:tcPr>
            <w:tcW w:w="793"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740"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50</w:t>
            </w:r>
          </w:p>
        </w:tc>
        <w:tc>
          <w:tcPr>
            <w:tcW w:w="740" w:type="dxa"/>
            <w:vMerge w:val="continue"/>
            <w:tcBorders>
              <w:top w:val="nil"/>
              <w:left w:val="single" w:color="auto" w:sz="4" w:space="0"/>
              <w:bottom w:val="single" w:color="auto" w:sz="4" w:space="0"/>
              <w:right w:val="single" w:color="auto" w:sz="4" w:space="0"/>
            </w:tcBorders>
            <w:vAlign w:val="center"/>
          </w:tcPr>
          <w:p>
            <w:pPr>
              <w:widowControl/>
              <w:overflowPunct w:val="0"/>
              <w:spacing w:line="240" w:lineRule="atLeast"/>
              <w:jc w:val="left"/>
              <w:rPr>
                <w:rFonts w:ascii="仿宋" w:hAnsi="仿宋" w:eastAsia="仿宋" w:cs="宋体"/>
                <w:color w:val="000000"/>
                <w:kern w:val="0"/>
                <w:sz w:val="20"/>
                <w:szCs w:val="20"/>
              </w:rPr>
            </w:pPr>
          </w:p>
        </w:tc>
        <w:tc>
          <w:tcPr>
            <w:tcW w:w="166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kern w:val="0"/>
                <w:sz w:val="20"/>
                <w:szCs w:val="20"/>
              </w:rPr>
            </w:pPr>
            <w:r>
              <w:rPr>
                <w:rFonts w:hint="eastAsia" w:ascii="仿宋" w:hAnsi="仿宋" w:eastAsia="仿宋" w:cs="宋体"/>
                <w:kern w:val="0"/>
                <w:sz w:val="20"/>
                <w:szCs w:val="20"/>
              </w:rPr>
              <w:t>　</w:t>
            </w:r>
          </w:p>
        </w:tc>
      </w:tr>
      <w:tr>
        <w:tblPrEx>
          <w:tblLayout w:type="fixed"/>
          <w:tblCellMar>
            <w:top w:w="0" w:type="dxa"/>
            <w:left w:w="108" w:type="dxa"/>
            <w:bottom w:w="0" w:type="dxa"/>
            <w:right w:w="108" w:type="dxa"/>
          </w:tblCellMar>
        </w:tblPrEx>
        <w:trPr>
          <w:trHeight w:val="1440" w:hRule="atLeast"/>
        </w:trPr>
        <w:tc>
          <w:tcPr>
            <w:tcW w:w="603" w:type="dxa"/>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8</w:t>
            </w:r>
          </w:p>
        </w:tc>
        <w:tc>
          <w:tcPr>
            <w:tcW w:w="2898"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达赛斯单兵防护装备 </w:t>
            </w:r>
          </w:p>
        </w:tc>
        <w:tc>
          <w:tcPr>
            <w:tcW w:w="161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LSFZ-FL LFTK-2N LSXZ-2 LSDT-FL TZL30</w:t>
            </w:r>
          </w:p>
        </w:tc>
        <w:tc>
          <w:tcPr>
            <w:tcW w:w="793"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740"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550</w:t>
            </w:r>
          </w:p>
        </w:tc>
        <w:tc>
          <w:tcPr>
            <w:tcW w:w="740" w:type="dxa"/>
            <w:vMerge w:val="continue"/>
            <w:tcBorders>
              <w:top w:val="nil"/>
              <w:left w:val="single" w:color="auto" w:sz="4" w:space="0"/>
              <w:bottom w:val="single" w:color="auto" w:sz="4" w:space="0"/>
              <w:right w:val="single" w:color="auto" w:sz="4" w:space="0"/>
            </w:tcBorders>
            <w:vAlign w:val="center"/>
          </w:tcPr>
          <w:p>
            <w:pPr>
              <w:widowControl/>
              <w:overflowPunct w:val="0"/>
              <w:spacing w:line="240" w:lineRule="atLeast"/>
              <w:jc w:val="left"/>
              <w:rPr>
                <w:rFonts w:ascii="仿宋" w:hAnsi="仿宋" w:eastAsia="仿宋" w:cs="宋体"/>
                <w:color w:val="000000"/>
                <w:kern w:val="0"/>
                <w:sz w:val="20"/>
                <w:szCs w:val="20"/>
              </w:rPr>
            </w:pPr>
          </w:p>
        </w:tc>
        <w:tc>
          <w:tcPr>
            <w:tcW w:w="166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kern w:val="0"/>
                <w:sz w:val="20"/>
                <w:szCs w:val="20"/>
              </w:rPr>
            </w:pPr>
            <w:r>
              <w:rPr>
                <w:rFonts w:hint="eastAsia" w:ascii="仿宋" w:hAnsi="仿宋" w:eastAsia="仿宋" w:cs="宋体"/>
                <w:kern w:val="0"/>
                <w:sz w:val="20"/>
                <w:szCs w:val="20"/>
              </w:rPr>
              <w:t xml:space="preserve"> 5件套含LSFZ-FL扑火服1套、LFTK-2N头盔1顶、LSXZ-2消防鞋1双、LSDT-FL手套1双、TZL30防烟防青面罩1只</w:t>
            </w:r>
          </w:p>
        </w:tc>
      </w:tr>
      <w:tr>
        <w:tblPrEx>
          <w:tblLayout w:type="fixed"/>
          <w:tblCellMar>
            <w:top w:w="0" w:type="dxa"/>
            <w:left w:w="108" w:type="dxa"/>
            <w:bottom w:w="0" w:type="dxa"/>
            <w:right w:w="108" w:type="dxa"/>
          </w:tblCellMar>
        </w:tblPrEx>
        <w:trPr>
          <w:trHeight w:val="499" w:hRule="atLeast"/>
        </w:trPr>
        <w:tc>
          <w:tcPr>
            <w:tcW w:w="603" w:type="dxa"/>
            <w:tcBorders>
              <w:top w:val="nil"/>
              <w:left w:val="single" w:color="auto" w:sz="4" w:space="0"/>
              <w:bottom w:val="single" w:color="auto" w:sz="4" w:space="0"/>
              <w:right w:val="single" w:color="auto" w:sz="4" w:space="0"/>
            </w:tcBorders>
            <w:shd w:val="clear" w:color="000000" w:fill="FFFFFF"/>
            <w:vAlign w:val="center"/>
          </w:tcPr>
          <w:p>
            <w:pPr>
              <w:widowControl/>
              <w:overflowPunct w:val="0"/>
              <w:spacing w:line="240" w:lineRule="atLeast"/>
              <w:jc w:val="left"/>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七</w:t>
            </w:r>
          </w:p>
        </w:tc>
        <w:tc>
          <w:tcPr>
            <w:tcW w:w="2898"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干粉、水剂类</w:t>
            </w:r>
          </w:p>
        </w:tc>
        <w:tc>
          <w:tcPr>
            <w:tcW w:w="161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93"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40" w:type="dxa"/>
            <w:vMerge w:val="continue"/>
            <w:tcBorders>
              <w:top w:val="nil"/>
              <w:left w:val="single" w:color="auto" w:sz="4" w:space="0"/>
              <w:bottom w:val="single" w:color="auto" w:sz="4" w:space="0"/>
              <w:right w:val="single" w:color="auto" w:sz="4" w:space="0"/>
            </w:tcBorders>
            <w:vAlign w:val="center"/>
          </w:tcPr>
          <w:p>
            <w:pPr>
              <w:widowControl/>
              <w:overflowPunct w:val="0"/>
              <w:spacing w:line="240" w:lineRule="atLeast"/>
              <w:jc w:val="left"/>
              <w:rPr>
                <w:rFonts w:ascii="仿宋" w:hAnsi="仿宋" w:eastAsia="仿宋" w:cs="宋体"/>
                <w:color w:val="000000"/>
                <w:kern w:val="0"/>
                <w:sz w:val="20"/>
                <w:szCs w:val="20"/>
              </w:rPr>
            </w:pPr>
          </w:p>
        </w:tc>
        <w:tc>
          <w:tcPr>
            <w:tcW w:w="166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480" w:hRule="atLeast"/>
        </w:trPr>
        <w:tc>
          <w:tcPr>
            <w:tcW w:w="603" w:type="dxa"/>
            <w:tcBorders>
              <w:top w:val="nil"/>
              <w:left w:val="single" w:color="auto" w:sz="4" w:space="0"/>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2898"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其利森林草原火灾灭火剂</w:t>
            </w:r>
          </w:p>
        </w:tc>
        <w:tc>
          <w:tcPr>
            <w:tcW w:w="161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S-0.3-A/水剂灭火剂</w:t>
            </w:r>
          </w:p>
        </w:tc>
        <w:tc>
          <w:tcPr>
            <w:tcW w:w="793"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20KG/桶</w:t>
            </w:r>
          </w:p>
        </w:tc>
        <w:tc>
          <w:tcPr>
            <w:tcW w:w="740"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c>
          <w:tcPr>
            <w:tcW w:w="740" w:type="dxa"/>
            <w:vMerge w:val="continue"/>
            <w:tcBorders>
              <w:top w:val="nil"/>
              <w:left w:val="single" w:color="auto" w:sz="4" w:space="0"/>
              <w:bottom w:val="single" w:color="auto" w:sz="4" w:space="0"/>
              <w:right w:val="single" w:color="auto" w:sz="4" w:space="0"/>
            </w:tcBorders>
            <w:vAlign w:val="center"/>
          </w:tcPr>
          <w:p>
            <w:pPr>
              <w:widowControl/>
              <w:overflowPunct w:val="0"/>
              <w:spacing w:line="240" w:lineRule="atLeast"/>
              <w:jc w:val="left"/>
              <w:rPr>
                <w:rFonts w:ascii="仿宋" w:hAnsi="仿宋" w:eastAsia="仿宋" w:cs="宋体"/>
                <w:color w:val="000000"/>
                <w:kern w:val="0"/>
                <w:sz w:val="20"/>
                <w:szCs w:val="20"/>
              </w:rPr>
            </w:pPr>
          </w:p>
        </w:tc>
        <w:tc>
          <w:tcPr>
            <w:tcW w:w="1666" w:type="dxa"/>
            <w:tcBorders>
              <w:top w:val="nil"/>
              <w:left w:val="nil"/>
              <w:bottom w:val="single" w:color="auto" w:sz="4" w:space="0"/>
              <w:right w:val="single" w:color="auto" w:sz="4" w:space="0"/>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420" w:hRule="atLeast"/>
        </w:trPr>
        <w:tc>
          <w:tcPr>
            <w:tcW w:w="9056" w:type="dxa"/>
            <w:gridSpan w:val="7"/>
            <w:tcBorders>
              <w:top w:val="single" w:color="auto" w:sz="4" w:space="0"/>
              <w:left w:val="nil"/>
              <w:bottom w:val="nil"/>
              <w:right w:val="nil"/>
            </w:tcBorders>
            <w:shd w:val="clear" w:color="auto" w:fill="auto"/>
            <w:vAlign w:val="center"/>
          </w:tcPr>
          <w:p>
            <w:pPr>
              <w:widowControl/>
              <w:overflowPunct w:val="0"/>
              <w:spacing w:line="240" w:lineRule="atLeas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统计时间:2021年11月；主管：黄国红、实物保管：黄元军 </w:t>
            </w:r>
          </w:p>
        </w:tc>
      </w:tr>
    </w:tbl>
    <w:p>
      <w:pPr>
        <w:tabs>
          <w:tab w:val="left" w:pos="4680"/>
        </w:tabs>
        <w:overflowPunct w:val="0"/>
        <w:rPr>
          <w:rFonts w:ascii="仿宋" w:hAnsi="仿宋" w:eastAsia="仿宋"/>
          <w:sz w:val="32"/>
          <w:szCs w:val="32"/>
        </w:rPr>
      </w:pPr>
    </w:p>
    <w:p>
      <w:pPr>
        <w:spacing w:line="560" w:lineRule="exact"/>
        <w:ind w:firstLine="5120" w:firstLineChars="1600"/>
        <w:jc w:val="left"/>
        <w:rPr>
          <w:rFonts w:ascii="仿宋_GB2312" w:hAnsi="仿宋_GB2312" w:eastAsia="仿宋_GB2312" w:cs="仿宋_GB2312"/>
          <w:sz w:val="32"/>
          <w:szCs w:val="32"/>
        </w:rPr>
      </w:pPr>
    </w:p>
    <w:sectPr>
      <w:headerReference r:id="rId6"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6946438"/>
    </w:sdtPr>
    <w:sdtContent>
      <w:p>
        <w:pPr>
          <w:pStyle w:val="7"/>
          <w:jc w:val="center"/>
        </w:pPr>
        <w:r>
          <w:fldChar w:fldCharType="begin"/>
        </w:r>
        <w:r>
          <w:instrText xml:space="preserve">PAGE   \* MERGEFORMAT</w:instrText>
        </w:r>
        <w:r>
          <w:fldChar w:fldCharType="separate"/>
        </w:r>
        <w:r>
          <w:rPr>
            <w:lang w:val="zh-CN"/>
          </w:rPr>
          <w:t>III</w:t>
        </w:r>
        <w:r>
          <w:rPr>
            <w:lang w:val="zh-CN"/>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hint="eastAsia" w:ascii="宋体" w:hAnsi="宋体" w:eastAsia="宋体"/>
      </w:rPr>
      <w:t>第</w:t>
    </w:r>
    <w:r>
      <w:rPr>
        <w:rFonts w:ascii="宋体" w:hAnsi="宋体" w:eastAsia="宋体"/>
      </w:rPr>
      <w:fldChar w:fldCharType="begin"/>
    </w:r>
    <w:r>
      <w:rPr>
        <w:rFonts w:ascii="宋体" w:hAnsi="宋体" w:eastAsia="宋体"/>
      </w:rPr>
      <w:instrText xml:space="preserve">PAGE</w:instrText>
    </w:r>
    <w:r>
      <w:rPr>
        <w:rFonts w:ascii="宋体" w:hAnsi="宋体" w:eastAsia="宋体"/>
      </w:rPr>
      <w:fldChar w:fldCharType="separate"/>
    </w:r>
    <w:r>
      <w:rPr>
        <w:rFonts w:ascii="宋体" w:hAnsi="宋体" w:eastAsia="宋体"/>
      </w:rPr>
      <w:t>30</w:t>
    </w:r>
    <w:r>
      <w:rPr>
        <w:rFonts w:ascii="宋体" w:hAnsi="宋体" w:eastAsia="宋体"/>
      </w:rPr>
      <w:fldChar w:fldCharType="end"/>
    </w:r>
    <w:r>
      <w:rPr>
        <w:rFonts w:hint="eastAsia" w:ascii="宋体" w:hAnsi="宋体" w:eastAsia="宋体"/>
        <w:lang w:val="zh-CN"/>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center"/>
      <w:rPr>
        <w:rFonts w:ascii="宋体" w:hAnsi="宋体" w:eastAsia="宋体"/>
      </w:rPr>
    </w:pPr>
    <w:r>
      <w:rPr>
        <w:rFonts w:hint="eastAsia" w:ascii="宋体" w:hAnsi="宋体" w:eastAsia="宋体"/>
      </w:rPr>
      <w:t>广西壮族自治区林业局生产安全事故应急预案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236541"/>
    <w:multiLevelType w:val="multilevel"/>
    <w:tmpl w:val="B4236541"/>
    <w:lvl w:ilvl="0" w:tentative="0">
      <w:start w:val="1"/>
      <w:numFmt w:val="decimal"/>
      <w:suff w:val="nothing"/>
      <w:lvlText w:val="%1"/>
      <w:lvlJc w:val="center"/>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6697F0A"/>
    <w:multiLevelType w:val="multilevel"/>
    <w:tmpl w:val="46697F0A"/>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5A667E"/>
    <w:rsid w:val="00016255"/>
    <w:rsid w:val="00033B49"/>
    <w:rsid w:val="00046FE8"/>
    <w:rsid w:val="000518C8"/>
    <w:rsid w:val="000A680A"/>
    <w:rsid w:val="001D11B1"/>
    <w:rsid w:val="00216978"/>
    <w:rsid w:val="0023730B"/>
    <w:rsid w:val="00467965"/>
    <w:rsid w:val="004B5B04"/>
    <w:rsid w:val="004D306A"/>
    <w:rsid w:val="005516B3"/>
    <w:rsid w:val="005A667E"/>
    <w:rsid w:val="006D2A97"/>
    <w:rsid w:val="007166F1"/>
    <w:rsid w:val="007C51B8"/>
    <w:rsid w:val="008021FE"/>
    <w:rsid w:val="00816124"/>
    <w:rsid w:val="008755ED"/>
    <w:rsid w:val="008F6492"/>
    <w:rsid w:val="0094407D"/>
    <w:rsid w:val="00961D09"/>
    <w:rsid w:val="009A66C9"/>
    <w:rsid w:val="009A6850"/>
    <w:rsid w:val="00A01649"/>
    <w:rsid w:val="00A53D41"/>
    <w:rsid w:val="00B52341"/>
    <w:rsid w:val="00B72AB1"/>
    <w:rsid w:val="00B841A0"/>
    <w:rsid w:val="00BB16DC"/>
    <w:rsid w:val="00C318F0"/>
    <w:rsid w:val="00C712B5"/>
    <w:rsid w:val="00C7455E"/>
    <w:rsid w:val="00D01D24"/>
    <w:rsid w:val="00D96A3A"/>
    <w:rsid w:val="00E25C58"/>
    <w:rsid w:val="00ED7555"/>
    <w:rsid w:val="00F86B56"/>
    <w:rsid w:val="00FB09A4"/>
    <w:rsid w:val="00FC3382"/>
    <w:rsid w:val="041903D6"/>
    <w:rsid w:val="048A356C"/>
    <w:rsid w:val="082E1312"/>
    <w:rsid w:val="16AD5384"/>
    <w:rsid w:val="1B743994"/>
    <w:rsid w:val="1E462D1E"/>
    <w:rsid w:val="249D2E6A"/>
    <w:rsid w:val="26324061"/>
    <w:rsid w:val="26C31DDA"/>
    <w:rsid w:val="28171EFB"/>
    <w:rsid w:val="32E91EB1"/>
    <w:rsid w:val="39460A09"/>
    <w:rsid w:val="3B951BA9"/>
    <w:rsid w:val="4245172A"/>
    <w:rsid w:val="456677E6"/>
    <w:rsid w:val="495F4508"/>
    <w:rsid w:val="4A1F40EA"/>
    <w:rsid w:val="57E14BC4"/>
    <w:rsid w:val="6F8309D1"/>
    <w:rsid w:val="71024EE2"/>
    <w:rsid w:val="7231427D"/>
    <w:rsid w:val="7592698A"/>
    <w:rsid w:val="773A75E0"/>
    <w:rsid w:val="79FF1E9F"/>
    <w:rsid w:val="7B7D5D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5">
    <w:name w:val="toc 3"/>
    <w:basedOn w:val="1"/>
    <w:next w:val="1"/>
    <w:qFormat/>
    <w:uiPriority w:val="39"/>
    <w:pPr>
      <w:widowControl/>
      <w:ind w:left="840" w:leftChars="400"/>
      <w:jc w:val="left"/>
    </w:pPr>
    <w:rPr>
      <w:rFonts w:ascii="宋体" w:hAnsi="宋体" w:eastAsia="宋体" w:cs="宋体"/>
      <w:kern w:val="0"/>
      <w:sz w:val="24"/>
      <w:szCs w:val="24"/>
    </w:rPr>
  </w:style>
  <w:style w:type="paragraph" w:styleId="6">
    <w:name w:val="Balloon Text"/>
    <w:basedOn w:val="1"/>
    <w:link w:val="20"/>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widowControl/>
      <w:jc w:val="left"/>
    </w:pPr>
    <w:rPr>
      <w:rFonts w:ascii="宋体" w:hAnsi="宋体" w:eastAsia="宋体" w:cs="宋体"/>
      <w:kern w:val="0"/>
      <w:sz w:val="24"/>
      <w:szCs w:val="24"/>
    </w:rPr>
  </w:style>
  <w:style w:type="paragraph" w:styleId="10">
    <w:name w:val="toc 2"/>
    <w:basedOn w:val="1"/>
    <w:next w:val="1"/>
    <w:qFormat/>
    <w:uiPriority w:val="39"/>
    <w:pPr>
      <w:widowControl/>
      <w:ind w:left="420" w:leftChars="200"/>
      <w:jc w:val="left"/>
    </w:pPr>
    <w:rPr>
      <w:rFonts w:ascii="宋体" w:hAnsi="宋体" w:eastAsia="宋体" w:cs="宋体"/>
      <w:kern w:val="0"/>
      <w:sz w:val="24"/>
      <w:szCs w:val="24"/>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Strong"/>
    <w:basedOn w:val="12"/>
    <w:qFormat/>
    <w:uiPriority w:val="22"/>
    <w:rPr>
      <w:b/>
      <w:bCs/>
    </w:rPr>
  </w:style>
  <w:style w:type="character" w:styleId="14">
    <w:name w:val="Hyperlink"/>
    <w:basedOn w:val="12"/>
    <w:unhideWhenUsed/>
    <w:qFormat/>
    <w:uiPriority w:val="99"/>
    <w:rPr>
      <w:color w:val="0563C1" w:themeColor="hyperlink"/>
      <w:u w:val="single"/>
    </w:rPr>
  </w:style>
  <w:style w:type="character" w:customStyle="1" w:styleId="16">
    <w:name w:val="页眉 Char"/>
    <w:basedOn w:val="12"/>
    <w:link w:val="8"/>
    <w:qFormat/>
    <w:uiPriority w:val="99"/>
    <w:rPr>
      <w:sz w:val="18"/>
      <w:szCs w:val="18"/>
    </w:rPr>
  </w:style>
  <w:style w:type="character" w:customStyle="1" w:styleId="17">
    <w:name w:val="页脚 Char"/>
    <w:basedOn w:val="12"/>
    <w:link w:val="7"/>
    <w:qFormat/>
    <w:uiPriority w:val="99"/>
    <w:rPr>
      <w:sz w:val="18"/>
      <w:szCs w:val="18"/>
    </w:rPr>
  </w:style>
  <w:style w:type="paragraph" w:customStyle="1" w:styleId="18">
    <w:name w:val="TOC 标题2"/>
    <w:basedOn w:val="2"/>
    <w:next w:val="1"/>
    <w:unhideWhenUsed/>
    <w:qFormat/>
    <w:uiPriority w:val="39"/>
    <w:pPr>
      <w:keepNext/>
      <w:keepLines/>
      <w:spacing w:before="240" w:beforeAutospacing="0" w:after="0" w:afterAutospacing="0" w:line="259" w:lineRule="auto"/>
      <w:outlineLvl w:val="9"/>
    </w:pPr>
    <w:rPr>
      <w:rFonts w:asciiTheme="majorHAnsi" w:hAnsiTheme="majorHAnsi" w:eastAsiaTheme="majorEastAsia" w:cstheme="majorBidi"/>
      <w:b w:val="0"/>
      <w:bCs w:val="0"/>
      <w:color w:val="2F5496" w:themeColor="accent1" w:themeShade="BF"/>
      <w:kern w:val="0"/>
      <w:sz w:val="32"/>
      <w:szCs w:val="32"/>
    </w:rPr>
  </w:style>
  <w:style w:type="paragraph" w:styleId="19">
    <w:name w:val="List Paragraph"/>
    <w:basedOn w:val="1"/>
    <w:qFormat/>
    <w:uiPriority w:val="99"/>
    <w:pPr>
      <w:widowControl/>
      <w:ind w:firstLine="420" w:firstLineChars="200"/>
      <w:jc w:val="left"/>
    </w:pPr>
    <w:rPr>
      <w:rFonts w:ascii="宋体" w:hAnsi="宋体" w:eastAsia="宋体" w:cs="宋体"/>
      <w:kern w:val="0"/>
      <w:sz w:val="24"/>
      <w:szCs w:val="24"/>
    </w:rPr>
  </w:style>
  <w:style w:type="character" w:customStyle="1" w:styleId="20">
    <w:name w:val="批注框文本 Char"/>
    <w:basedOn w:val="12"/>
    <w:link w:val="6"/>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2746</Words>
  <Characters>15657</Characters>
  <Lines>130</Lines>
  <Paragraphs>36</Paragraphs>
  <TotalTime>199</TotalTime>
  <ScaleCrop>false</ScaleCrop>
  <LinksUpToDate>false</LinksUpToDate>
  <CharactersWithSpaces>18367</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2022-01-13T12:25:00Z</dcterms:created>
  <dc:creator>houzi</dc:creator>
  <cp:lastModifiedBy>余彦</cp:lastModifiedBy>
  <cp:lastPrinted>2022-01-24T01:17:46Z</cp:lastPrinted>
  <dcterms:modified xsi:type="dcterms:W3CDTF">2022-01-24T01:18:30Z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F276831CFA224E8F868C1CFE9E1459EE</vt:lpwstr>
  </property>
</Properties>
</file>