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2"/>
          <w:szCs w:val="32"/>
        </w:rPr>
      </w:pPr>
      <w:r>
        <w:rPr>
          <w:rFonts w:ascii="宋体" w:hAnsi="宋体"/>
          <w:b/>
          <w:sz w:val="32"/>
          <w:szCs w:val="32"/>
        </w:rPr>
        <w:t>非煤矿矿山企业安全生产许可证</w:t>
      </w:r>
      <w:r>
        <w:rPr>
          <w:rFonts w:hint="eastAsia" w:ascii="宋体" w:hAnsi="宋体"/>
          <w:b/>
          <w:sz w:val="32"/>
          <w:szCs w:val="32"/>
          <w:lang w:eastAsia="zh-CN"/>
        </w:rPr>
        <w:t>核发</w:t>
      </w:r>
      <w:bookmarkStart w:id="0" w:name="_GoBack"/>
      <w:bookmarkEnd w:id="0"/>
      <w:r>
        <w:rPr>
          <w:rFonts w:ascii="宋体" w:hAnsi="宋体"/>
          <w:b/>
          <w:sz w:val="32"/>
          <w:szCs w:val="32"/>
        </w:rPr>
        <w:t>操作规范</w:t>
      </w:r>
    </w:p>
    <w:p>
      <w:pPr>
        <w:pStyle w:val="2"/>
        <w:rPr>
          <w:rFonts w:hint="eastAsia" w:eastAsia="宋体"/>
          <w:lang w:val="en-US" w:eastAsia="zh-CN"/>
        </w:rPr>
      </w:pPr>
      <w:r>
        <w:rPr>
          <w:rFonts w:hint="eastAsia" w:ascii="宋体" w:hAnsi="宋体"/>
          <w:b/>
          <w:sz w:val="32"/>
          <w:szCs w:val="32"/>
          <w:lang w:val="en-US" w:eastAsia="zh-CN"/>
        </w:rPr>
        <w:t xml:space="preserve">                    </w:t>
      </w:r>
      <w:r>
        <w:rPr>
          <w:rFonts w:hint="eastAsia" w:ascii="宋体" w:hAnsi="宋体"/>
          <w:b/>
          <w:sz w:val="28"/>
          <w:szCs w:val="28"/>
          <w:lang w:val="en-US" w:eastAsia="zh-CN"/>
        </w:rPr>
        <w:t>（延期）</w:t>
      </w:r>
    </w:p>
    <w:p>
      <w:pPr>
        <w:adjustRightInd w:val="0"/>
        <w:snapToGrid w:val="0"/>
        <w:ind w:firstLine="514" w:firstLineChars="244"/>
        <w:rPr>
          <w:rFonts w:hint="default" w:ascii="宋体"/>
          <w:b/>
        </w:rPr>
      </w:pPr>
    </w:p>
    <w:p>
      <w:pPr>
        <w:pStyle w:val="2"/>
        <w:rPr>
          <w:rFonts w:hint="default" w:ascii="宋体"/>
          <w:b/>
        </w:rPr>
      </w:pPr>
    </w:p>
    <w:p>
      <w:pPr>
        <w:pStyle w:val="2"/>
        <w:rPr>
          <w:rFonts w:hint="default" w:ascii="宋体"/>
          <w:b/>
        </w:rPr>
      </w:pPr>
    </w:p>
    <w:p>
      <w:pPr>
        <w:adjustRightInd w:val="0"/>
        <w:snapToGrid w:val="0"/>
        <w:spacing w:line="360" w:lineRule="exact"/>
        <w:ind w:firstLine="562" w:firstLineChars="200"/>
        <w:rPr>
          <w:rFonts w:hint="default" w:ascii="宋体"/>
          <w:b/>
          <w:sz w:val="28"/>
          <w:szCs w:val="28"/>
        </w:rPr>
      </w:pPr>
      <w:r>
        <w:rPr>
          <w:rFonts w:ascii="宋体" w:hAnsi="宋体"/>
          <w:b/>
          <w:sz w:val="28"/>
          <w:szCs w:val="28"/>
        </w:rPr>
        <w:t>一、行政审批项目名称、性质</w:t>
      </w:r>
    </w:p>
    <w:p>
      <w:pPr>
        <w:adjustRightInd w:val="0"/>
        <w:snapToGrid w:val="0"/>
        <w:spacing w:line="360" w:lineRule="exact"/>
        <w:ind w:firstLine="560" w:firstLineChars="200"/>
        <w:rPr>
          <w:rFonts w:hint="eastAsia" w:ascii="宋体" w:hAnsi="宋体"/>
          <w:sz w:val="28"/>
          <w:szCs w:val="28"/>
          <w:lang w:eastAsia="zh-CN"/>
        </w:rPr>
      </w:pPr>
      <w:r>
        <w:rPr>
          <w:rFonts w:ascii="宋体" w:hAnsi="宋体"/>
          <w:sz w:val="28"/>
          <w:szCs w:val="28"/>
        </w:rPr>
        <w:t>（一）名称：非煤矿矿山企业安全生产许可</w:t>
      </w:r>
      <w:r>
        <w:rPr>
          <w:rFonts w:hint="eastAsia" w:ascii="宋体" w:hAnsi="宋体"/>
          <w:sz w:val="28"/>
          <w:szCs w:val="28"/>
          <w:lang w:eastAsia="zh-CN"/>
        </w:rPr>
        <w:t>证核发（延期）</w:t>
      </w:r>
    </w:p>
    <w:p>
      <w:pPr>
        <w:adjustRightInd w:val="0"/>
        <w:snapToGrid w:val="0"/>
        <w:spacing w:line="360" w:lineRule="exact"/>
        <w:ind w:firstLine="560" w:firstLineChars="200"/>
        <w:rPr>
          <w:rFonts w:hint="default" w:ascii="宋体"/>
          <w:sz w:val="28"/>
          <w:szCs w:val="28"/>
        </w:rPr>
      </w:pPr>
      <w:r>
        <w:rPr>
          <w:rFonts w:ascii="宋体" w:hAnsi="宋体"/>
          <w:sz w:val="28"/>
          <w:szCs w:val="28"/>
        </w:rPr>
        <w:t>（二）性质：行政许可</w:t>
      </w:r>
    </w:p>
    <w:p>
      <w:pPr>
        <w:adjustRightInd w:val="0"/>
        <w:snapToGrid w:val="0"/>
        <w:spacing w:line="360" w:lineRule="exact"/>
        <w:ind w:firstLine="562" w:firstLineChars="200"/>
        <w:rPr>
          <w:rFonts w:hint="default" w:ascii="宋体"/>
          <w:sz w:val="28"/>
          <w:szCs w:val="28"/>
        </w:rPr>
      </w:pPr>
      <w:r>
        <w:rPr>
          <w:rFonts w:ascii="宋体" w:hAnsi="宋体"/>
          <w:b/>
          <w:sz w:val="28"/>
          <w:szCs w:val="28"/>
        </w:rPr>
        <w:t>二、设定依据</w:t>
      </w:r>
    </w:p>
    <w:p>
      <w:pPr>
        <w:adjustRightInd w:val="0"/>
        <w:snapToGrid w:val="0"/>
        <w:spacing w:line="360" w:lineRule="exact"/>
        <w:ind w:firstLine="560" w:firstLineChars="200"/>
        <w:rPr>
          <w:rFonts w:hint="default" w:ascii="宋体"/>
          <w:sz w:val="28"/>
          <w:szCs w:val="28"/>
        </w:rPr>
      </w:pPr>
      <w:r>
        <w:rPr>
          <w:rFonts w:ascii="宋体" w:hAnsi="宋体"/>
          <w:sz w:val="28"/>
          <w:szCs w:val="28"/>
        </w:rPr>
        <w:t>《安全生产许可证条例》（中华人民共和国国务院令第397号公布，2014年中华人民共和国国务院令第653号修正）第二条：国家对矿山企业、建筑施工企业和危险化学品、烟花爆竹、民用爆破器材生产企业(以下统称企业)实行安全生产许可制度。</w:t>
      </w:r>
    </w:p>
    <w:p>
      <w:pPr>
        <w:adjustRightInd w:val="0"/>
        <w:snapToGrid w:val="0"/>
        <w:spacing w:line="360" w:lineRule="exact"/>
        <w:ind w:firstLine="562" w:firstLineChars="200"/>
        <w:rPr>
          <w:rFonts w:hint="default" w:ascii="宋体"/>
          <w:sz w:val="28"/>
          <w:szCs w:val="28"/>
        </w:rPr>
      </w:pPr>
      <w:r>
        <w:rPr>
          <w:rFonts w:ascii="宋体" w:hAnsi="宋体"/>
          <w:b/>
          <w:sz w:val="28"/>
          <w:szCs w:val="28"/>
        </w:rPr>
        <w:t>三、实施权限和实施主体</w:t>
      </w:r>
    </w:p>
    <w:p>
      <w:pPr>
        <w:widowControl/>
        <w:adjustRightInd w:val="0"/>
        <w:snapToGrid w:val="0"/>
        <w:spacing w:line="360" w:lineRule="exact"/>
        <w:jc w:val="left"/>
        <w:rPr>
          <w:rFonts w:hint="default" w:ascii="宋体"/>
          <w:kern w:val="0"/>
          <w:sz w:val="28"/>
          <w:szCs w:val="28"/>
        </w:rPr>
      </w:pPr>
      <w:r>
        <w:rPr>
          <w:rFonts w:ascii="宋体" w:hAnsi="宋体"/>
          <w:kern w:val="0"/>
          <w:sz w:val="28"/>
          <w:szCs w:val="28"/>
        </w:rPr>
        <w:t>　　《非煤矿矿山企业安全生产许可证实施办法》（</w:t>
      </w:r>
      <w:r>
        <w:rPr>
          <w:rFonts w:hint="eastAsia" w:ascii="宋体" w:hAnsi="宋体"/>
          <w:kern w:val="0"/>
          <w:sz w:val="28"/>
          <w:szCs w:val="28"/>
          <w:lang w:eastAsia="zh-CN"/>
        </w:rPr>
        <w:t>原</w:t>
      </w:r>
      <w:r>
        <w:rPr>
          <w:rFonts w:ascii="宋体" w:hAnsi="宋体"/>
          <w:kern w:val="0"/>
          <w:sz w:val="28"/>
          <w:szCs w:val="28"/>
        </w:rPr>
        <w:t>国家安全监管总局令第20号公布，2015年</w:t>
      </w:r>
      <w:r>
        <w:rPr>
          <w:rFonts w:hint="eastAsia" w:ascii="宋体" w:hAnsi="宋体"/>
          <w:kern w:val="0"/>
          <w:sz w:val="28"/>
          <w:szCs w:val="28"/>
          <w:lang w:eastAsia="zh-CN"/>
        </w:rPr>
        <w:t>原</w:t>
      </w:r>
      <w:r>
        <w:rPr>
          <w:rFonts w:ascii="宋体" w:hAnsi="宋体"/>
          <w:kern w:val="0"/>
          <w:sz w:val="28"/>
          <w:szCs w:val="28"/>
        </w:rPr>
        <w:t>国</w:t>
      </w:r>
      <w:r>
        <w:rPr>
          <w:rFonts w:hint="eastAsia" w:ascii="宋体" w:hAnsi="宋体"/>
          <w:kern w:val="0"/>
          <w:sz w:val="28"/>
          <w:szCs w:val="28"/>
          <w:lang w:eastAsia="zh-CN"/>
        </w:rPr>
        <w:t>安全监管</w:t>
      </w:r>
      <w:r>
        <w:rPr>
          <w:rFonts w:ascii="宋体" w:hAnsi="宋体"/>
          <w:kern w:val="0"/>
          <w:sz w:val="28"/>
          <w:szCs w:val="28"/>
        </w:rPr>
        <w:t>总局令第78号修正）第四条第二款：省、自治区、直辖市人民政府安全生产监督管理部门（以下简称省级安全生产许可证颁发管理机关）负责本行政区域内除本条第一款规定以外的非煤矿矿山企业安全生产许可证的颁发和管理。</w:t>
      </w:r>
      <w:r>
        <w:rPr>
          <w:rFonts w:ascii="宋体"/>
          <w:kern w:val="0"/>
          <w:sz w:val="28"/>
          <w:szCs w:val="28"/>
        </w:rPr>
        <w:br w:type="textWrapping"/>
      </w:r>
      <w:r>
        <w:rPr>
          <w:rFonts w:ascii="宋体" w:hAnsi="宋体"/>
          <w:kern w:val="0"/>
          <w:sz w:val="28"/>
          <w:szCs w:val="28"/>
        </w:rPr>
        <w:t>　　第四条第三款：省级安全生产许可证颁发管理机关可以委托设区的市级安全生产监督管理部门实施非煤矿矿山企业安全生产许可证的颁发管理工作。</w:t>
      </w:r>
    </w:p>
    <w:p>
      <w:pPr>
        <w:tabs>
          <w:tab w:val="center" w:pos="4153"/>
          <w:tab w:val="right" w:pos="8306"/>
        </w:tabs>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根据桂政发﹝2016﹞76号、桂政发﹝2018﹞15号和桂安监管法规﹝2018﹞4号文件规定，自治区</w:t>
      </w:r>
      <w:r>
        <w:rPr>
          <w:rFonts w:hint="eastAsia" w:ascii="宋体" w:hAnsi="宋体"/>
          <w:sz w:val="28"/>
          <w:szCs w:val="28"/>
          <w:lang w:eastAsia="zh-CN"/>
        </w:rPr>
        <w:t>应急管理厅</w:t>
      </w:r>
      <w:r>
        <w:rPr>
          <w:rFonts w:ascii="宋体" w:hAnsi="宋体"/>
          <w:sz w:val="28"/>
          <w:szCs w:val="28"/>
        </w:rPr>
        <w:t>把非煤矿矿</w:t>
      </w:r>
      <w:r>
        <w:rPr>
          <w:rFonts w:hint="default" w:ascii="宋体" w:hAnsi="宋体"/>
          <w:sz w:val="28"/>
          <w:szCs w:val="28"/>
        </w:rPr>
        <w:t>山企业安全生产许可证核发委托</w:t>
      </w:r>
      <w:r>
        <w:rPr>
          <w:rFonts w:ascii="宋体" w:hAnsi="宋体"/>
          <w:sz w:val="28"/>
          <w:szCs w:val="28"/>
        </w:rPr>
        <w:t>设区</w:t>
      </w:r>
      <w:r>
        <w:rPr>
          <w:rFonts w:hint="default" w:ascii="宋体" w:hAnsi="宋体"/>
          <w:sz w:val="28"/>
          <w:szCs w:val="28"/>
        </w:rPr>
        <w:t>市</w:t>
      </w:r>
      <w:r>
        <w:rPr>
          <w:rFonts w:hint="eastAsia" w:ascii="宋体" w:hAnsi="宋体"/>
          <w:sz w:val="28"/>
          <w:szCs w:val="28"/>
          <w:lang w:eastAsia="zh-CN"/>
        </w:rPr>
        <w:t>应急管理</w:t>
      </w:r>
      <w:r>
        <w:rPr>
          <w:rFonts w:ascii="宋体" w:hAnsi="宋体"/>
          <w:sz w:val="28"/>
          <w:szCs w:val="28"/>
        </w:rPr>
        <w:t>局</w:t>
      </w:r>
      <w:r>
        <w:rPr>
          <w:rFonts w:hint="default" w:ascii="宋体" w:hAnsi="宋体"/>
          <w:sz w:val="28"/>
          <w:szCs w:val="28"/>
        </w:rPr>
        <w:t>实施。</w:t>
      </w:r>
    </w:p>
    <w:p>
      <w:pPr>
        <w:tabs>
          <w:tab w:val="center" w:pos="4153"/>
          <w:tab w:val="right" w:pos="8306"/>
        </w:tabs>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设区市</w:t>
      </w:r>
      <w:r>
        <w:rPr>
          <w:rFonts w:hint="eastAsia" w:ascii="宋体" w:hAnsi="宋体"/>
          <w:sz w:val="28"/>
          <w:szCs w:val="28"/>
          <w:lang w:eastAsia="zh-CN"/>
        </w:rPr>
        <w:t>应急管理</w:t>
      </w:r>
      <w:r>
        <w:rPr>
          <w:rFonts w:ascii="宋体" w:hAnsi="宋体"/>
          <w:sz w:val="28"/>
          <w:szCs w:val="28"/>
        </w:rPr>
        <w:t>局受自治区</w:t>
      </w:r>
      <w:r>
        <w:rPr>
          <w:rFonts w:hint="eastAsia" w:ascii="宋体" w:hAnsi="宋体"/>
          <w:sz w:val="28"/>
          <w:szCs w:val="28"/>
          <w:lang w:eastAsia="zh-CN"/>
        </w:rPr>
        <w:t>应急管理厅</w:t>
      </w:r>
      <w:r>
        <w:rPr>
          <w:rFonts w:ascii="宋体" w:hAnsi="宋体"/>
          <w:sz w:val="28"/>
          <w:szCs w:val="28"/>
        </w:rPr>
        <w:t xml:space="preserve">委托，负责辖区内陆上石油、天然气开发生产；金属非金属矿山；尾矿库；从事非煤矿山采掘施工企业；石油、天然气勘探与金属矿产资源地质勘探单位的非煤矿矿山企业安全生产许可证核发。 </w:t>
      </w:r>
    </w:p>
    <w:p>
      <w:pPr>
        <w:tabs>
          <w:tab w:val="center" w:pos="4153"/>
          <w:tab w:val="right" w:pos="8306"/>
        </w:tabs>
        <w:adjustRightInd w:val="0"/>
        <w:snapToGrid w:val="0"/>
        <w:spacing w:line="360" w:lineRule="exact"/>
        <w:ind w:firstLine="560" w:firstLineChars="200"/>
        <w:jc w:val="left"/>
        <w:rPr>
          <w:rFonts w:hint="default" w:ascii="宋体"/>
          <w:sz w:val="28"/>
          <w:szCs w:val="28"/>
        </w:rPr>
      </w:pPr>
      <w:r>
        <w:rPr>
          <w:rFonts w:ascii="宋体" w:hAnsi="宋体"/>
          <w:sz w:val="28"/>
          <w:szCs w:val="28"/>
        </w:rPr>
        <w:t>对从事危险性较小的地热、温泉、矿泉水、卤水、砖瓦用粘土资源开采企业不实施安全生产许可。</w:t>
      </w:r>
    </w:p>
    <w:p>
      <w:pPr>
        <w:adjustRightInd w:val="0"/>
        <w:snapToGrid w:val="0"/>
        <w:spacing w:line="360" w:lineRule="exact"/>
        <w:ind w:firstLine="562" w:firstLineChars="200"/>
        <w:rPr>
          <w:rFonts w:hint="default" w:ascii="宋体"/>
          <w:sz w:val="28"/>
          <w:szCs w:val="28"/>
        </w:rPr>
      </w:pPr>
      <w:r>
        <w:rPr>
          <w:rFonts w:ascii="宋体" w:hAnsi="宋体"/>
          <w:b/>
          <w:sz w:val="28"/>
          <w:szCs w:val="28"/>
        </w:rPr>
        <w:t>四、行政审批条件</w:t>
      </w:r>
    </w:p>
    <w:p>
      <w:pPr>
        <w:adjustRightInd w:val="0"/>
        <w:snapToGrid w:val="0"/>
        <w:spacing w:line="360" w:lineRule="exact"/>
        <w:ind w:firstLine="560" w:firstLineChars="200"/>
        <w:jc w:val="left"/>
        <w:rPr>
          <w:rFonts w:hint="default" w:ascii="宋体"/>
          <w:sz w:val="28"/>
          <w:szCs w:val="28"/>
        </w:rPr>
      </w:pPr>
      <w:r>
        <w:rPr>
          <w:rFonts w:ascii="宋体" w:hAnsi="宋体"/>
          <w:sz w:val="28"/>
          <w:szCs w:val="28"/>
        </w:rPr>
        <w:t>《非煤矿矿山企业安全生产许可证实施办法》（</w:t>
      </w:r>
      <w:r>
        <w:rPr>
          <w:rFonts w:hint="eastAsia" w:ascii="宋体" w:hAnsi="宋体"/>
          <w:sz w:val="28"/>
          <w:szCs w:val="28"/>
          <w:lang w:eastAsia="zh-CN"/>
        </w:rPr>
        <w:t>原</w:t>
      </w:r>
      <w:r>
        <w:rPr>
          <w:rFonts w:ascii="宋体" w:hAnsi="宋体"/>
          <w:sz w:val="28"/>
          <w:szCs w:val="28"/>
        </w:rPr>
        <w:t>国家安全监管总局令第20号公布，2015年</w:t>
      </w:r>
      <w:r>
        <w:rPr>
          <w:rFonts w:hint="eastAsia" w:ascii="宋体" w:hAnsi="宋体"/>
          <w:sz w:val="28"/>
          <w:szCs w:val="28"/>
          <w:lang w:eastAsia="zh-CN"/>
        </w:rPr>
        <w:t>原</w:t>
      </w:r>
      <w:r>
        <w:rPr>
          <w:rFonts w:ascii="宋体" w:hAnsi="宋体"/>
          <w:sz w:val="28"/>
          <w:szCs w:val="28"/>
        </w:rPr>
        <w:t>国家</w:t>
      </w:r>
      <w:r>
        <w:rPr>
          <w:rFonts w:hint="eastAsia" w:ascii="宋体" w:hAnsi="宋体"/>
          <w:sz w:val="28"/>
          <w:szCs w:val="28"/>
          <w:lang w:eastAsia="zh-CN"/>
        </w:rPr>
        <w:t>安全监管</w:t>
      </w:r>
      <w:r>
        <w:rPr>
          <w:rFonts w:ascii="宋体" w:hAnsi="宋体"/>
          <w:sz w:val="28"/>
          <w:szCs w:val="28"/>
        </w:rPr>
        <w:t>总局令第78号修正）</w:t>
      </w:r>
      <w:r>
        <w:rPr>
          <w:rFonts w:hint="eastAsia" w:ascii="宋体" w:hAnsi="宋体"/>
          <w:sz w:val="28"/>
          <w:szCs w:val="28"/>
        </w:rPr>
        <w:t>　</w:t>
      </w:r>
      <w:r>
        <w:rPr>
          <w:rFonts w:hint="eastAsia" w:ascii="宋体" w:hAnsi="宋体"/>
          <w:sz w:val="28"/>
          <w:szCs w:val="28"/>
          <w:lang w:eastAsia="zh-CN"/>
        </w:rPr>
        <w:t>，</w:t>
      </w:r>
      <w:r>
        <w:rPr>
          <w:rFonts w:hint="eastAsia" w:ascii="宋体" w:hAnsi="宋体"/>
          <w:sz w:val="28"/>
          <w:szCs w:val="28"/>
        </w:rPr>
        <w:t>第十九条　安全生产许可证的有效期为3年。安全生产许可证有效期满后需要延期的，非煤矿矿山企业应当在安全生产许可证有效期届满前3个月向原安全生产许可证颁发管理机关申请办理延期手续，并提交下列文件、资料：</w:t>
      </w:r>
      <w:r>
        <w:rPr>
          <w:rFonts w:hint="eastAsia" w:ascii="宋体" w:hAnsi="宋体"/>
          <w:sz w:val="28"/>
          <w:szCs w:val="28"/>
        </w:rPr>
        <w:br w:type="textWrapping"/>
      </w:r>
      <w:r>
        <w:rPr>
          <w:rFonts w:hint="eastAsia" w:ascii="宋体" w:hAnsi="宋体"/>
          <w:sz w:val="28"/>
          <w:szCs w:val="28"/>
        </w:rPr>
        <w:t>　　（一）延期申请书；</w:t>
      </w:r>
      <w:r>
        <w:rPr>
          <w:rFonts w:hint="eastAsia" w:ascii="宋体" w:hAnsi="宋体"/>
          <w:sz w:val="28"/>
          <w:szCs w:val="28"/>
        </w:rPr>
        <w:br w:type="textWrapping"/>
      </w:r>
      <w:r>
        <w:rPr>
          <w:rFonts w:hint="eastAsia" w:ascii="宋体" w:hAnsi="宋体"/>
          <w:sz w:val="28"/>
          <w:szCs w:val="28"/>
        </w:rPr>
        <w:t>　　（二）安全生产许可证正本和副本；</w:t>
      </w:r>
      <w:r>
        <w:rPr>
          <w:rFonts w:hint="eastAsia" w:ascii="宋体" w:hAnsi="宋体"/>
          <w:sz w:val="28"/>
          <w:szCs w:val="28"/>
        </w:rPr>
        <w:br w:type="textWrapping"/>
      </w:r>
      <w:r>
        <w:rPr>
          <w:rFonts w:hint="eastAsia" w:ascii="宋体" w:hAnsi="宋体"/>
          <w:sz w:val="28"/>
          <w:szCs w:val="28"/>
        </w:rPr>
        <w:t>　　（三）本实施办法第二章规定的相应文件、资料。</w:t>
      </w:r>
      <w:r>
        <w:rPr>
          <w:rFonts w:hint="eastAsia" w:ascii="宋体" w:hAnsi="宋体"/>
          <w:sz w:val="28"/>
          <w:szCs w:val="28"/>
        </w:rPr>
        <w:br w:type="textWrapping"/>
      </w:r>
      <w:r>
        <w:rPr>
          <w:rFonts w:hint="eastAsia" w:ascii="宋体" w:hAnsi="宋体"/>
          <w:sz w:val="28"/>
          <w:szCs w:val="28"/>
        </w:rPr>
        <w:t>　　金属非金属矿山独立生产系统和尾矿库，以及石油天然气独立生产系统和作业单位还应当提交由具备相应资质的中介服务机构出具的合格的安全现状评价报告。</w:t>
      </w:r>
      <w:r>
        <w:rPr>
          <w:rFonts w:hint="eastAsia" w:ascii="宋体" w:hAnsi="宋体"/>
          <w:sz w:val="28"/>
          <w:szCs w:val="28"/>
        </w:rPr>
        <w:br w:type="textWrapping"/>
      </w:r>
      <w:r>
        <w:rPr>
          <w:rFonts w:hint="eastAsia" w:ascii="宋体" w:hAnsi="宋体"/>
          <w:sz w:val="28"/>
          <w:szCs w:val="28"/>
        </w:rPr>
        <w:t>　　金属非金属矿山独立生产系统和尾矿库在提出延期申请之前6个月内经考评合格达到安全标准化等级的，可以不提交安全现状评价报告，但需要提交安全标准化等级的证明材料。</w:t>
      </w:r>
      <w:r>
        <w:rPr>
          <w:rFonts w:hint="eastAsia" w:ascii="宋体" w:hAnsi="宋体"/>
          <w:sz w:val="28"/>
          <w:szCs w:val="28"/>
        </w:rPr>
        <w:br w:type="textWrapping"/>
      </w:r>
      <w:r>
        <w:rPr>
          <w:rFonts w:hint="eastAsia" w:ascii="宋体" w:hAnsi="宋体"/>
          <w:sz w:val="28"/>
          <w:szCs w:val="28"/>
        </w:rPr>
        <w:t>　　安全生产许可证颁发管理机关应当依照本实施办法第十六条、第十七条的规定，对非煤矿矿山企业提交的材料进行审查，并作出是否准予延期的决定。决定准予延期的，应当收回原安全生产许可证，换发新的安全生产许可证；决定不准予延期的，应当书面告知申请人并说明理由。</w:t>
      </w:r>
    </w:p>
    <w:p>
      <w:pPr>
        <w:adjustRightInd w:val="0"/>
        <w:snapToGrid w:val="0"/>
        <w:spacing w:line="360" w:lineRule="exact"/>
        <w:ind w:firstLine="562" w:firstLineChars="200"/>
        <w:jc w:val="left"/>
        <w:rPr>
          <w:rFonts w:hint="default" w:ascii="宋体"/>
          <w:sz w:val="28"/>
          <w:szCs w:val="28"/>
        </w:rPr>
      </w:pPr>
      <w:r>
        <w:rPr>
          <w:rFonts w:ascii="宋体" w:hAnsi="宋体"/>
          <w:b/>
          <w:sz w:val="28"/>
          <w:szCs w:val="28"/>
        </w:rPr>
        <w:t>五、实施对象和范围</w:t>
      </w:r>
    </w:p>
    <w:p>
      <w:pPr>
        <w:adjustRightInd w:val="0"/>
        <w:snapToGrid w:val="0"/>
        <w:spacing w:line="360" w:lineRule="exact"/>
        <w:ind w:firstLine="560" w:firstLineChars="200"/>
        <w:jc w:val="left"/>
        <w:rPr>
          <w:rFonts w:hint="default" w:ascii="宋体"/>
          <w:sz w:val="28"/>
          <w:szCs w:val="28"/>
        </w:rPr>
      </w:pPr>
      <w:r>
        <w:rPr>
          <w:rFonts w:ascii="宋体" w:hAnsi="宋体"/>
          <w:sz w:val="28"/>
          <w:szCs w:val="28"/>
        </w:rPr>
        <w:t>广西壮族自治区行政区域内的下列企业：（1）金属非金属矿山企业及其尾矿库；（2）地质勘探单位；（3）采掘施工企业；（4）石油天然气企业。</w:t>
      </w:r>
    </w:p>
    <w:p>
      <w:pPr>
        <w:adjustRightInd w:val="0"/>
        <w:snapToGrid w:val="0"/>
        <w:spacing w:line="360" w:lineRule="exact"/>
        <w:ind w:firstLine="562" w:firstLineChars="200"/>
        <w:jc w:val="left"/>
        <w:rPr>
          <w:rFonts w:hint="default" w:ascii="宋体" w:hAnsi="宋体"/>
          <w:b/>
          <w:sz w:val="28"/>
          <w:szCs w:val="28"/>
        </w:rPr>
      </w:pPr>
      <w:r>
        <w:rPr>
          <w:rFonts w:ascii="宋体" w:hAnsi="宋体"/>
          <w:b/>
          <w:sz w:val="28"/>
          <w:szCs w:val="28"/>
        </w:rPr>
        <w:t>六、申请材料</w:t>
      </w:r>
    </w:p>
    <w:p>
      <w:pPr>
        <w:spacing w:line="360" w:lineRule="exact"/>
        <w:ind w:firstLine="480" w:firstLineChars="200"/>
        <w:rPr>
          <w:rFonts w:hint="default" w:ascii="宋体"/>
          <w:kern w:val="0"/>
          <w:sz w:val="28"/>
          <w:szCs w:val="28"/>
        </w:rPr>
      </w:pPr>
      <w:r>
        <w:rPr>
          <w:rFonts w:hint="eastAsia" w:ascii="宋体" w:hAnsi="宋体" w:eastAsia="宋体" w:cs="宋体"/>
          <w:color w:val="000000"/>
          <w:sz w:val="24"/>
          <w:szCs w:val="24"/>
          <w:u w:val="none"/>
        </w:rPr>
        <w:t>（一）延期申请书；</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（二）安全生产许可证正本和副本；</w:t>
      </w:r>
    </w:p>
    <w:p>
      <w:pPr>
        <w:widowControl/>
        <w:spacing w:line="360" w:lineRule="exact"/>
        <w:ind w:firstLine="560" w:firstLineChars="200"/>
        <w:jc w:val="left"/>
        <w:rPr>
          <w:rFonts w:hint="default" w:ascii="宋体"/>
          <w:kern w:val="0"/>
          <w:sz w:val="28"/>
          <w:szCs w:val="28"/>
        </w:rPr>
      </w:pPr>
      <w:r>
        <w:rPr>
          <w:rFonts w:ascii="Calibri" w:hAnsi="Calibri"/>
          <w:kern w:val="0"/>
          <w:sz w:val="28"/>
          <w:szCs w:val="28"/>
        </w:rPr>
        <w:t>（三）采矿许可证复印件</w:t>
      </w:r>
      <w:r>
        <w:rPr>
          <w:rFonts w:hint="eastAsia" w:ascii="Calibri" w:hAnsi="Calibri"/>
          <w:kern w:val="0"/>
          <w:sz w:val="28"/>
          <w:szCs w:val="28"/>
          <w:lang w:eastAsia="zh-CN"/>
        </w:rPr>
        <w:t>（地质勘探单位、采掘施工单位、石油天然气单位申请的，不用提交）</w:t>
      </w:r>
      <w:r>
        <w:rPr>
          <w:rFonts w:ascii="Calibri" w:hAnsi="Calibri"/>
          <w:kern w:val="0"/>
          <w:sz w:val="28"/>
          <w:szCs w:val="28"/>
        </w:rPr>
        <w:t>；</w:t>
      </w:r>
    </w:p>
    <w:p>
      <w:pPr>
        <w:widowControl/>
        <w:spacing w:line="360" w:lineRule="exact"/>
        <w:ind w:firstLine="560" w:firstLineChars="200"/>
        <w:jc w:val="left"/>
        <w:rPr>
          <w:rFonts w:hint="default" w:ascii="宋体"/>
          <w:kern w:val="0"/>
          <w:sz w:val="28"/>
          <w:szCs w:val="28"/>
        </w:rPr>
      </w:pPr>
      <w:r>
        <w:rPr>
          <w:rFonts w:ascii="Calibri" w:hAnsi="Calibri"/>
          <w:kern w:val="0"/>
          <w:sz w:val="28"/>
          <w:szCs w:val="28"/>
        </w:rPr>
        <w:t>（四）各种安全生产责任制复印件；</w:t>
      </w:r>
    </w:p>
    <w:p>
      <w:pPr>
        <w:widowControl/>
        <w:spacing w:line="360" w:lineRule="exact"/>
        <w:ind w:firstLine="560" w:firstLineChars="200"/>
        <w:jc w:val="left"/>
        <w:rPr>
          <w:rFonts w:hint="default" w:ascii="宋体"/>
          <w:kern w:val="0"/>
          <w:sz w:val="28"/>
          <w:szCs w:val="28"/>
        </w:rPr>
      </w:pPr>
      <w:r>
        <w:rPr>
          <w:rFonts w:ascii="Calibri" w:hAnsi="Calibri"/>
          <w:kern w:val="0"/>
          <w:sz w:val="28"/>
          <w:szCs w:val="28"/>
        </w:rPr>
        <w:t>（五）安全生产规章制度和操作规程目录清单；</w:t>
      </w:r>
    </w:p>
    <w:p>
      <w:pPr>
        <w:widowControl/>
        <w:spacing w:line="360" w:lineRule="exact"/>
        <w:ind w:firstLine="560" w:firstLineChars="200"/>
        <w:jc w:val="left"/>
        <w:rPr>
          <w:rFonts w:hint="default" w:ascii="宋体"/>
          <w:kern w:val="0"/>
          <w:sz w:val="28"/>
          <w:szCs w:val="28"/>
        </w:rPr>
      </w:pPr>
      <w:r>
        <w:rPr>
          <w:rFonts w:ascii="Calibri" w:hAnsi="Calibri"/>
          <w:kern w:val="0"/>
          <w:sz w:val="28"/>
          <w:szCs w:val="28"/>
        </w:rPr>
        <w:t>（六）设置安全生产管理机构或者配备专职安全生产管理人员的文件复印件；</w:t>
      </w:r>
    </w:p>
    <w:p>
      <w:pPr>
        <w:widowControl/>
        <w:spacing w:line="360" w:lineRule="exact"/>
        <w:ind w:firstLine="560" w:firstLineChars="200"/>
        <w:jc w:val="left"/>
        <w:rPr>
          <w:rFonts w:hint="default" w:ascii="宋体"/>
          <w:kern w:val="0"/>
          <w:sz w:val="28"/>
          <w:szCs w:val="28"/>
        </w:rPr>
      </w:pPr>
      <w:r>
        <w:rPr>
          <w:rFonts w:ascii="Calibri" w:hAnsi="Calibri"/>
          <w:kern w:val="0"/>
          <w:sz w:val="28"/>
          <w:szCs w:val="28"/>
        </w:rPr>
        <w:t>（七）主要负责人和安全生产管理人员安全资格证书复印件；</w:t>
      </w:r>
    </w:p>
    <w:p>
      <w:pPr>
        <w:widowControl/>
        <w:spacing w:line="360" w:lineRule="exact"/>
        <w:ind w:firstLine="560" w:firstLineChars="200"/>
        <w:jc w:val="left"/>
        <w:rPr>
          <w:rFonts w:hint="default" w:ascii="宋体"/>
          <w:kern w:val="0"/>
          <w:sz w:val="28"/>
          <w:szCs w:val="28"/>
        </w:rPr>
      </w:pPr>
      <w:r>
        <w:rPr>
          <w:rFonts w:ascii="Calibri" w:hAnsi="Calibri"/>
          <w:kern w:val="0"/>
          <w:sz w:val="28"/>
          <w:szCs w:val="28"/>
        </w:rPr>
        <w:t>（八）特种作业人员操作资格证书复印件；</w:t>
      </w:r>
    </w:p>
    <w:p>
      <w:pPr>
        <w:widowControl/>
        <w:spacing w:line="360" w:lineRule="exact"/>
        <w:ind w:firstLine="560" w:firstLineChars="200"/>
        <w:jc w:val="left"/>
        <w:rPr>
          <w:rFonts w:hint="default" w:ascii="宋体"/>
          <w:kern w:val="0"/>
          <w:sz w:val="28"/>
          <w:szCs w:val="28"/>
        </w:rPr>
      </w:pPr>
      <w:r>
        <w:rPr>
          <w:rFonts w:ascii="Calibri" w:hAnsi="Calibri"/>
          <w:kern w:val="0"/>
          <w:sz w:val="28"/>
          <w:szCs w:val="28"/>
        </w:rPr>
        <w:t>（九）足额提取安全生产费用的证明材料</w:t>
      </w:r>
      <w:r>
        <w:rPr>
          <w:rFonts w:hint="eastAsia" w:ascii="Calibri" w:hAnsi="Calibri"/>
          <w:kern w:val="0"/>
          <w:sz w:val="28"/>
          <w:szCs w:val="28"/>
          <w:lang w:eastAsia="zh-CN"/>
        </w:rPr>
        <w:t>（地质勘探单位、采掘施工单位申请的，不用提交）</w:t>
      </w:r>
      <w:r>
        <w:rPr>
          <w:rFonts w:ascii="Calibri" w:hAnsi="Calibri"/>
          <w:kern w:val="0"/>
          <w:sz w:val="28"/>
          <w:szCs w:val="28"/>
        </w:rPr>
        <w:t>；</w:t>
      </w:r>
    </w:p>
    <w:p>
      <w:pPr>
        <w:widowControl/>
        <w:spacing w:line="360" w:lineRule="exact"/>
        <w:ind w:firstLine="560" w:firstLineChars="200"/>
        <w:jc w:val="left"/>
        <w:rPr>
          <w:rFonts w:hint="default" w:ascii="宋体"/>
          <w:kern w:val="0"/>
          <w:sz w:val="28"/>
          <w:szCs w:val="28"/>
        </w:rPr>
      </w:pPr>
      <w:r>
        <w:rPr>
          <w:rFonts w:ascii="Calibri" w:hAnsi="Calibri"/>
          <w:kern w:val="0"/>
          <w:sz w:val="28"/>
          <w:szCs w:val="28"/>
        </w:rPr>
        <w:t>（十）为从业人员缴纳工伤保险费的证明材料；因特殊情况不能办理工伤保险的，可以出具办理安全生产责任保险的证明材料；</w:t>
      </w:r>
    </w:p>
    <w:p>
      <w:pPr>
        <w:widowControl/>
        <w:spacing w:line="360" w:lineRule="exact"/>
        <w:ind w:firstLine="560" w:firstLineChars="200"/>
        <w:jc w:val="left"/>
        <w:rPr>
          <w:rFonts w:hint="default" w:ascii="宋体"/>
          <w:kern w:val="0"/>
          <w:sz w:val="28"/>
          <w:szCs w:val="28"/>
        </w:rPr>
      </w:pPr>
      <w:r>
        <w:rPr>
          <w:rFonts w:ascii="Calibri" w:hAnsi="Calibri"/>
          <w:kern w:val="0"/>
          <w:sz w:val="28"/>
          <w:szCs w:val="28"/>
        </w:rPr>
        <w:t>（十一）涉及人身安全、危险性较大的海洋石油开采特种设备和矿山井下特种设备由具备相应资质的检测检验机构出具合格的检测检验报告，并取得安全使用证或者安全标志；</w:t>
      </w:r>
    </w:p>
    <w:p>
      <w:pPr>
        <w:widowControl/>
        <w:spacing w:line="360" w:lineRule="exact"/>
        <w:ind w:firstLine="560" w:firstLineChars="200"/>
        <w:jc w:val="left"/>
        <w:rPr>
          <w:rFonts w:hint="default" w:ascii="宋体"/>
          <w:kern w:val="0"/>
          <w:sz w:val="28"/>
          <w:szCs w:val="28"/>
        </w:rPr>
      </w:pPr>
      <w:r>
        <w:rPr>
          <w:rFonts w:ascii="Calibri" w:hAnsi="Calibri"/>
          <w:kern w:val="0"/>
          <w:sz w:val="28"/>
          <w:szCs w:val="28"/>
        </w:rPr>
        <w:t>（十二）事故应急救援预案，设立事故应急救援组织的文件或者与矿山救护队、其他应急救援组织签订的救护协议；</w:t>
      </w:r>
    </w:p>
    <w:p>
      <w:pPr>
        <w:widowControl/>
        <w:spacing w:line="360" w:lineRule="exact"/>
        <w:ind w:firstLine="560" w:firstLineChars="200"/>
        <w:jc w:val="left"/>
        <w:rPr>
          <w:rFonts w:ascii="Calibri" w:hAnsi="Calibri"/>
          <w:kern w:val="0"/>
          <w:sz w:val="28"/>
          <w:szCs w:val="28"/>
        </w:rPr>
      </w:pPr>
      <w:r>
        <w:rPr>
          <w:rFonts w:ascii="Calibri" w:hAnsi="Calibri"/>
          <w:kern w:val="0"/>
          <w:sz w:val="28"/>
          <w:szCs w:val="28"/>
        </w:rPr>
        <w:t>（十三）矿山建设项目安全设施验收合格的书面报告</w:t>
      </w:r>
      <w:r>
        <w:rPr>
          <w:rFonts w:hint="eastAsia" w:ascii="Calibri" w:hAnsi="Calibri"/>
          <w:kern w:val="0"/>
          <w:sz w:val="28"/>
          <w:szCs w:val="28"/>
          <w:lang w:eastAsia="zh-CN"/>
        </w:rPr>
        <w:t>（地质勘探单位、采掘施工单位、石油天然气单位申请的，不用提交）；</w:t>
      </w:r>
    </w:p>
    <w:p>
      <w:pPr>
        <w:pStyle w:val="2"/>
        <w:ind w:firstLine="560" w:firstLineChars="200"/>
        <w:rPr>
          <w:rFonts w:hint="eastAsia" w:ascii="Calibri" w:hAnsi="Calibri"/>
          <w:kern w:val="0"/>
          <w:sz w:val="28"/>
          <w:szCs w:val="28"/>
          <w:lang w:eastAsia="zh-CN"/>
        </w:rPr>
      </w:pPr>
      <w:r>
        <w:rPr>
          <w:rFonts w:hint="eastAsia" w:ascii="Calibri" w:hAnsi="Calibri"/>
          <w:kern w:val="0"/>
          <w:sz w:val="28"/>
          <w:szCs w:val="28"/>
          <w:lang w:eastAsia="zh-CN"/>
        </w:rPr>
        <w:t>（十四）矿山施工资质证书复印件（采掘施工单位申请的，提交）；</w:t>
      </w:r>
    </w:p>
    <w:p>
      <w:pPr>
        <w:pStyle w:val="2"/>
        <w:ind w:firstLine="560" w:firstLineChars="200"/>
        <w:rPr>
          <w:rFonts w:hint="eastAsia" w:ascii="Calibri" w:hAnsi="Calibri"/>
          <w:kern w:val="0"/>
          <w:sz w:val="28"/>
          <w:szCs w:val="28"/>
          <w:lang w:eastAsia="zh-CN"/>
        </w:rPr>
      </w:pPr>
      <w:r>
        <w:rPr>
          <w:rFonts w:hint="eastAsia" w:ascii="Calibri" w:hAnsi="Calibri"/>
          <w:kern w:val="0"/>
          <w:sz w:val="28"/>
          <w:szCs w:val="28"/>
          <w:lang w:eastAsia="zh-CN"/>
        </w:rPr>
        <w:t>（十五）爆破作业单位许可证复印件（从事爆破作业的单位申请的，申请人不用提交，已取消）</w:t>
      </w:r>
    </w:p>
    <w:p>
      <w:pPr>
        <w:widowControl/>
        <w:spacing w:line="360" w:lineRule="exact"/>
        <w:ind w:firstLine="560" w:firstLineChars="200"/>
        <w:jc w:val="left"/>
        <w:rPr>
          <w:rFonts w:hint="default" w:ascii="宋体"/>
          <w:kern w:val="0"/>
          <w:sz w:val="28"/>
          <w:szCs w:val="28"/>
        </w:rPr>
      </w:pPr>
      <w:r>
        <w:rPr>
          <w:rFonts w:hint="eastAsia" w:ascii="Calibri" w:hAnsi="Calibri"/>
          <w:kern w:val="0"/>
          <w:sz w:val="28"/>
          <w:szCs w:val="28"/>
        </w:rPr>
        <w:t>　金属非金属矿山独立生产系统和尾矿库，以及石油天然气独立生产系统和作业单位还应当提交由具备相应资质的中介服务机构出具的合格的安全现状评价报告。</w:t>
      </w:r>
      <w:r>
        <w:rPr>
          <w:rFonts w:hint="eastAsia" w:ascii="Calibri" w:hAnsi="Calibri"/>
          <w:kern w:val="0"/>
          <w:sz w:val="28"/>
          <w:szCs w:val="28"/>
        </w:rPr>
        <w:br w:type="textWrapping"/>
      </w:r>
      <w:r>
        <w:rPr>
          <w:rFonts w:hint="eastAsia" w:ascii="Calibri" w:hAnsi="Calibri"/>
          <w:kern w:val="0"/>
          <w:sz w:val="28"/>
          <w:szCs w:val="28"/>
        </w:rPr>
        <w:t>　　金属非金属矿山独立生产系统和尾矿库在提出延期申请之前6个月内经考评合格达到安全标准化等级的，可以不提交安全现状评价报告，但需要提交安全标准化等级的证明材料。</w:t>
      </w:r>
    </w:p>
    <w:p>
      <w:pPr>
        <w:adjustRightInd w:val="0"/>
        <w:snapToGrid w:val="0"/>
        <w:spacing w:line="360" w:lineRule="exact"/>
        <w:ind w:firstLine="562" w:firstLineChars="200"/>
        <w:jc w:val="left"/>
        <w:rPr>
          <w:rFonts w:hint="default" w:ascii="宋体" w:hAnsi="宋体"/>
          <w:b/>
          <w:sz w:val="28"/>
          <w:szCs w:val="28"/>
        </w:rPr>
      </w:pPr>
      <w:r>
        <w:rPr>
          <w:rFonts w:ascii="宋体" w:hAnsi="宋体"/>
          <w:b/>
          <w:sz w:val="28"/>
          <w:szCs w:val="28"/>
        </w:rPr>
        <w:t>七、办结时限</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（一）法定办结时限：45日</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（二）承诺办结时限：15个工作日</w:t>
      </w:r>
    </w:p>
    <w:p>
      <w:pPr>
        <w:adjustRightInd w:val="0"/>
        <w:snapToGrid w:val="0"/>
        <w:spacing w:line="360" w:lineRule="exact"/>
        <w:ind w:firstLine="562" w:firstLineChars="200"/>
        <w:jc w:val="left"/>
        <w:rPr>
          <w:rFonts w:hint="default" w:ascii="宋体" w:hAnsi="宋体"/>
          <w:b/>
          <w:sz w:val="28"/>
          <w:szCs w:val="28"/>
        </w:rPr>
      </w:pPr>
      <w:r>
        <w:rPr>
          <w:rFonts w:ascii="宋体" w:hAnsi="宋体"/>
          <w:b/>
          <w:sz w:val="28"/>
          <w:szCs w:val="28"/>
        </w:rPr>
        <w:t>八、行政审批数量</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无数量限制</w:t>
      </w:r>
    </w:p>
    <w:p>
      <w:pPr>
        <w:adjustRightInd w:val="0"/>
        <w:snapToGrid w:val="0"/>
        <w:spacing w:line="360" w:lineRule="exact"/>
        <w:ind w:firstLine="562" w:firstLineChars="200"/>
        <w:jc w:val="left"/>
        <w:rPr>
          <w:rFonts w:hint="default" w:ascii="宋体" w:hAnsi="宋体"/>
          <w:b/>
          <w:sz w:val="28"/>
          <w:szCs w:val="28"/>
        </w:rPr>
      </w:pPr>
      <w:r>
        <w:rPr>
          <w:rFonts w:ascii="宋体" w:hAnsi="宋体"/>
          <w:b/>
          <w:sz w:val="28"/>
          <w:szCs w:val="28"/>
        </w:rPr>
        <w:t>九、收费项目、标准及其依据</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不收费</w:t>
      </w:r>
    </w:p>
    <w:p>
      <w:pPr>
        <w:adjustRightInd w:val="0"/>
        <w:snapToGrid w:val="0"/>
        <w:spacing w:line="360" w:lineRule="exact"/>
        <w:ind w:firstLine="562" w:firstLineChars="200"/>
        <w:jc w:val="left"/>
        <w:rPr>
          <w:rFonts w:hint="default" w:ascii="宋体" w:hAnsi="宋体"/>
          <w:sz w:val="28"/>
          <w:szCs w:val="28"/>
        </w:rPr>
      </w:pPr>
      <w:r>
        <w:rPr>
          <w:rFonts w:ascii="宋体" w:hAnsi="宋体"/>
          <w:b/>
          <w:sz w:val="28"/>
          <w:szCs w:val="28"/>
        </w:rPr>
        <w:t>十、咨询、投诉电话</w:t>
      </w:r>
      <w:r>
        <w:rPr>
          <w:rFonts w:ascii="宋体" w:hAnsi="宋体"/>
          <w:sz w:val="28"/>
          <w:szCs w:val="28"/>
        </w:rPr>
        <w:t>（各设区市的咨询、投诉电话由设区市级安全生产监管部门自行公布。）</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咨询电话：0771-5659005 5659543</w:t>
      </w:r>
    </w:p>
    <w:p>
      <w:pPr>
        <w:adjustRightInd w:val="0"/>
        <w:snapToGrid w:val="0"/>
        <w:spacing w:line="360" w:lineRule="exact"/>
        <w:ind w:firstLine="560" w:firstLineChars="200"/>
        <w:jc w:val="left"/>
        <w:rPr>
          <w:rFonts w:hint="default" w:ascii="宋体" w:hAnsi="宋体"/>
          <w:b/>
          <w:sz w:val="28"/>
          <w:szCs w:val="28"/>
        </w:rPr>
      </w:pPr>
      <w:r>
        <w:rPr>
          <w:rFonts w:ascii="宋体" w:hAnsi="宋体"/>
          <w:sz w:val="28"/>
          <w:szCs w:val="28"/>
        </w:rPr>
        <w:t>投诉电话：0771-5595845</w:t>
      </w:r>
    </w:p>
    <w:p>
      <w:pPr>
        <w:adjustRightInd w:val="0"/>
        <w:snapToGrid w:val="0"/>
        <w:spacing w:line="360" w:lineRule="exact"/>
        <w:ind w:firstLine="562" w:firstLineChars="200"/>
        <w:jc w:val="left"/>
        <w:rPr>
          <w:rFonts w:hint="default" w:ascii="宋体" w:hAnsi="宋体"/>
          <w:b/>
          <w:sz w:val="28"/>
          <w:szCs w:val="28"/>
        </w:rPr>
      </w:pP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附件： 1.行政审批流程图</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 xml:space="preserve">       2.申请书示范文本</w:t>
      </w:r>
    </w:p>
    <w:p>
      <w:pPr>
        <w:tabs>
          <w:tab w:val="center" w:pos="4153"/>
          <w:tab w:val="right" w:pos="8306"/>
        </w:tabs>
        <w:adjustRightInd w:val="0"/>
        <w:snapToGrid w:val="0"/>
        <w:jc w:val="left"/>
        <w:rPr>
          <w:rFonts w:hint="default" w:ascii="宋体"/>
          <w:sz w:val="18"/>
        </w:rPr>
      </w:pPr>
    </w:p>
    <w:p>
      <w:pPr>
        <w:pStyle w:val="2"/>
        <w:rPr>
          <w:rFonts w:hint="default" w:eastAsia="Times New Roman"/>
        </w:rPr>
        <w:sectPr>
          <w:headerReference r:id="rId3" w:type="default"/>
          <w:pgSz w:w="11906" w:h="16838"/>
          <w:pgMar w:top="1440" w:right="1800" w:bottom="1440" w:left="1800" w:header="851" w:footer="992" w:gutter="0"/>
          <w:cols w:space="720" w:num="1"/>
          <w:docGrid w:type="lines" w:linePitch="312" w:charSpace="0"/>
        </w:sectPr>
      </w:pPr>
    </w:p>
    <w:p>
      <w:pPr>
        <w:spacing w:line="600" w:lineRule="exact"/>
        <w:rPr>
          <w:rFonts w:hint="default" w:ascii="宋体" w:hAnsi="宋体"/>
          <w:b/>
          <w:spacing w:val="-10"/>
          <w:sz w:val="30"/>
        </w:rPr>
      </w:pPr>
      <w:r>
        <w:rPr>
          <w:rFonts w:ascii="宋体" w:hAnsi="宋体"/>
          <w:b/>
          <w:spacing w:val="-10"/>
          <w:sz w:val="30"/>
        </w:rPr>
        <w:t xml:space="preserve">               </w:t>
      </w:r>
    </w:p>
    <w:p>
      <w:pPr>
        <w:spacing w:line="600" w:lineRule="exact"/>
        <w:jc w:val="center"/>
        <w:rPr>
          <w:rFonts w:hint="default" w:ascii="方正小标宋简体" w:hAnsi="宋体" w:eastAsia="方正小标宋简体"/>
          <w:spacing w:val="-10"/>
          <w:sz w:val="44"/>
          <w:szCs w:val="44"/>
        </w:rPr>
      </w:pPr>
      <w:r>
        <w:rPr>
          <w:rFonts w:ascii="方正小标宋简体" w:hAnsi="宋体" w:eastAsia="方正小标宋简体"/>
          <w:spacing w:val="-10"/>
          <w:sz w:val="44"/>
          <w:szCs w:val="44"/>
        </w:rPr>
        <w:t>非煤矿矿山企业安全生产许可证</w:t>
      </w:r>
      <w:r>
        <w:rPr>
          <w:rFonts w:hint="eastAsia" w:ascii="方正小标宋简体" w:hAnsi="宋体" w:eastAsia="方正小标宋简体"/>
          <w:spacing w:val="-10"/>
          <w:sz w:val="44"/>
          <w:szCs w:val="44"/>
          <w:lang w:eastAsia="zh-CN"/>
        </w:rPr>
        <w:t>核发</w:t>
      </w:r>
      <w:r>
        <w:rPr>
          <w:rFonts w:ascii="方正小标宋简体" w:hAnsi="宋体" w:eastAsia="方正小标宋简体"/>
          <w:spacing w:val="-10"/>
          <w:sz w:val="44"/>
          <w:szCs w:val="44"/>
        </w:rPr>
        <w:t>流程图</w:t>
      </w:r>
      <w:r>
        <w:rPr>
          <w:rFonts w:hint="eastAsia" w:ascii="方正小标宋简体" w:hAnsi="宋体" w:eastAsia="方正小标宋简体"/>
          <w:spacing w:val="-10"/>
          <w:sz w:val="44"/>
          <w:szCs w:val="44"/>
          <w:lang w:eastAsia="zh-CN"/>
        </w:rPr>
        <w:t>（延期）</w:t>
      </w:r>
    </w:p>
    <w:p>
      <w:pPr>
        <w:spacing w:line="400" w:lineRule="exact"/>
        <w:jc w:val="center"/>
        <w:rPr>
          <w:rFonts w:hint="default" w:ascii="仿宋_GB2312" w:eastAsia="仿宋_GB2312"/>
          <w:sz w:val="32"/>
          <w:szCs w:val="32"/>
        </w:rPr>
      </w:pPr>
      <w:r>
        <w:rPr>
          <w:rFonts w:ascii="仿宋_GB2312" w:hAnsi="宋体" w:eastAsia="仿宋_GB2312"/>
          <w:sz w:val="32"/>
          <w:szCs w:val="32"/>
        </w:rPr>
        <w:t>（法定办结时限</w:t>
      </w:r>
      <w:r>
        <w:rPr>
          <w:rFonts w:hint="eastAsia" w:ascii="仿宋_GB2312" w:hAnsi="宋体" w:eastAsia="仿宋_GB2312"/>
          <w:sz w:val="32"/>
          <w:szCs w:val="32"/>
          <w:lang w:eastAsia="zh-CN"/>
        </w:rPr>
        <w:t>：</w:t>
      </w:r>
      <w:r>
        <w:rPr>
          <w:rFonts w:ascii="仿宋_GB2312" w:hAnsi="宋体" w:eastAsia="仿宋_GB2312"/>
          <w:sz w:val="32"/>
          <w:szCs w:val="32"/>
        </w:rPr>
        <w:t>45日；承诺办结时限</w:t>
      </w:r>
      <w:r>
        <w:rPr>
          <w:rFonts w:hint="eastAsia" w:ascii="仿宋_GB2312" w:hAnsi="宋体" w:eastAsia="仿宋_GB2312"/>
          <w:sz w:val="32"/>
          <w:szCs w:val="32"/>
          <w:lang w:eastAsia="zh-CN"/>
        </w:rPr>
        <w:t>：</w:t>
      </w:r>
      <w:r>
        <w:rPr>
          <w:rFonts w:ascii="仿宋_GB2312" w:hAnsi="宋体" w:eastAsia="仿宋_GB2312"/>
          <w:sz w:val="32"/>
          <w:szCs w:val="32"/>
        </w:rPr>
        <w:t>15个工作日）</w:t>
      </w:r>
    </w:p>
    <w:p>
      <w:pPr>
        <w:tabs>
          <w:tab w:val="center" w:pos="4153"/>
          <w:tab w:val="right" w:pos="8306"/>
        </w:tabs>
        <w:snapToGrid w:val="0"/>
        <w:jc w:val="left"/>
        <w:rPr>
          <w:rFonts w:hint="default" w:ascii="宋体"/>
          <w:sz w:val="18"/>
        </w:rPr>
      </w:pP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147712" behindDoc="1" locked="0" layoutInCell="1" allowOverlap="1">
                <wp:simplePos x="0" y="0"/>
                <wp:positionH relativeFrom="column">
                  <wp:posOffset>4333875</wp:posOffset>
                </wp:positionH>
                <wp:positionV relativeFrom="paragraph">
                  <wp:posOffset>321310</wp:posOffset>
                </wp:positionV>
                <wp:extent cx="0" cy="396240"/>
                <wp:effectExtent l="38100" t="0" r="38100" b="3810"/>
                <wp:wrapNone/>
                <wp:docPr id="10" name="直接连接符 10"/>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1.25pt;margin-top:25.3pt;height:31.2pt;width:0pt;z-index:-251168768;mso-width-relative:page;mso-height-relative:page;" filled="f" stroked="t" coordsize="21600,21600" o:gfxdata="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LQpSEHZAAAACgEAAA8AAAAAAAAA&#10;AQAgAAAAIgAAAGRycy9kb3ducmV2LnhtbFBLAQIUABQAAAAIAIdO4kDIE0gD1wEAAI8DAAAOAAAA&#10;AAAAAAEAIAAAACgBAABkcnMvZTJvRG9jLnhtbFBLBQYAAAAABgAGAFkBAABxBQ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136448" behindDoc="1" locked="0" layoutInCell="1" allowOverlap="1">
                <wp:simplePos x="0" y="0"/>
                <wp:positionH relativeFrom="column">
                  <wp:posOffset>5180965</wp:posOffset>
                </wp:positionH>
                <wp:positionV relativeFrom="paragraph">
                  <wp:posOffset>354330</wp:posOffset>
                </wp:positionV>
                <wp:extent cx="1257935" cy="39624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257935" cy="396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07.95pt;margin-top:27.9pt;height:31.2pt;width:99.05pt;z-index:-251180032;mso-width-relative:page;mso-height-relative:page;" filled="f" stroked="f" coordsize="21600,21600" o:gfxdata="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E5hAjfXAAAACwEAAA8AAAAAAAAAAQAgAAAAIgAA&#10;AGRycy9kb3ducmV2LnhtbFBLAQIUABQAAAAIAIdO4kBk2ZlWlwEAAAsDAAAOAAAAAAAAAAEAIAAA&#10;ACYBAABkcnMvZTJvRG9jLnhtbFBLBQYAAAAABgAGAFkBAAAvBQ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r>
        <w:rPr>
          <w:rFonts w:hint="default" w:eastAsia="Times New Roman"/>
        </w:rPr>
        <mc:AlternateContent>
          <mc:Choice Requires="wps">
            <w:drawing>
              <wp:anchor distT="0" distB="0" distL="114300" distR="114300" simplePos="0" relativeHeight="252128256" behindDoc="1" locked="0" layoutInCell="1" allowOverlap="1">
                <wp:simplePos x="0" y="0"/>
                <wp:positionH relativeFrom="column">
                  <wp:posOffset>-152400</wp:posOffset>
                </wp:positionH>
                <wp:positionV relativeFrom="paragraph">
                  <wp:posOffset>43815</wp:posOffset>
                </wp:positionV>
                <wp:extent cx="8801100" cy="5844540"/>
                <wp:effectExtent l="0" t="0" r="0" b="0"/>
                <wp:wrapNone/>
                <wp:docPr id="9" name="矩形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5844540"/>
                        </a:xfrm>
                        <a:prstGeom prst="rect">
                          <a:avLst/>
                        </a:prstGeom>
                        <a:noFill/>
                        <a:ln w="9525">
                          <a:noFill/>
                        </a:ln>
                      </wps:spPr>
                      <wps:bodyPr upright="1"/>
                    </wps:wsp>
                  </a:graphicData>
                </a:graphic>
              </wp:anchor>
            </w:drawing>
          </mc:Choice>
          <mc:Fallback>
            <w:pict>
              <v:rect id="_x0000_s1026" o:spid="_x0000_s1026" o:spt="1" style="position:absolute;left:0pt;margin-left:-12pt;margin-top:3.45pt;height:460.2pt;width:693pt;z-index:-251188224;mso-width-relative:page;mso-height-relative:page;" filled="f" stroked="f" coordsize="21600,21600" o:gfxdata="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kYLq0tsAAAAKAQAADwAAAAAA&#10;AAABACAAAAAiAAAAZHJzL2Rvd25yZXYueG1sUEsBAhQAFAAAAAgAh07iQP0u79+eAQAAHgMAAA4A&#10;AAAAAAAAAQAgAAAAKgEAAGRycy9lMm9Eb2MueG1sUEsFBgAAAAAGAAYAWQEAADoFAAAAAA==&#10;">
                <v:fill on="f" focussize="0,0"/>
                <v:stroke on="f"/>
                <v:imagedata o:title=""/>
                <o:lock v:ext="edit" aspectratio="t"/>
              </v:rect>
            </w:pict>
          </mc:Fallback>
        </mc:AlternateContent>
      </w:r>
      <w:r>
        <w:rPr>
          <w:rFonts w:hint="default" w:eastAsia="Times New Roman"/>
        </w:rPr>
        <mc:AlternateContent>
          <mc:Choice Requires="wps">
            <w:drawing>
              <wp:anchor distT="0" distB="0" distL="114300" distR="114300" simplePos="0" relativeHeight="252144640" behindDoc="1" locked="0" layoutInCell="1" allowOverlap="1">
                <wp:simplePos x="0" y="0"/>
                <wp:positionH relativeFrom="column">
                  <wp:posOffset>3609340</wp:posOffset>
                </wp:positionH>
                <wp:positionV relativeFrom="paragraph">
                  <wp:posOffset>43815</wp:posOffset>
                </wp:positionV>
                <wp:extent cx="1446530" cy="396240"/>
                <wp:effectExtent l="4445" t="4445" r="15875" b="18415"/>
                <wp:wrapNone/>
                <wp:docPr id="8" name="文本框 8"/>
                <wp:cNvGraphicFramePr/>
                <a:graphic xmlns:a="http://schemas.openxmlformats.org/drawingml/2006/main">
                  <a:graphicData uri="http://schemas.microsoft.com/office/word/2010/wordprocessingShape">
                    <wps:wsp>
                      <wps:cNvSpPr txBox="1"/>
                      <wps:spPr>
                        <a:xfrm>
                          <a:off x="0" y="0"/>
                          <a:ext cx="14465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284.2pt;margin-top:3.45pt;height:31.2pt;width:113.9pt;z-index:-251171840;mso-width-relative:page;mso-height-relative:page;" fillcolor="#FFFFFF" filled="t" stroked="t" coordsize="21600,21600" o:gfxdata="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Uv/6UdcAAAAIAQAADwAAAAAAAAABACAAAAAiAAAAZHJzL2Rvd25yZXYueG1sUEsBAhQA&#10;FAAAAAgAh07iQGC7+bHzAQAA6AMAAA4AAAAAAAAAAQAgAAAAJgEAAGRycy9lMm9Eb2MueG1sUEsF&#10;BgAAAAAGAAYAWQEAAIsFA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138496" behindDoc="1" locked="0" layoutInCell="1" allowOverlap="1">
                <wp:simplePos x="0" y="0"/>
                <wp:positionH relativeFrom="column">
                  <wp:posOffset>6266815</wp:posOffset>
                </wp:positionH>
                <wp:positionV relativeFrom="paragraph">
                  <wp:posOffset>365760</wp:posOffset>
                </wp:positionV>
                <wp:extent cx="1640840" cy="396240"/>
                <wp:effectExtent l="4445" t="4445" r="12065" b="18415"/>
                <wp:wrapNone/>
                <wp:docPr id="12" name="文本框 12"/>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493.45pt;margin-top:28.8pt;height:31.2pt;width:129.2pt;z-index:-251177984;mso-width-relative:page;mso-height-relative:page;" fillcolor="#FFFFFF" filled="t" stroked="t" coordsize="21600,21600" o:gfxdata="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4fjus2QAAAAsBAAAPAAAAAAAAAAEAIAAAACIAAABkcnMvZG93bnJldi54bWxQSwECFAAU&#10;AAAACACHTuJA2LtgXPABAADqAwAADgAAAAAAAAABACAAAAAoAQAAZHJzL2Uyb0RvYy54bWxQSwUG&#10;AAAAAAYABgBZAQAAig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rPr>
        <mc:AlternateContent>
          <mc:Choice Requires="wps">
            <w:drawing>
              <wp:anchor distT="0" distB="0" distL="114300" distR="114300" simplePos="0" relativeHeight="252137472" behindDoc="1" locked="0" layoutInCell="1" allowOverlap="1">
                <wp:simplePos x="0" y="0"/>
                <wp:positionH relativeFrom="column">
                  <wp:posOffset>589280</wp:posOffset>
                </wp:positionH>
                <wp:positionV relativeFrom="paragraph">
                  <wp:posOffset>351155</wp:posOffset>
                </wp:positionV>
                <wp:extent cx="1570990" cy="396240"/>
                <wp:effectExtent l="4445" t="4445" r="5715" b="18415"/>
                <wp:wrapNone/>
                <wp:docPr id="13" name="文本框 13"/>
                <wp:cNvGraphicFramePr/>
                <a:graphic xmlns:a="http://schemas.openxmlformats.org/drawingml/2006/main">
                  <a:graphicData uri="http://schemas.microsoft.com/office/word/2010/wordprocessingShape">
                    <wps:wsp>
                      <wps:cNvSpPr txBox="1"/>
                      <wps:spPr>
                        <a:xfrm>
                          <a:off x="0" y="0"/>
                          <a:ext cx="157099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46.4pt;margin-top:27.65pt;height:31.2pt;width:123.7pt;z-index:-251179008;mso-width-relative:page;mso-height-relative:page;" fillcolor="#FFFFFF" filled="t" stroked="t" coordsize="21600,21600" o:gfxdata="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H2Zlh2QAAAAkBAAAPAAAAAAAAAAEAIAAAACIAAABkcnMvZG93bnJldi54bWxQSwEC&#10;FAAUAAAACACHTuJAVhkE1fMBAADqAwAADgAAAAAAAAABACAAAAAoAQAAZHJzL2Uyb0RvYy54bWxQ&#10;SwUGAAAAAAYABgBZAQAAjQ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rPr>
        <mc:AlternateContent>
          <mc:Choice Requires="wps">
            <w:drawing>
              <wp:anchor distT="0" distB="0" distL="114300" distR="114300" simplePos="0" relativeHeight="252145664" behindDoc="1" locked="0" layoutInCell="1" allowOverlap="1">
                <wp:simplePos x="0" y="0"/>
                <wp:positionH relativeFrom="column">
                  <wp:posOffset>2352675</wp:posOffset>
                </wp:positionH>
                <wp:positionV relativeFrom="paragraph">
                  <wp:posOffset>43815</wp:posOffset>
                </wp:positionV>
                <wp:extent cx="914400" cy="4953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914400" cy="49530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185.25pt;margin-top:3.45pt;height:39pt;width:72pt;z-index:-251170816;mso-width-relative:page;mso-height-relative:page;" filled="f" stroked="f" coordsize="21600,21600" o:gfxdata="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4y0NqtUAAAAIAQAADwAAAAAAAAABACAAAAAiAAAAZHJz&#10;L2Rvd25yZXYueG1sUEsBAhQAFAAAAAgAh07iQCULwDqVAQAACgMAAA4AAAAAAAAAAQAgAAAAJAEA&#10;AGRycy9lMm9Eb2MueG1sUEsFBgAAAAAGAAYAWQEAACsFA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146688" behindDoc="1" locked="0" layoutInCell="1" allowOverlap="1">
                <wp:simplePos x="0" y="0"/>
                <wp:positionH relativeFrom="column">
                  <wp:posOffset>3114040</wp:posOffset>
                </wp:positionH>
                <wp:positionV relativeFrom="paragraph">
                  <wp:posOffset>19050</wp:posOffset>
                </wp:positionV>
                <wp:extent cx="2437130" cy="396240"/>
                <wp:effectExtent l="4445" t="5080" r="15875" b="17780"/>
                <wp:wrapNone/>
                <wp:docPr id="15" name="文本框 15"/>
                <wp:cNvGraphicFramePr/>
                <a:graphic xmlns:a="http://schemas.openxmlformats.org/drawingml/2006/main">
                  <a:graphicData uri="http://schemas.microsoft.com/office/word/2010/wordprocessingShape">
                    <wps:wsp>
                      <wps:cNvSpPr txBox="1"/>
                      <wps:spPr>
                        <a:xfrm>
                          <a:off x="0" y="0"/>
                          <a:ext cx="24371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89" w:firstLineChars="100"/>
                              <w:rPr>
                                <w:rFonts w:hint="default" w:ascii="仿宋_GB2312" w:eastAsia="仿宋_GB2312"/>
                              </w:rPr>
                            </w:pPr>
                            <w:r>
                              <w:rPr>
                                <w:rFonts w:ascii="仿宋_GB2312" w:eastAsia="仿宋_GB2312"/>
                                <w:w w:val="90"/>
                              </w:rPr>
                              <w:t>服务窗口对申请当场审查作出受理决定</w:t>
                            </w:r>
                          </w:p>
                        </w:txbxContent>
                      </wps:txbx>
                      <wps:bodyPr wrap="square" upright="1"/>
                    </wps:wsp>
                  </a:graphicData>
                </a:graphic>
              </wp:anchor>
            </w:drawing>
          </mc:Choice>
          <mc:Fallback>
            <w:pict>
              <v:shape id="_x0000_s1026" o:spid="_x0000_s1026" o:spt="202" type="#_x0000_t202" style="position:absolute;left:0pt;margin-left:245.2pt;margin-top:1.5pt;height:31.2pt;width:191.9pt;z-index:-251169792;mso-width-relative:page;mso-height-relative:page;" fillcolor="#FFFFFF" filled="t" stroked="t" coordsize="21600,21600" o:gfxdata="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0u8cR9gAAAAIAQAADwAAAAAAAAABACAAAAAiAAAAZHJzL2Rvd25y&#10;ZXYueG1sUEsBAhQAFAAAAAgAh07iQB7orE7+AQAA+AMAAA4AAAAAAAAAAQAgAAAAJwEAAGRycy9l&#10;Mm9Eb2MueG1sUEsFBgAAAAAGAAYAWQEAAJcFAAAAAA==&#10;">
                <v:fill on="t" focussize="0,0"/>
                <v:stroke color="#000000" joinstyle="miter"/>
                <v:imagedata o:title=""/>
                <o:lock v:ext="edit" aspectratio="f"/>
                <v:textbox>
                  <w:txbxContent>
                    <w:p>
                      <w:pPr>
                        <w:ind w:firstLine="189" w:firstLineChars="100"/>
                        <w:rPr>
                          <w:rFonts w:hint="default" w:ascii="仿宋_GB2312" w:eastAsia="仿宋_GB2312"/>
                        </w:rPr>
                      </w:pPr>
                      <w:r>
                        <w:rPr>
                          <w:rFonts w:ascii="仿宋_GB2312" w:eastAsia="仿宋_GB2312"/>
                          <w:w w:val="90"/>
                        </w:rPr>
                        <w:t>服务窗口对申请当场审查作出受理决定</w:t>
                      </w:r>
                    </w:p>
                  </w:txbxContent>
                </v:textbox>
              </v:shape>
            </w:pict>
          </mc:Fallback>
        </mc:AlternateContent>
      </w:r>
      <w:r>
        <w:rPr>
          <w:rFonts w:hint="default" w:eastAsia="Times New Roman"/>
        </w:rPr>
        <mc:AlternateContent>
          <mc:Choice Requires="wps">
            <w:drawing>
              <wp:anchor distT="0" distB="0" distL="114300" distR="114300" simplePos="0" relativeHeight="252130304" behindDoc="1" locked="0" layoutInCell="1" allowOverlap="1">
                <wp:simplePos x="0" y="0"/>
                <wp:positionH relativeFrom="column">
                  <wp:posOffset>4912995</wp:posOffset>
                </wp:positionH>
                <wp:positionV relativeFrom="paragraph">
                  <wp:posOffset>186690</wp:posOffset>
                </wp:positionV>
                <wp:extent cx="1371600" cy="0"/>
                <wp:effectExtent l="0" t="38100" r="0" b="38100"/>
                <wp:wrapNone/>
                <wp:docPr id="16" name="直接连接符 16"/>
                <wp:cNvGraphicFramePr/>
                <a:graphic xmlns:a="http://schemas.openxmlformats.org/drawingml/2006/main">
                  <a:graphicData uri="http://schemas.microsoft.com/office/word/2010/wordprocessingShape">
                    <wps:wsp>
                      <wps:cNvCnPr/>
                      <wps:spPr>
                        <a:xfrm>
                          <a:off x="0" y="0"/>
                          <a:ext cx="1371600" cy="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86.85pt;margin-top:14.7pt;height:0pt;width:108pt;z-index:-251186176;mso-width-relative:page;mso-height-relative:page;" filled="f" stroked="t" coordsize="21600,21600" o:gfxdata="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ez+intkAAAAJAQAADwAAAAAA&#10;AAABACAAAAAiAAAAZHJzL2Rvd25yZXYueG1sUEsBAhQAFAAAAAgAh07iQLdBcZTZAQAAkAMAAA4A&#10;AAAAAAAAAQAgAAAAKAEAAGRycy9lMm9Eb2MueG1sUEsFBgAAAAAGAAYAWQEAAHMFA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129280" behindDoc="1" locked="0" layoutInCell="1" allowOverlap="1">
                <wp:simplePos x="0" y="0"/>
                <wp:positionH relativeFrom="column">
                  <wp:posOffset>2181225</wp:posOffset>
                </wp:positionH>
                <wp:positionV relativeFrom="paragraph">
                  <wp:posOffset>187325</wp:posOffset>
                </wp:positionV>
                <wp:extent cx="945515" cy="635"/>
                <wp:effectExtent l="0" t="37465" r="6985" b="38100"/>
                <wp:wrapNone/>
                <wp:docPr id="17" name="直接连接符 17"/>
                <wp:cNvGraphicFramePr/>
                <a:graphic xmlns:a="http://schemas.openxmlformats.org/drawingml/2006/main">
                  <a:graphicData uri="http://schemas.microsoft.com/office/word/2010/wordprocessingShape">
                    <wps:wsp>
                      <wps:cNvCnPr/>
                      <wps:spPr>
                        <a:xfrm flipH="1">
                          <a:off x="0" y="0"/>
                          <a:ext cx="945515"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71.75pt;margin-top:14.75pt;height:0.05pt;width:74.45pt;z-index:-251187200;mso-width-relative:page;mso-height-relative:page;" filled="f" stroked="t" coordsize="21600,21600" o:gfxdata="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2lLn9NkAAAAJAQAA&#10;DwAAAAAAAAABACAAAAAiAAAAZHJzL2Rvd25yZXYueG1sUEsBAhQAFAAAAAgAh07iQB+tQZrfAQAA&#10;mwMAAA4AAAAAAAAAAQAgAAAAKAEAAGRycy9lMm9Eb2MueG1sUEsFBgAAAAAGAAYAWQEAAHkFAAAA&#10;AA==&#10;">
                <v:fill on="f" focussize="0,0"/>
                <v:stroke color="#000000" joinstyle="round" endarrow="block"/>
                <v:imagedata o:title=""/>
                <o:lock v:ext="edit" aspectratio="f"/>
              </v:lin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134400" behindDoc="1" locked="0" layoutInCell="1" allowOverlap="1">
                <wp:simplePos x="0" y="0"/>
                <wp:positionH relativeFrom="column">
                  <wp:posOffset>3114675</wp:posOffset>
                </wp:positionH>
                <wp:positionV relativeFrom="paragraph">
                  <wp:posOffset>360045</wp:posOffset>
                </wp:positionV>
                <wp:extent cx="2448560" cy="396240"/>
                <wp:effectExtent l="5080" t="4445" r="22860" b="18415"/>
                <wp:wrapNone/>
                <wp:docPr id="21" name="文本框 21"/>
                <wp:cNvGraphicFramePr/>
                <a:graphic xmlns:a="http://schemas.openxmlformats.org/drawingml/2006/main">
                  <a:graphicData uri="http://schemas.microsoft.com/office/word/2010/wordprocessingShape">
                    <wps:wsp>
                      <wps:cNvSpPr txBox="1"/>
                      <wps:spPr>
                        <a:xfrm>
                          <a:off x="0" y="0"/>
                          <a:ext cx="244856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非煤矿矿山安全监管处审查，</w:t>
                            </w:r>
                            <w:r>
                              <w:rPr>
                                <w:rFonts w:ascii="仿宋_GB2312" w:eastAsia="仿宋_GB2312"/>
                              </w:rPr>
                              <w:t>提出审查意见（</w:t>
                            </w:r>
                            <w:r>
                              <w:rPr>
                                <w:rFonts w:hint="eastAsia" w:ascii="仿宋_GB2312" w:eastAsia="仿宋_GB2312"/>
                                <w:lang w:val="en-US" w:eastAsia="zh-CN"/>
                              </w:rPr>
                              <w:t>8</w:t>
                            </w:r>
                            <w:r>
                              <w:rPr>
                                <w:rFonts w:ascii="仿宋_GB2312" w:eastAsia="仿宋_GB2312"/>
                              </w:rPr>
                              <w:t>个工作日）</w:t>
                            </w:r>
                          </w:p>
                        </w:txbxContent>
                      </wps:txbx>
                      <wps:bodyPr wrap="square" upright="1"/>
                    </wps:wsp>
                  </a:graphicData>
                </a:graphic>
              </wp:anchor>
            </w:drawing>
          </mc:Choice>
          <mc:Fallback>
            <w:pict>
              <v:shape id="_x0000_s1026" o:spid="_x0000_s1026" o:spt="202" type="#_x0000_t202" style="position:absolute;left:0pt;margin-left:245.25pt;margin-top:28.35pt;height:31.2pt;width:192.8pt;z-index:-251182080;mso-width-relative:page;mso-height-relative:page;" fillcolor="#FFFFFF" filled="t" stroked="t" coordsize="21600,21600" o:gfxdata="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gWIcQ2QAAAAoBAAAPAAAAAAAAAAEAIAAAACIAAABkcnMvZG93&#10;bnJldi54bWxQSwECFAAUAAAACACHTuJAHtftf/8BAAD4AwAADgAAAAAAAAABACAAAAAoAQAAZHJz&#10;L2Uyb0RvYy54bWxQSwUGAAAAAAYABgBZAQAAmQ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非煤矿矿山安全监管处审查，</w:t>
                      </w:r>
                      <w:r>
                        <w:rPr>
                          <w:rFonts w:ascii="仿宋_GB2312" w:eastAsia="仿宋_GB2312"/>
                        </w:rPr>
                        <w:t>提出审查意见（</w:t>
                      </w:r>
                      <w:r>
                        <w:rPr>
                          <w:rFonts w:hint="eastAsia" w:ascii="仿宋_GB2312" w:eastAsia="仿宋_GB2312"/>
                          <w:lang w:val="en-US" w:eastAsia="zh-CN"/>
                        </w:rPr>
                        <w:t>8</w:t>
                      </w:r>
                      <w:r>
                        <w:rPr>
                          <w:rFonts w:ascii="仿宋_GB2312" w:eastAsia="仿宋_GB2312"/>
                        </w:rPr>
                        <w:t>个工作日）</w:t>
                      </w:r>
                    </w:p>
                  </w:txbxContent>
                </v:textbox>
              </v:shape>
            </w:pict>
          </mc:Fallback>
        </mc:AlternateContent>
      </w:r>
      <w:r>
        <w:rPr>
          <w:rFonts w:hint="default" w:eastAsia="Times New Roman"/>
        </w:rPr>
        <mc:AlternateContent>
          <mc:Choice Requires="wps">
            <w:drawing>
              <wp:anchor distT="0" distB="0" distL="114300" distR="114300" simplePos="0" relativeHeight="252131328" behindDoc="1" locked="0" layoutInCell="1" allowOverlap="1">
                <wp:simplePos x="0" y="0"/>
                <wp:positionH relativeFrom="column">
                  <wp:posOffset>4493895</wp:posOffset>
                </wp:positionH>
                <wp:positionV relativeFrom="paragraph">
                  <wp:posOffset>52705</wp:posOffset>
                </wp:positionV>
                <wp:extent cx="3115945" cy="368935"/>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3115945" cy="368935"/>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53.85pt;margin-top:4.15pt;height:29.05pt;width:245.35pt;z-index:-251185152;mso-width-relative:page;mso-height-relative:page;" filled="f" stroked="f" coordsize="21600,21600" o:gfxdata="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MpPdKzWAAAACQEAAA8AAAAAAAAAAQAgAAAA&#10;IgAAAGRycy9kb3ducmV2LnhtbFBLAQIUABQAAAAIAIdO4kAsAPSVmwEAAAsDAAAOAAAAAAAAAAEA&#10;IAAAACUBAABkcnMvZTJvRG9jLnhtbFBLBQYAAAAABgAGAFkBAAAyBQ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r>
        <w:rPr>
          <w:rFonts w:hint="default" w:eastAsia="Times New Roman"/>
        </w:rPr>
        <mc:AlternateContent>
          <mc:Choice Requires="wps">
            <w:drawing>
              <wp:anchor distT="0" distB="0" distL="114300" distR="114300" simplePos="0" relativeHeight="252150784" behindDoc="1" locked="0" layoutInCell="1" allowOverlap="1">
                <wp:simplePos x="0" y="0"/>
                <wp:positionH relativeFrom="column">
                  <wp:posOffset>4295775</wp:posOffset>
                </wp:positionH>
                <wp:positionV relativeFrom="paragraph">
                  <wp:posOffset>43815</wp:posOffset>
                </wp:positionV>
                <wp:extent cx="0" cy="297180"/>
                <wp:effectExtent l="38100" t="0" r="38100" b="7620"/>
                <wp:wrapNone/>
                <wp:docPr id="20" name="直接连接符 20"/>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8.25pt;margin-top:3.45pt;height:23.4pt;width:0pt;z-index:-251165696;mso-width-relative:page;mso-height-relative:page;" filled="f" stroked="t" coordsize="21600,21600" o:gfxdata="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FFZzcHYAAAACAEAAA8AAAAAAAAA&#10;AQAgAAAAIgAAAGRycy9kb3ducmV2LnhtbFBLAQIUABQAAAAIAIdO4kDhNiyF2AEAAI8DAAAOAAAA&#10;AAAAAAEAIAAAACcBAABkcnMvZTJvRG9jLnhtbFBLBQYAAAAABgAGAFkBAABxBQAAAAA=&#10;">
                <v:fill on="f" focussize="0,0"/>
                <v:stroke color="#000000" joinstyle="round" endarrow="block"/>
                <v:imagedata o:title=""/>
                <o:lock v:ext="edit" aspectratio="f"/>
              </v:lin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631040" behindDoc="1" locked="0" layoutInCell="1" allowOverlap="1">
                <wp:simplePos x="0" y="0"/>
                <wp:positionH relativeFrom="column">
                  <wp:posOffset>589280</wp:posOffset>
                </wp:positionH>
                <wp:positionV relativeFrom="paragraph">
                  <wp:posOffset>10160</wp:posOffset>
                </wp:positionV>
                <wp:extent cx="1674495" cy="396240"/>
                <wp:effectExtent l="4445" t="4445" r="16510" b="18415"/>
                <wp:wrapNone/>
                <wp:docPr id="1" name="文本框 1"/>
                <wp:cNvGraphicFramePr/>
                <a:graphic xmlns:a="http://schemas.openxmlformats.org/drawingml/2006/main">
                  <a:graphicData uri="http://schemas.microsoft.com/office/word/2010/wordprocessingShape">
                    <wps:wsp>
                      <wps:cNvSpPr txBox="1"/>
                      <wps:spPr>
                        <a:xfrm>
                          <a:off x="0" y="0"/>
                          <a:ext cx="167449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wps:txbx>
                      <wps:bodyPr upright="1"/>
                    </wps:wsp>
                  </a:graphicData>
                </a:graphic>
              </wp:anchor>
            </w:drawing>
          </mc:Choice>
          <mc:Fallback>
            <w:pict>
              <v:shape id="_x0000_s1026" o:spid="_x0000_s1026" o:spt="202" type="#_x0000_t202" style="position:absolute;left:0pt;margin-left:46.4pt;margin-top:0.8pt;height:31.2pt;width:131.85pt;z-index:-250685440;mso-width-relative:page;mso-height-relative:page;" fillcolor="#FFFFFF" filled="t" stroked="t" coordsize="21600,21600" o:gfxdata="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Vml79YAAAAHAQAADwAAAAAAAAABACAAAAAiAAAAZHJzL2Rvd25yZXYueG1sUEsBAhQAFAAA&#10;AAgAh07iQCrZYsjxAQAA6AMAAA4AAAAAAAAAAQAgAAAAJQEAAGRycy9lMm9Eb2MueG1sUEsFBgAA&#10;AAAGAAYAWQEAAIgFAAAAAA==&#10;">
                <v:fill on="t" focussize="0,0"/>
                <v:stroke color="#000000" joinstyle="miter"/>
                <v:imagedata o:title=""/>
                <o:lock v:ext="edit" aspectratio="f"/>
                <v:textbo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v:textbox>
              </v:shape>
            </w:pict>
          </mc:Fallback>
        </mc:AlternateContent>
      </w:r>
      <w:r>
        <w:rPr>
          <w:rFonts w:hint="default" w:eastAsia="Times New Roman"/>
        </w:rPr>
        <mc:AlternateContent>
          <mc:Choice Requires="wps">
            <w:drawing>
              <wp:anchor distT="0" distB="0" distL="114300" distR="114300" simplePos="0" relativeHeight="253103104" behindDoc="1" locked="0" layoutInCell="1" allowOverlap="1">
                <wp:simplePos x="0" y="0"/>
                <wp:positionH relativeFrom="column">
                  <wp:posOffset>2286000</wp:posOffset>
                </wp:positionH>
                <wp:positionV relativeFrom="paragraph">
                  <wp:posOffset>186055</wp:posOffset>
                </wp:positionV>
                <wp:extent cx="821690" cy="8890"/>
                <wp:effectExtent l="0" t="37465" r="16510" b="29845"/>
                <wp:wrapNone/>
                <wp:docPr id="7" name="直接连接符 7"/>
                <wp:cNvGraphicFramePr/>
                <a:graphic xmlns:a="http://schemas.openxmlformats.org/drawingml/2006/main">
                  <a:graphicData uri="http://schemas.microsoft.com/office/word/2010/wordprocessingShape">
                    <wps:wsp>
                      <wps:cNvCnPr/>
                      <wps:spPr>
                        <a:xfrm flipH="1" flipV="1">
                          <a:off x="0" y="0"/>
                          <a:ext cx="821690" cy="889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 y;margin-left:180pt;margin-top:14.65pt;height:0.7pt;width:64.7pt;z-index:-250213376;mso-width-relative:page;mso-height-relative:page;" filled="f" stroked="t" coordsize="21600,21600" o:gfxdata="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5tQLfZ&#10;AAAACQEAAA8AAAAAAAAAAQAgAAAAIgAAAGRycy9kb3ducmV2LnhtbFBLAQIUABQAAAAIAIdO4kBi&#10;y8mD5gEAAKQDAAAOAAAAAAAAAAEAIAAAACgBAABkcnMvZTJvRG9jLnhtbFBLBQYAAAAABgAGAFkB&#10;AACABQ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148736" behindDoc="1" locked="0" layoutInCell="1" allowOverlap="1">
                <wp:simplePos x="0" y="0"/>
                <wp:positionH relativeFrom="column">
                  <wp:posOffset>4293870</wp:posOffset>
                </wp:positionH>
                <wp:positionV relativeFrom="paragraph">
                  <wp:posOffset>318770</wp:posOffset>
                </wp:positionV>
                <wp:extent cx="11430" cy="347345"/>
                <wp:effectExtent l="29210" t="0" r="35560" b="14605"/>
                <wp:wrapNone/>
                <wp:docPr id="3" name="直接连接符 3"/>
                <wp:cNvGraphicFramePr/>
                <a:graphic xmlns:a="http://schemas.openxmlformats.org/drawingml/2006/main">
                  <a:graphicData uri="http://schemas.microsoft.com/office/word/2010/wordprocessingShape">
                    <wps:wsp>
                      <wps:cNvCnPr/>
                      <wps:spPr>
                        <a:xfrm>
                          <a:off x="0" y="0"/>
                          <a:ext cx="11430" cy="34734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8.1pt;margin-top:25.1pt;height:27.35pt;width:0.9pt;z-index:-251167744;mso-width-relative:page;mso-height-relative:page;" filled="f" stroked="t" coordsize="21600,21600" o:gfxdata="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NrSQK3aAAAACgEAAA8AAAAA&#10;AAAAAQAgAAAAIgAAAGRycy9kb3ducmV2LnhtbFBLAQIUABQAAAAIAIdO4kBmfMyP2QEAAJEDAAAO&#10;AAAAAAAAAAEAIAAAACkBAABkcnMvZTJvRG9jLnhtbFBLBQYAAAAABgAGAFkBAAB0BQ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133376" behindDoc="1" locked="0" layoutInCell="1" allowOverlap="1">
                <wp:simplePos x="0" y="0"/>
                <wp:positionH relativeFrom="column">
                  <wp:posOffset>2181860</wp:posOffset>
                </wp:positionH>
                <wp:positionV relativeFrom="paragraph">
                  <wp:posOffset>43815</wp:posOffset>
                </wp:positionV>
                <wp:extent cx="1199515" cy="396240"/>
                <wp:effectExtent l="4445" t="5080" r="15240" b="17780"/>
                <wp:wrapNone/>
                <wp:docPr id="22" name="文本框 22"/>
                <wp:cNvGraphicFramePr/>
                <a:graphic xmlns:a="http://schemas.openxmlformats.org/drawingml/2006/main">
                  <a:graphicData uri="http://schemas.microsoft.com/office/word/2010/wordprocessingShape">
                    <wps:wsp>
                      <wps:cNvSpPr txBox="1"/>
                      <wps:spPr>
                        <a:xfrm>
                          <a:off x="0" y="0"/>
                          <a:ext cx="1199515" cy="39624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hint="default" w:ascii="仿宋_GB2312" w:eastAsia="仿宋_GB2312"/>
                              </w:rPr>
                            </w:pPr>
                          </w:p>
                        </w:txbxContent>
                      </wps:txbx>
                      <wps:bodyPr upright="1"/>
                    </wps:wsp>
                  </a:graphicData>
                </a:graphic>
              </wp:anchor>
            </w:drawing>
          </mc:Choice>
          <mc:Fallback>
            <w:pict>
              <v:shape id="_x0000_s1026" o:spid="_x0000_s1026" o:spt="202" type="#_x0000_t202" style="position:absolute;left:0pt;margin-left:171.8pt;margin-top:3.45pt;height:31.2pt;width:94.45pt;z-index:-251183104;mso-width-relative:page;mso-height-relative:page;" fillcolor="#FFFFFF" filled="t" stroked="t" coordsize="21600,21600" o:gfxdata="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j9bFbWAAAACAEAAA8AAAAAAAAAAQAgAAAAIgAAAGRycy9kb3ducmV2LnhtbFBLAQIUABQAAAAI&#10;AIdO4kCmOEKO7wEAAOoDAAAOAAAAAAAAAAEAIAAAACUBAABkcnMvZTJvRG9jLnhtbFBLBQYAAAAA&#10;BgAGAFkBAACGBQAAAAA=&#10;">
                <v:fill on="t" focussize="0,0"/>
                <v:stroke color="#FFFFFF" joinstyle="miter"/>
                <v:imagedata o:title=""/>
                <o:lock v:ext="edit" aspectratio="f"/>
                <v:textbox>
                  <w:txbxContent>
                    <w:p>
                      <w:pPr>
                        <w:spacing w:line="240" w:lineRule="exact"/>
                        <w:rPr>
                          <w:rFonts w:hint="default" w:ascii="仿宋_GB2312" w:eastAsia="仿宋_GB2312"/>
                        </w:rPr>
                      </w:pPr>
                    </w:p>
                  </w:txbxContent>
                </v:textbox>
              </v:shap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143616" behindDoc="1" locked="0" layoutInCell="1" allowOverlap="1">
                <wp:simplePos x="0" y="0"/>
                <wp:positionH relativeFrom="column">
                  <wp:posOffset>3124200</wp:posOffset>
                </wp:positionH>
                <wp:positionV relativeFrom="paragraph">
                  <wp:posOffset>262890</wp:posOffset>
                </wp:positionV>
                <wp:extent cx="2446020" cy="391160"/>
                <wp:effectExtent l="4445" t="4445" r="6985" b="23495"/>
                <wp:wrapNone/>
                <wp:docPr id="25" name="矩形 25"/>
                <wp:cNvGraphicFramePr/>
                <a:graphic xmlns:a="http://schemas.openxmlformats.org/drawingml/2006/main">
                  <a:graphicData uri="http://schemas.microsoft.com/office/word/2010/wordprocessingShape">
                    <wps:wsp>
                      <wps:cNvSpPr/>
                      <wps:spPr>
                        <a:xfrm>
                          <a:off x="0" y="0"/>
                          <a:ext cx="2446020" cy="3911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政策法规处对审查程序的合法性审查</w:t>
                            </w:r>
                            <w:r>
                              <w:rPr>
                                <w:rFonts w:ascii="仿宋_GB2312" w:eastAsia="仿宋_GB2312"/>
                              </w:rPr>
                              <w:t>（2个工作日）</w:t>
                            </w:r>
                          </w:p>
                          <w:p>
                            <w:pPr>
                              <w:jc w:val="center"/>
                              <w:rPr>
                                <w:rFonts w:hint="default" w:ascii="仿宋_GB2312" w:eastAsia="仿宋_GB2312"/>
                              </w:rPr>
                            </w:pPr>
                          </w:p>
                        </w:txbxContent>
                      </wps:txbx>
                      <wps:bodyPr wrap="square" upright="1"/>
                    </wps:wsp>
                  </a:graphicData>
                </a:graphic>
              </wp:anchor>
            </w:drawing>
          </mc:Choice>
          <mc:Fallback>
            <w:pict>
              <v:rect id="_x0000_s1026" o:spid="_x0000_s1026" o:spt="1" style="position:absolute;left:0pt;margin-left:246pt;margin-top:20.7pt;height:30.8pt;width:192.6pt;z-index:-251172864;mso-width-relative:page;mso-height-relative:page;" fillcolor="#FFFFFF" filled="t" stroked="t" coordsize="21600,21600" o:gfxdata="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uY65TYAAAACgEAAA8AAAAAAAAAAQAgAAAAIgAAAGRycy9kb3ducmV2LnhtbFBLAQIU&#10;ABQAAAAIAIdO4kAE3/ye8wEAAOsDAAAOAAAAAAAAAAEAIAAAACcBAABkcnMvZTJvRG9jLnhtbFBL&#10;BQYAAAAABgAGAFkBAACM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政策法规处对审查程序的合法性审查</w:t>
                      </w:r>
                      <w:r>
                        <w:rPr>
                          <w:rFonts w:ascii="仿宋_GB2312" w:eastAsia="仿宋_GB2312"/>
                        </w:rPr>
                        <w:t>（2个工作日）</w:t>
                      </w:r>
                    </w:p>
                    <w:p>
                      <w:pPr>
                        <w:jc w:val="center"/>
                        <w:rPr>
                          <w:rFonts w:hint="default" w:ascii="仿宋_GB2312" w:eastAsia="仿宋_GB2312"/>
                        </w:rPr>
                      </w:pPr>
                    </w:p>
                  </w:txbxContent>
                </v:textbox>
              </v:rect>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4081024" behindDoc="1" locked="0" layoutInCell="1" allowOverlap="1">
                <wp:simplePos x="0" y="0"/>
                <wp:positionH relativeFrom="column">
                  <wp:posOffset>4322445</wp:posOffset>
                </wp:positionH>
                <wp:positionV relativeFrom="paragraph">
                  <wp:posOffset>288290</wp:posOffset>
                </wp:positionV>
                <wp:extent cx="11430" cy="347345"/>
                <wp:effectExtent l="29210" t="0" r="35560" b="14605"/>
                <wp:wrapNone/>
                <wp:docPr id="23" name="直接连接符 23"/>
                <wp:cNvGraphicFramePr/>
                <a:graphic xmlns:a="http://schemas.openxmlformats.org/drawingml/2006/main">
                  <a:graphicData uri="http://schemas.microsoft.com/office/word/2010/wordprocessingShape">
                    <wps:wsp>
                      <wps:cNvCnPr/>
                      <wps:spPr>
                        <a:xfrm>
                          <a:off x="0" y="0"/>
                          <a:ext cx="11430" cy="34734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0.35pt;margin-top:22.7pt;height:27.35pt;width:0.9pt;z-index:-249235456;mso-width-relative:page;mso-height-relative:page;" filled="f" stroked="t" coordsize="21600,21600" o:gfxdata="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4JTeH2gAAAAoBAAAPAAAA&#10;AAAAAAEAIAAAACIAAABkcnMvZG93bnJldi54bWxQSwECFAAUAAAACACHTuJAsQHABNoBAACTAwAA&#10;DgAAAAAAAAABACAAAAApAQAAZHJzL2Uyb0RvYy54bWxQSwUGAAAAAAYABgBZAQAAdQUAAAAA&#10;">
                <v:fill on="f" focussize="0,0"/>
                <v:stroke color="#000000" joinstyle="round" endarrow="block"/>
                <v:imagedata o:title=""/>
                <o:lock v:ext="edit" aspectratio="f"/>
              </v:lin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3589504" behindDoc="1" locked="0" layoutInCell="1" allowOverlap="1">
                <wp:simplePos x="0" y="0"/>
                <wp:positionH relativeFrom="column">
                  <wp:posOffset>3152775</wp:posOffset>
                </wp:positionH>
                <wp:positionV relativeFrom="paragraph">
                  <wp:posOffset>251460</wp:posOffset>
                </wp:positionV>
                <wp:extent cx="2446020" cy="391160"/>
                <wp:effectExtent l="4445" t="4445" r="6985" b="23495"/>
                <wp:wrapNone/>
                <wp:docPr id="19" name="矩形 19"/>
                <wp:cNvGraphicFramePr/>
                <a:graphic xmlns:a="http://schemas.openxmlformats.org/drawingml/2006/main">
                  <a:graphicData uri="http://schemas.microsoft.com/office/word/2010/wordprocessingShape">
                    <wps:wsp>
                      <wps:cNvSpPr/>
                      <wps:spPr>
                        <a:xfrm>
                          <a:off x="0" y="0"/>
                          <a:ext cx="2446020" cy="3911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许可或</w:t>
                            </w:r>
                            <w:r>
                              <w:rPr>
                                <w:rFonts w:ascii="仿宋_GB2312" w:eastAsia="仿宋_GB2312"/>
                              </w:rPr>
                              <w:t>或不予</w:t>
                            </w:r>
                            <w:r>
                              <w:rPr>
                                <w:rFonts w:hint="eastAsia" w:ascii="仿宋_GB2312" w:eastAsia="仿宋_GB2312"/>
                                <w:lang w:eastAsia="zh-CN"/>
                              </w:rPr>
                              <w:t>许可</w:t>
                            </w:r>
                            <w:r>
                              <w:rPr>
                                <w:rFonts w:ascii="仿宋_GB2312" w:eastAsia="仿宋_GB2312"/>
                              </w:rPr>
                              <w:t>决定（</w:t>
                            </w:r>
                            <w:r>
                              <w:rPr>
                                <w:rFonts w:hint="eastAsia" w:ascii="仿宋_GB2312" w:eastAsia="仿宋_GB2312"/>
                                <w:lang w:val="en-US" w:eastAsia="zh-CN"/>
                              </w:rPr>
                              <w:t>5</w:t>
                            </w:r>
                            <w:r>
                              <w:rPr>
                                <w:rFonts w:ascii="仿宋_GB2312" w:eastAsia="仿宋_GB2312"/>
                              </w:rPr>
                              <w:t>个工作日）</w:t>
                            </w:r>
                          </w:p>
                          <w:p>
                            <w:pPr>
                              <w:jc w:val="center"/>
                              <w:rPr>
                                <w:rFonts w:hint="default" w:ascii="仿宋_GB2312" w:eastAsia="仿宋_GB2312"/>
                              </w:rPr>
                            </w:pPr>
                          </w:p>
                        </w:txbxContent>
                      </wps:txbx>
                      <wps:bodyPr wrap="square" upright="1"/>
                    </wps:wsp>
                  </a:graphicData>
                </a:graphic>
              </wp:anchor>
            </w:drawing>
          </mc:Choice>
          <mc:Fallback>
            <w:pict>
              <v:rect id="_x0000_s1026" o:spid="_x0000_s1026" o:spt="1" style="position:absolute;left:0pt;margin-left:248.25pt;margin-top:19.8pt;height:30.8pt;width:192.6pt;z-index:-249726976;mso-width-relative:page;mso-height-relative:page;" fillcolor="#FFFFFF" filled="t" stroked="t" coordsize="21600,21600" o:gfxdata="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ovyCtkAAAAKAQAADwAAAAAAAAABACAAAAAiAAAAZHJzL2Rvd25yZXYueG1sUEsB&#10;AhQAFAAAAAgAh07iQAjBQAX0AQAA6wMAAA4AAAAAAAAAAQAgAAAAKAEAAGRycy9lMm9Eb2MueG1s&#10;UEsFBgAAAAAGAAYAWQEAAI4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许可或</w:t>
                      </w:r>
                      <w:r>
                        <w:rPr>
                          <w:rFonts w:ascii="仿宋_GB2312" w:eastAsia="仿宋_GB2312"/>
                        </w:rPr>
                        <w:t>或不予</w:t>
                      </w:r>
                      <w:r>
                        <w:rPr>
                          <w:rFonts w:hint="eastAsia" w:ascii="仿宋_GB2312" w:eastAsia="仿宋_GB2312"/>
                          <w:lang w:eastAsia="zh-CN"/>
                        </w:rPr>
                        <w:t>许可</w:t>
                      </w:r>
                      <w:r>
                        <w:rPr>
                          <w:rFonts w:ascii="仿宋_GB2312" w:eastAsia="仿宋_GB2312"/>
                        </w:rPr>
                        <w:t>决定（</w:t>
                      </w:r>
                      <w:r>
                        <w:rPr>
                          <w:rFonts w:hint="eastAsia" w:ascii="仿宋_GB2312" w:eastAsia="仿宋_GB2312"/>
                          <w:lang w:val="en-US" w:eastAsia="zh-CN"/>
                        </w:rPr>
                        <w:t>5</w:t>
                      </w:r>
                      <w:r>
                        <w:rPr>
                          <w:rFonts w:ascii="仿宋_GB2312" w:eastAsia="仿宋_GB2312"/>
                        </w:rPr>
                        <w:t>个工作日）</w:t>
                      </w:r>
                    </w:p>
                    <w:p>
                      <w:pPr>
                        <w:jc w:val="center"/>
                        <w:rPr>
                          <w:rFonts w:hint="default" w:ascii="仿宋_GB2312" w:eastAsia="仿宋_GB2312"/>
                        </w:rPr>
                      </w:pPr>
                    </w:p>
                  </w:txbxContent>
                </v:textbox>
              </v:rect>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141568" behindDoc="1" locked="0" layoutInCell="1" allowOverlap="1">
                <wp:simplePos x="0" y="0"/>
                <wp:positionH relativeFrom="column">
                  <wp:posOffset>4304030</wp:posOffset>
                </wp:positionH>
                <wp:positionV relativeFrom="paragraph">
                  <wp:posOffset>243205</wp:posOffset>
                </wp:positionV>
                <wp:extent cx="1270" cy="394335"/>
                <wp:effectExtent l="36830" t="0" r="38100" b="5715"/>
                <wp:wrapNone/>
                <wp:docPr id="2" name="直接连接符 2"/>
                <wp:cNvGraphicFramePr/>
                <a:graphic xmlns:a="http://schemas.openxmlformats.org/drawingml/2006/main">
                  <a:graphicData uri="http://schemas.microsoft.com/office/word/2010/wordprocessingShape">
                    <wps:wsp>
                      <wps:cNvCnPr/>
                      <wps:spPr>
                        <a:xfrm>
                          <a:off x="0" y="0"/>
                          <a:ext cx="1270" cy="3943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8.9pt;margin-top:19.15pt;height:31.05pt;width:0.1pt;z-index:-251174912;mso-width-relative:page;mso-height-relative:page;" filled="f" stroked="t" coordsize="21600,21600" o:gfxdata="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G/nImDaAAAACgEAAA8AAAAA&#10;AAAAAQAgAAAAIgAAAGRycy9kb3ducmV2LnhtbFBLAQIUABQAAAAIAIdO4kB1+nE72QEAAJADAAAO&#10;AAAAAAAAAAEAIAAAACkBAABkcnMvZTJvRG9jLnhtbFBLBQYAAAAABgAGAFkBAAB0BQAAAAA=&#10;">
                <v:fill on="f" focussize="0,0"/>
                <v:stroke color="#000000" joinstyle="round" endarrow="block"/>
                <v:imagedata o:title=""/>
                <o:lock v:ext="edit" aspectratio="f"/>
              </v:lin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139520" behindDoc="1" locked="0" layoutInCell="1" allowOverlap="1">
                <wp:simplePos x="0" y="0"/>
                <wp:positionH relativeFrom="column">
                  <wp:posOffset>3143885</wp:posOffset>
                </wp:positionH>
                <wp:positionV relativeFrom="paragraph">
                  <wp:posOffset>250825</wp:posOffset>
                </wp:positionV>
                <wp:extent cx="2473325" cy="396240"/>
                <wp:effectExtent l="5080" t="4445" r="17145" b="18415"/>
                <wp:wrapNone/>
                <wp:docPr id="6" name="文本框 6"/>
                <wp:cNvGraphicFramePr/>
                <a:graphic xmlns:a="http://schemas.openxmlformats.org/drawingml/2006/main">
                  <a:graphicData uri="http://schemas.microsoft.com/office/word/2010/wordprocessingShape">
                    <wps:wsp>
                      <wps:cNvSpPr txBox="1"/>
                      <wps:spPr>
                        <a:xfrm>
                          <a:off x="0" y="0"/>
                          <a:ext cx="247332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服务窗口制作证书或决定文件（限2个工作日，不计算在承诺办结时限内）</w:t>
                            </w:r>
                          </w:p>
                        </w:txbxContent>
                      </wps:txbx>
                      <wps:bodyPr upright="1"/>
                    </wps:wsp>
                  </a:graphicData>
                </a:graphic>
              </wp:anchor>
            </w:drawing>
          </mc:Choice>
          <mc:Fallback>
            <w:pict>
              <v:shape id="_x0000_s1026" o:spid="_x0000_s1026" o:spt="202" type="#_x0000_t202" style="position:absolute;left:0pt;margin-left:247.55pt;margin-top:19.75pt;height:31.2pt;width:194.75pt;z-index:-251176960;mso-width-relative:page;mso-height-relative:page;" fillcolor="#FFFFFF" filled="t" stroked="t" coordsize="21600,21600" o:gfxdata="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0rs/r2QAAAAoBAAAPAAAAAAAAAAEAIAAAACIAAABkcnMvZG93bnJldi54bWxQSwEC&#10;FAAUAAAACACHTuJAas0OhfMBAADoAwAADgAAAAAAAAABACAAAAAoAQAAZHJzL2Uyb0RvYy54bWxQ&#10;SwUGAAAAAAYABgBZAQAAjQ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服务窗口制作证书或决定文件（限2个工作日，不计算在承诺办结时限内）</w:t>
                      </w:r>
                    </w:p>
                  </w:txbxContent>
                </v:textbox>
              </v:shap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142592" behindDoc="1" locked="0" layoutInCell="1" allowOverlap="1">
                <wp:simplePos x="0" y="0"/>
                <wp:positionH relativeFrom="column">
                  <wp:posOffset>4350385</wp:posOffset>
                </wp:positionH>
                <wp:positionV relativeFrom="paragraph">
                  <wp:posOffset>288925</wp:posOffset>
                </wp:positionV>
                <wp:extent cx="1270" cy="297180"/>
                <wp:effectExtent l="37465" t="0" r="37465" b="7620"/>
                <wp:wrapNone/>
                <wp:docPr id="4" name="直接连接符 4"/>
                <wp:cNvGraphicFramePr/>
                <a:graphic xmlns:a="http://schemas.openxmlformats.org/drawingml/2006/main">
                  <a:graphicData uri="http://schemas.microsoft.com/office/word/2010/wordprocessingShape">
                    <wps:wsp>
                      <wps:cNvCnPr/>
                      <wps:spPr>
                        <a:xfrm>
                          <a:off x="0" y="0"/>
                          <a:ext cx="127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2.55pt;margin-top:22.75pt;height:23.4pt;width:0.1pt;z-index:-251173888;mso-width-relative:page;mso-height-relative:page;" filled="f" stroked="t" coordsize="21600,21600" o:gfxdata="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AY4huXaAAAACQEAAA8A&#10;AAAAAAAAAQAgAAAAIgAAAGRycy9kb3ducmV2LnhtbFBLAQIUABQAAAAIAIdO4kDEiTiT3AEAAJAD&#10;AAAOAAAAAAAAAAEAIAAAACkBAABkcnMvZTJvRG9jLnhtbFBLBQYAAAAABgAGAFkBAAB3BQAAAAA=&#10;">
                <v:fill on="f" focussize="0,0"/>
                <v:stroke color="#000000" joinstyle="round" endarrow="block"/>
                <v:imagedata o:title=""/>
                <o:lock v:ext="edit" aspectratio="f"/>
              </v:line>
            </w:pict>
          </mc:Fallback>
        </mc:AlternateContent>
      </w:r>
    </w:p>
    <w:p>
      <w:pPr>
        <w:spacing w:line="400" w:lineRule="exact"/>
        <w:rPr>
          <w:rFonts w:hint="default" w:ascii="宋体"/>
          <w:sz w:val="30"/>
        </w:rPr>
        <w:sectPr>
          <w:pgSz w:w="16838" w:h="11906" w:orient="landscape"/>
          <w:pgMar w:top="935" w:right="1440" w:bottom="1797" w:left="1440" w:header="851" w:footer="992" w:gutter="0"/>
          <w:cols w:space="720" w:num="1"/>
          <w:docGrid w:type="lines" w:linePitch="312" w:charSpace="0"/>
        </w:sectPr>
      </w:pPr>
      <w:r>
        <w:rPr>
          <w:rFonts w:hint="default" w:eastAsia="Times New Roman"/>
        </w:rPr>
        <mc:AlternateContent>
          <mc:Choice Requires="wps">
            <w:drawing>
              <wp:anchor distT="0" distB="0" distL="114300" distR="114300" simplePos="0" relativeHeight="252140544" behindDoc="1" locked="0" layoutInCell="1" allowOverlap="1">
                <wp:simplePos x="0" y="0"/>
                <wp:positionH relativeFrom="column">
                  <wp:posOffset>3091180</wp:posOffset>
                </wp:positionH>
                <wp:positionV relativeFrom="paragraph">
                  <wp:posOffset>203200</wp:posOffset>
                </wp:positionV>
                <wp:extent cx="2527935" cy="414655"/>
                <wp:effectExtent l="4445" t="4445" r="20320" b="19050"/>
                <wp:wrapNone/>
                <wp:docPr id="5" name="文本框 5"/>
                <wp:cNvGraphicFramePr/>
                <a:graphic xmlns:a="http://schemas.openxmlformats.org/drawingml/2006/main">
                  <a:graphicData uri="http://schemas.microsoft.com/office/word/2010/wordprocessingShape">
                    <wps:wsp>
                      <wps:cNvSpPr txBox="1"/>
                      <wps:spPr>
                        <a:xfrm>
                          <a:off x="0" y="0"/>
                          <a:ext cx="2527935" cy="4146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both"/>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w:t>
                            </w:r>
                          </w:p>
                          <w:p>
                            <w:pPr>
                              <w:spacing w:line="240" w:lineRule="exact"/>
                              <w:jc w:val="both"/>
                              <w:rPr>
                                <w:rFonts w:hint="default" w:ascii="仿宋_GB2312" w:eastAsia="仿宋_GB2312"/>
                              </w:rPr>
                            </w:pPr>
                            <w:r>
                              <w:rPr>
                                <w:rFonts w:ascii="仿宋_GB2312" w:eastAsia="仿宋_GB2312"/>
                              </w:rPr>
                              <w:t>（限</w:t>
                            </w:r>
                            <w:r>
                              <w:rPr>
                                <w:rFonts w:hint="eastAsia" w:ascii="仿宋_GB2312" w:eastAsia="仿宋_GB2312"/>
                                <w:lang w:val="en-US" w:eastAsia="zh-CN"/>
                              </w:rPr>
                              <w:t>5</w:t>
                            </w:r>
                            <w:r>
                              <w:rPr>
                                <w:rFonts w:ascii="仿宋_GB2312" w:eastAsia="仿宋_GB2312"/>
                              </w:rPr>
                              <w:t>个工作日，不计算在承诺时限内）</w:t>
                            </w:r>
                          </w:p>
                        </w:txbxContent>
                      </wps:txbx>
                      <wps:bodyPr upright="1"/>
                    </wps:wsp>
                  </a:graphicData>
                </a:graphic>
              </wp:anchor>
            </w:drawing>
          </mc:Choice>
          <mc:Fallback>
            <w:pict>
              <v:shape id="_x0000_s1026" o:spid="_x0000_s1026" o:spt="202" type="#_x0000_t202" style="position:absolute;left:0pt;margin-left:243.4pt;margin-top:16pt;height:32.65pt;width:199.05pt;z-index:-251175936;mso-width-relative:page;mso-height-relative:page;" fillcolor="#FFFFFF" filled="t" stroked="t" coordsize="21600,21600" o:gfxdata="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5ZhrrZAAAACQEAAA8AAAAAAAAAAQAgAAAAIgAAAGRycy9kb3ducmV2LnhtbFBLAQIU&#10;ABQAAAAIAIdO4kCo9SHk8gEAAOgDAAAOAAAAAAAAAAEAIAAAACgBAABkcnMvZTJvRG9jLnhtbFBL&#10;BQYAAAAABgAGAFkBAACMBQAAAAA=&#10;">
                <v:fill on="t" focussize="0,0"/>
                <v:stroke color="#000000" joinstyle="miter"/>
                <v:imagedata o:title=""/>
                <o:lock v:ext="edit" aspectratio="f"/>
                <v:textbox>
                  <w:txbxContent>
                    <w:p>
                      <w:pPr>
                        <w:spacing w:line="240" w:lineRule="exact"/>
                        <w:jc w:val="both"/>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w:t>
                      </w:r>
                    </w:p>
                    <w:p>
                      <w:pPr>
                        <w:spacing w:line="240" w:lineRule="exact"/>
                        <w:jc w:val="both"/>
                        <w:rPr>
                          <w:rFonts w:hint="default" w:ascii="仿宋_GB2312" w:eastAsia="仿宋_GB2312"/>
                        </w:rPr>
                      </w:pPr>
                      <w:r>
                        <w:rPr>
                          <w:rFonts w:ascii="仿宋_GB2312" w:eastAsia="仿宋_GB2312"/>
                        </w:rPr>
                        <w:t>（限</w:t>
                      </w:r>
                      <w:r>
                        <w:rPr>
                          <w:rFonts w:hint="eastAsia" w:ascii="仿宋_GB2312" w:eastAsia="仿宋_GB2312"/>
                          <w:lang w:val="en-US" w:eastAsia="zh-CN"/>
                        </w:rPr>
                        <w:t>5</w:t>
                      </w:r>
                      <w:r>
                        <w:rPr>
                          <w:rFonts w:ascii="仿宋_GB2312" w:eastAsia="仿宋_GB2312"/>
                        </w:rPr>
                        <w:t>个工作日，不计算在承诺时限内）</w:t>
                      </w:r>
                    </w:p>
                  </w:txbxContent>
                </v:textbox>
              </v:shape>
            </w:pict>
          </mc:Fallback>
        </mc:AlternateContent>
      </w:r>
    </w:p>
    <w:p>
      <w:pPr>
        <w:pStyle w:val="2"/>
        <w:rPr>
          <w:rFonts w:hint="default"/>
        </w:rPr>
      </w:pPr>
    </w:p>
    <w:p>
      <w:pPr>
        <w:pStyle w:val="2"/>
        <w:rPr>
          <w:rFonts w:hint="default"/>
        </w:rPr>
      </w:pPr>
    </w:p>
    <w:p>
      <w:pPr>
        <w:pStyle w:val="2"/>
        <w:rPr>
          <w:rFonts w:hint="default"/>
        </w:rPr>
      </w:pPr>
    </w:p>
    <w:p>
      <w:pPr>
        <w:pStyle w:val="2"/>
        <w:rPr>
          <w:rFonts w:hint="default"/>
        </w:rPr>
      </w:pPr>
    </w:p>
    <w:p>
      <w:pPr>
        <w:spacing w:line="600" w:lineRule="exact"/>
        <w:ind w:left="-87"/>
        <w:jc w:val="center"/>
        <w:rPr>
          <w:rFonts w:hint="default" w:ascii="仿宋_GB2312" w:hAnsi="仿宋" w:eastAsia="仿宋_GB2312"/>
          <w:b/>
          <w:color w:val="0D0D0D"/>
          <w:sz w:val="60"/>
          <w:szCs w:val="60"/>
        </w:rPr>
      </w:pPr>
      <w:r>
        <w:rPr>
          <w:rFonts w:ascii="仿宋_GB2312" w:hAnsi="仿宋" w:eastAsia="仿宋_GB2312"/>
          <w:b/>
          <w:color w:val="0D0D0D"/>
          <w:sz w:val="60"/>
          <w:szCs w:val="60"/>
        </w:rPr>
        <w:t>非煤矿矿山企业</w:t>
      </w:r>
    </w:p>
    <w:p>
      <w:pPr>
        <w:spacing w:line="600" w:lineRule="exact"/>
        <w:ind w:left="-87"/>
        <w:jc w:val="center"/>
        <w:rPr>
          <w:rFonts w:hint="default" w:ascii="仿宋_GB2312" w:hAnsi="仿宋" w:eastAsia="仿宋_GB2312"/>
          <w:b/>
          <w:color w:val="0D0D0D"/>
          <w:sz w:val="60"/>
          <w:szCs w:val="60"/>
        </w:rPr>
      </w:pPr>
    </w:p>
    <w:p>
      <w:pPr>
        <w:spacing w:line="600" w:lineRule="exact"/>
        <w:ind w:left="87"/>
        <w:jc w:val="center"/>
        <w:rPr>
          <w:rFonts w:hint="default" w:ascii="仿宋_GB2312" w:hAnsi="仿宋" w:eastAsia="仿宋_GB2312"/>
          <w:b/>
          <w:color w:val="0D0D0D"/>
          <w:sz w:val="60"/>
          <w:szCs w:val="60"/>
        </w:rPr>
      </w:pPr>
      <w:r>
        <w:rPr>
          <w:rFonts w:ascii="仿宋_GB2312" w:hAnsi="仿宋" w:eastAsia="仿宋_GB2312"/>
          <w:b/>
          <w:color w:val="0D0D0D"/>
          <w:sz w:val="60"/>
          <w:szCs w:val="60"/>
        </w:rPr>
        <w:t>安  全  生  产  许  可  证</w:t>
      </w:r>
    </w:p>
    <w:p>
      <w:pPr>
        <w:spacing w:line="600" w:lineRule="exact"/>
        <w:ind w:left="87"/>
        <w:jc w:val="center"/>
        <w:rPr>
          <w:rFonts w:hint="default" w:ascii="仿宋_GB2312" w:hAnsi="仿宋" w:eastAsia="仿宋_GB2312"/>
          <w:b/>
          <w:color w:val="0D0D0D"/>
          <w:sz w:val="60"/>
          <w:szCs w:val="60"/>
        </w:rPr>
      </w:pPr>
    </w:p>
    <w:p>
      <w:pPr>
        <w:spacing w:line="600" w:lineRule="exact"/>
        <w:ind w:left="87"/>
        <w:jc w:val="center"/>
        <w:rPr>
          <w:rFonts w:hint="default" w:ascii="仿宋_GB2312" w:hAnsi="仿宋" w:eastAsia="仿宋_GB2312"/>
          <w:b/>
          <w:color w:val="0D0D0D"/>
          <w:sz w:val="60"/>
          <w:szCs w:val="60"/>
        </w:rPr>
      </w:pPr>
      <w:r>
        <w:rPr>
          <w:rFonts w:ascii="仿宋_GB2312" w:hAnsi="仿宋" w:eastAsia="仿宋_GB2312"/>
          <w:b/>
          <w:color w:val="0D0D0D"/>
          <w:sz w:val="60"/>
          <w:szCs w:val="60"/>
        </w:rPr>
        <w:t>申  请  书</w:t>
      </w:r>
    </w:p>
    <w:p>
      <w:pPr>
        <w:ind w:left="87"/>
        <w:jc w:val="center"/>
        <w:rPr>
          <w:rFonts w:hint="default" w:ascii="仿宋_GB2312" w:hAnsi="仿宋" w:eastAsia="仿宋_GB2312"/>
          <w:color w:val="0D0D0D"/>
          <w:sz w:val="36"/>
          <w:szCs w:val="36"/>
        </w:rPr>
      </w:pPr>
      <w:r>
        <w:rPr>
          <w:rFonts w:ascii="仿宋_GB2312" w:hAnsi="仿宋" w:eastAsia="仿宋_GB2312"/>
          <w:color w:val="0D0D0D"/>
          <w:sz w:val="36"/>
          <w:szCs w:val="36"/>
        </w:rPr>
        <w:t>（</w:t>
      </w:r>
      <w:r>
        <w:rPr>
          <w:rFonts w:hint="eastAsia" w:ascii="仿宋_GB2312" w:hAnsi="仿宋" w:eastAsia="仿宋_GB2312"/>
          <w:color w:val="0D0D0D"/>
          <w:sz w:val="36"/>
          <w:szCs w:val="36"/>
          <w:lang w:eastAsia="zh-CN"/>
        </w:rPr>
        <w:t>空白</w:t>
      </w:r>
      <w:r>
        <w:rPr>
          <w:rFonts w:ascii="仿宋_GB2312" w:hAnsi="仿宋" w:eastAsia="仿宋_GB2312"/>
          <w:color w:val="0D0D0D"/>
          <w:sz w:val="36"/>
          <w:szCs w:val="36"/>
        </w:rPr>
        <w:t>）</w:t>
      </w:r>
    </w:p>
    <w:p>
      <w:pPr>
        <w:ind w:left="-131"/>
        <w:rPr>
          <w:rFonts w:hint="default" w:ascii="仿宋_GB2312" w:hAnsi="仿宋" w:eastAsia="仿宋_GB2312"/>
          <w:color w:val="0D0D0D"/>
          <w:sz w:val="32"/>
          <w:szCs w:val="32"/>
        </w:rPr>
      </w:pPr>
    </w:p>
    <w:p>
      <w:pPr>
        <w:jc w:val="both"/>
        <w:rPr>
          <w:rFonts w:ascii="仿宋_GB2312" w:hAnsi="仿宋" w:eastAsia="仿宋_GB2312"/>
          <w:color w:val="0D0D0D"/>
          <w:sz w:val="32"/>
          <w:szCs w:val="32"/>
        </w:rPr>
      </w:pPr>
    </w:p>
    <w:p>
      <w:pPr>
        <w:jc w:val="both"/>
        <w:rPr>
          <w:rFonts w:ascii="仿宋_GB2312" w:hAnsi="仿宋" w:eastAsia="仿宋_GB2312"/>
          <w:color w:val="0D0D0D"/>
          <w:sz w:val="32"/>
          <w:szCs w:val="32"/>
        </w:rPr>
      </w:pPr>
    </w:p>
    <w:p>
      <w:pPr>
        <w:jc w:val="both"/>
        <w:rPr>
          <w:rFonts w:ascii="仿宋_GB2312" w:hAnsi="仿宋" w:eastAsia="仿宋_GB2312"/>
          <w:color w:val="0D0D0D"/>
          <w:sz w:val="32"/>
          <w:szCs w:val="32"/>
        </w:rPr>
      </w:pPr>
    </w:p>
    <w:p>
      <w:pPr>
        <w:jc w:val="both"/>
        <w:rPr>
          <w:rFonts w:ascii="仿宋_GB2312" w:hAnsi="仿宋" w:eastAsia="仿宋_GB2312"/>
          <w:color w:val="0D0D0D"/>
          <w:sz w:val="32"/>
          <w:szCs w:val="32"/>
        </w:rPr>
      </w:pPr>
    </w:p>
    <w:p>
      <w:pPr>
        <w:ind w:firstLine="2240" w:firstLineChars="700"/>
        <w:jc w:val="both"/>
        <w:rPr>
          <w:rFonts w:hint="default" w:ascii="仿宋_GB2312" w:hAnsi="仿宋" w:eastAsia="仿宋_GB2312"/>
          <w:color w:val="0D0D0D"/>
          <w:sz w:val="32"/>
          <w:szCs w:val="32"/>
        </w:rPr>
      </w:pPr>
      <w:r>
        <w:rPr>
          <w:rFonts w:ascii="仿宋_GB2312" w:hAnsi="仿宋" w:eastAsia="仿宋_GB2312"/>
          <w:color w:val="0D0D0D"/>
          <w:sz w:val="32"/>
          <w:szCs w:val="32"/>
        </w:rPr>
        <w:t xml:space="preserve">申请单位 </w:t>
      </w:r>
      <w:r>
        <w:rPr>
          <w:rFonts w:ascii="仿宋_GB2312" w:hAnsi="仿宋" w:eastAsia="仿宋_GB2312"/>
          <w:color w:val="0D0D0D"/>
          <w:sz w:val="32"/>
          <w:szCs w:val="32"/>
          <w:u w:val="single"/>
        </w:rPr>
        <w:t xml:space="preserve">  </w:t>
      </w:r>
    </w:p>
    <w:p>
      <w:pPr>
        <w:ind w:firstLine="2240" w:firstLineChars="700"/>
        <w:jc w:val="both"/>
        <w:rPr>
          <w:rFonts w:hint="default" w:ascii="仿宋_GB2312" w:hAnsi="仿宋" w:eastAsia="仿宋_GB2312"/>
          <w:color w:val="0D0D0D"/>
          <w:sz w:val="32"/>
          <w:szCs w:val="32"/>
        </w:rPr>
      </w:pPr>
      <w:r>
        <w:rPr>
          <w:rFonts w:ascii="仿宋_GB2312" w:hAnsi="仿宋" w:eastAsia="仿宋_GB2312"/>
          <w:color w:val="0D0D0D"/>
          <w:sz w:val="32"/>
          <w:szCs w:val="32"/>
        </w:rPr>
        <w:t xml:space="preserve">取证单位 </w:t>
      </w:r>
      <w:r>
        <w:rPr>
          <w:rFonts w:ascii="仿宋_GB2312" w:hAnsi="仿宋" w:eastAsia="仿宋_GB2312"/>
          <w:color w:val="0D0D0D"/>
          <w:sz w:val="32"/>
          <w:szCs w:val="32"/>
          <w:u w:val="single"/>
        </w:rPr>
        <w:t xml:space="preserve">  </w:t>
      </w:r>
    </w:p>
    <w:p>
      <w:pPr>
        <w:ind w:firstLine="2240" w:firstLineChars="700"/>
        <w:rPr>
          <w:rFonts w:hint="default" w:ascii="仿宋_GB2312" w:hAnsi="仿宋" w:eastAsia="仿宋_GB2312"/>
          <w:color w:val="0D0D0D"/>
          <w:sz w:val="32"/>
          <w:szCs w:val="32"/>
        </w:rPr>
      </w:pPr>
      <w:r>
        <w:rPr>
          <w:rFonts w:ascii="仿宋_GB2312" w:hAnsi="仿宋" w:eastAsia="仿宋_GB2312"/>
          <w:color w:val="0D0D0D"/>
          <w:sz w:val="32"/>
          <w:szCs w:val="32"/>
        </w:rPr>
        <w:t xml:space="preserve">经 办 人 </w:t>
      </w:r>
      <w:r>
        <w:rPr>
          <w:rFonts w:ascii="仿宋_GB2312" w:hAnsi="仿宋" w:eastAsia="仿宋_GB2312"/>
          <w:color w:val="0D0D0D"/>
          <w:sz w:val="32"/>
          <w:szCs w:val="32"/>
          <w:u w:val="single"/>
        </w:rPr>
        <w:t xml:space="preserve">  </w:t>
      </w:r>
    </w:p>
    <w:p>
      <w:pPr>
        <w:ind w:firstLine="2240" w:firstLineChars="700"/>
        <w:rPr>
          <w:rFonts w:hint="default" w:ascii="仿宋_GB2312" w:hAnsi="仿宋" w:eastAsia="仿宋_GB2312"/>
          <w:color w:val="0D0D0D"/>
          <w:sz w:val="32"/>
          <w:szCs w:val="32"/>
        </w:rPr>
      </w:pPr>
      <w:r>
        <w:rPr>
          <w:rFonts w:ascii="仿宋_GB2312" w:hAnsi="仿宋" w:eastAsia="仿宋_GB2312"/>
          <w:color w:val="0D0D0D"/>
          <w:sz w:val="32"/>
          <w:szCs w:val="32"/>
        </w:rPr>
        <w:t xml:space="preserve">联系电话 </w:t>
      </w:r>
    </w:p>
    <w:p>
      <w:pPr>
        <w:ind w:firstLine="2240" w:firstLineChars="700"/>
        <w:jc w:val="both"/>
        <w:rPr>
          <w:rFonts w:hint="default" w:ascii="仿宋_GB2312" w:hAnsi="仿宋" w:eastAsia="仿宋_GB2312"/>
          <w:color w:val="0D0D0D"/>
          <w:sz w:val="32"/>
          <w:szCs w:val="32"/>
        </w:rPr>
      </w:pPr>
      <w:r>
        <w:rPr>
          <w:rFonts w:ascii="仿宋_GB2312" w:hAnsi="仿宋" w:eastAsia="仿宋_GB2312"/>
          <w:color w:val="0D0D0D"/>
          <w:sz w:val="32"/>
          <w:szCs w:val="32"/>
        </w:rPr>
        <w:t xml:space="preserve">填写日期 </w:t>
      </w:r>
      <w:r>
        <w:rPr>
          <w:rFonts w:ascii="仿宋_GB2312" w:hAnsi="仿宋" w:eastAsia="仿宋_GB2312"/>
          <w:color w:val="0D0D0D"/>
          <w:sz w:val="32"/>
          <w:szCs w:val="32"/>
          <w:u w:val="single"/>
        </w:rPr>
        <w:t xml:space="preserve"> </w:t>
      </w:r>
    </w:p>
    <w:p>
      <w:pPr>
        <w:tabs>
          <w:tab w:val="center" w:pos="4153"/>
          <w:tab w:val="right" w:pos="8306"/>
        </w:tabs>
        <w:snapToGrid w:val="0"/>
        <w:jc w:val="left"/>
        <w:rPr>
          <w:rFonts w:hint="default" w:ascii="仿宋_GB2312" w:hAnsi="仿宋" w:eastAsia="仿宋_GB2312"/>
          <w:color w:val="0D0D0D"/>
          <w:sz w:val="32"/>
          <w:szCs w:val="32"/>
        </w:rPr>
      </w:pPr>
    </w:p>
    <w:p>
      <w:pPr>
        <w:tabs>
          <w:tab w:val="center" w:pos="4153"/>
          <w:tab w:val="right" w:pos="8306"/>
        </w:tabs>
        <w:snapToGrid w:val="0"/>
        <w:jc w:val="left"/>
        <w:rPr>
          <w:rFonts w:hint="default" w:ascii="仿宋_GB2312" w:hAnsi="仿宋" w:eastAsia="仿宋_GB2312"/>
          <w:color w:val="0D0D0D"/>
          <w:sz w:val="32"/>
          <w:szCs w:val="32"/>
        </w:rPr>
      </w:pPr>
    </w:p>
    <w:p>
      <w:pPr>
        <w:jc w:val="center"/>
        <w:rPr>
          <w:rFonts w:hint="default" w:ascii="仿宋_GB2312" w:hAnsi="仿宋" w:eastAsia="仿宋_GB2312"/>
          <w:color w:val="0D0D0D"/>
          <w:sz w:val="32"/>
          <w:szCs w:val="32"/>
        </w:rPr>
      </w:pPr>
    </w:p>
    <w:p>
      <w:pPr>
        <w:jc w:val="center"/>
        <w:rPr>
          <w:rFonts w:hint="default" w:ascii="仿宋_GB2312" w:hAnsi="仿宋" w:eastAsia="仿宋_GB2312"/>
          <w:color w:val="0D0D0D"/>
          <w:sz w:val="32"/>
          <w:szCs w:val="32"/>
        </w:rPr>
      </w:pPr>
    </w:p>
    <w:p>
      <w:pPr>
        <w:jc w:val="center"/>
        <w:rPr>
          <w:rFonts w:hint="default" w:ascii="仿宋" w:hAnsi="仿宋" w:eastAsia="仿宋"/>
          <w:color w:val="0D0D0D"/>
          <w:sz w:val="32"/>
        </w:rPr>
      </w:pPr>
      <w:r>
        <w:rPr>
          <w:rFonts w:ascii="仿宋" w:hAnsi="仿宋" w:eastAsia="仿宋"/>
          <w:color w:val="0D0D0D"/>
          <w:sz w:val="32"/>
        </w:rPr>
        <w:br w:type="page"/>
      </w:r>
    </w:p>
    <w:p>
      <w:pPr>
        <w:jc w:val="center"/>
        <w:rPr>
          <w:rFonts w:hint="default" w:ascii="仿宋_GB2312" w:hAnsi="仿宋" w:eastAsia="仿宋_GB2312"/>
          <w:b/>
          <w:color w:val="0D0D0D"/>
          <w:sz w:val="32"/>
        </w:rPr>
      </w:pPr>
      <w:r>
        <w:rPr>
          <w:rFonts w:ascii="仿宋_GB2312" w:hAnsi="仿宋" w:eastAsia="仿宋_GB2312"/>
          <w:b/>
          <w:color w:val="0D0D0D"/>
          <w:sz w:val="32"/>
        </w:rPr>
        <w:t>填 写 说 明</w:t>
      </w:r>
    </w:p>
    <w:p>
      <w:pPr>
        <w:rPr>
          <w:rFonts w:hint="default" w:ascii="仿宋_GB2312" w:hAnsi="仿宋" w:eastAsia="仿宋_GB2312"/>
          <w:color w:val="0D0D0D"/>
          <w:sz w:val="30"/>
        </w:rPr>
      </w:pPr>
    </w:p>
    <w:p>
      <w:pPr>
        <w:ind w:firstLine="450" w:firstLineChars="150"/>
        <w:rPr>
          <w:rFonts w:hint="default" w:ascii="仿宋_GB2312" w:hAnsi="仿宋" w:eastAsia="仿宋_GB2312"/>
          <w:color w:val="0D0D0D"/>
          <w:sz w:val="30"/>
          <w:szCs w:val="30"/>
        </w:rPr>
      </w:pPr>
      <w:r>
        <w:rPr>
          <w:rFonts w:ascii="仿宋_GB2312" w:hAnsi="仿宋" w:eastAsia="仿宋_GB2312"/>
          <w:color w:val="0D0D0D"/>
          <w:sz w:val="30"/>
          <w:szCs w:val="30"/>
        </w:rPr>
        <w:t>一、本申请书适用于金属与非金属矿山企业、地质勘探企业、采掘施工企业及矿山生产系统和独立尾矿库申请安全生产许可证；也适用于依照《非煤矿矿山企业安全生产许可证实施办法》第十九条的规定申请办理安全生产许可证的延期手续。</w:t>
      </w:r>
    </w:p>
    <w:p>
      <w:pPr>
        <w:ind w:firstLine="450" w:firstLineChars="150"/>
        <w:rPr>
          <w:rFonts w:hint="default" w:ascii="仿宋_GB2312" w:hAnsi="仿宋" w:eastAsia="仿宋_GB2312"/>
          <w:color w:val="0D0D0D"/>
          <w:sz w:val="30"/>
          <w:szCs w:val="30"/>
        </w:rPr>
      </w:pPr>
      <w:r>
        <w:rPr>
          <w:rFonts w:ascii="仿宋_GB2312" w:hAnsi="仿宋" w:eastAsia="仿宋_GB2312"/>
          <w:color w:val="0D0D0D"/>
          <w:sz w:val="30"/>
          <w:szCs w:val="30"/>
        </w:rPr>
        <w:t>二、申请书由申请单位填写并提供附件所列的文件、图纸。</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三、申请书应当用钢笔、签字笔填写或用计算机打印，要求字迹清楚、工整。</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四、申请书封面的“申请编号”、“申请日期”、“受理编号”、“受理日期”由发证机关填写，其余各项由申请单位填写。其中， “经办人”是指申请单位指定的办理申请事宜的人员；“联系电话”是指经办人的电话。</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五、申请书中的“申请单位”和“取证单位”填写方法：</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1.具有法人资格的企业申请领取安全生产许可证，只填写“申请单位”栏的内容，不需填写“取证单位”栏的内容。</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2.企业为其所属独立生产系统申请领取安全生产许可证，“申请单位”指具有法人资格的矿山企业，“取证单位”指其所属独立生产系统。</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3.只有一个独立生产系统的矿山企业只申请一张安全生产许可证，“申请单位”和“取证单位”的名称均填写该矿山企业。</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 xml:space="preserve">六、申请书表格中的申请单位的“名称”栏，应当填写工商登记名称；申请单位的“地址”栏，应当填写工商登记地址；取证单位的“名称”栏，应当填写全称；取证单位的“地址”栏，应当填写所在地详细地址；“经济类型”栏，应当按照《关于划分企业登记注册类型的规定》填写；“联系电话”栏应当填写固定电话号码； </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 xml:space="preserve">七、申请书表格中的“矿山类型”栏，应当填写露天开采、地下开采、独立尾矿库、地质勘探、采掘施工等内容； </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八、申请书表格中的“申请许可范围”栏，应当按照取证单位的业务分别填写地质勘探作业、采掘施工作业、铁矿开采（开采矿种名称应与《采矿许可证》一致）、尾矿库运营等。</w:t>
      </w:r>
    </w:p>
    <w:p>
      <w:pPr>
        <w:ind w:left="-130" w:firstLine="600" w:firstLineChars="200"/>
        <w:rPr>
          <w:rFonts w:hint="default" w:ascii="仿宋" w:hAnsi="仿宋" w:eastAsia="仿宋"/>
          <w:color w:val="0D0D0D"/>
          <w:sz w:val="30"/>
          <w:szCs w:val="30"/>
        </w:rPr>
        <w:sectPr>
          <w:footerReference r:id="rId4" w:type="default"/>
          <w:pgSz w:w="11906" w:h="16838"/>
          <w:pgMar w:top="1440" w:right="1797" w:bottom="1440" w:left="1797" w:header="851" w:footer="992" w:gutter="0"/>
          <w:cols w:space="720" w:num="1"/>
          <w:docGrid w:linePitch="312" w:charSpace="0"/>
        </w:sectPr>
      </w:pPr>
      <w:r>
        <w:rPr>
          <w:rFonts w:ascii="仿宋_GB2312" w:hAnsi="仿宋" w:eastAsia="仿宋_GB2312"/>
          <w:color w:val="0D0D0D"/>
          <w:sz w:val="30"/>
          <w:szCs w:val="30"/>
        </w:rPr>
        <w:t>九、申请书表格中“取证单位意见”和“申请单位意见”栏内，必须由主要负责人和法定代表人用钢笔、签字笔签字。</w:t>
      </w:r>
    </w:p>
    <w:p>
      <w:pPr>
        <w:spacing w:line="360" w:lineRule="auto"/>
        <w:ind w:left="-131"/>
        <w:rPr>
          <w:rFonts w:hint="default" w:ascii="仿宋" w:hAnsi="仿宋" w:eastAsia="仿宋"/>
          <w:color w:val="0D0D0D"/>
        </w:rPr>
      </w:pPr>
    </w:p>
    <w:tbl>
      <w:tblPr>
        <w:tblStyle w:val="8"/>
        <w:tblW w:w="92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1771"/>
        <w:gridCol w:w="1206"/>
        <w:gridCol w:w="850"/>
        <w:gridCol w:w="585"/>
        <w:gridCol w:w="822"/>
        <w:gridCol w:w="324"/>
        <w:gridCol w:w="13"/>
        <w:gridCol w:w="246"/>
        <w:gridCol w:w="399"/>
        <w:gridCol w:w="492"/>
        <w:gridCol w:w="287"/>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left="-29"/>
              <w:jc w:val="center"/>
              <w:rPr>
                <w:rFonts w:hint="default" w:ascii="仿宋_GB2312" w:hAnsi="仿宋" w:eastAsia="仿宋_GB2312"/>
                <w:color w:val="0D0D0D"/>
                <w:sz w:val="28"/>
                <w:szCs w:val="28"/>
              </w:rPr>
            </w:pPr>
            <w:r>
              <w:rPr>
                <w:rFonts w:ascii="仿宋_GB2312" w:hAnsi="仿宋" w:eastAsia="仿宋_GB2312"/>
                <w:color w:val="0D0D0D"/>
                <w:sz w:val="28"/>
                <w:szCs w:val="28"/>
              </w:rPr>
              <w:t>申</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请</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单</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位</w:t>
            </w: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名称</w:t>
            </w:r>
          </w:p>
        </w:tc>
        <w:tc>
          <w:tcPr>
            <w:tcW w:w="6685" w:type="dxa"/>
            <w:gridSpan w:val="11"/>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地址</w:t>
            </w:r>
          </w:p>
        </w:tc>
        <w:tc>
          <w:tcPr>
            <w:tcW w:w="6685" w:type="dxa"/>
            <w:gridSpan w:val="11"/>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邮政编码</w:t>
            </w:r>
          </w:p>
        </w:tc>
        <w:tc>
          <w:tcPr>
            <w:tcW w:w="1206" w:type="dxa"/>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1435" w:type="dxa"/>
            <w:gridSpan w:val="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从业人数</w:t>
            </w:r>
          </w:p>
        </w:tc>
        <w:tc>
          <w:tcPr>
            <w:tcW w:w="822" w:type="dxa"/>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1761" w:type="dxa"/>
            <w:gridSpan w:val="6"/>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专职安全员</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人数</w:t>
            </w:r>
          </w:p>
        </w:tc>
        <w:tc>
          <w:tcPr>
            <w:tcW w:w="1461" w:type="dxa"/>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工商注册号</w:t>
            </w:r>
          </w:p>
        </w:tc>
        <w:tc>
          <w:tcPr>
            <w:tcW w:w="2641" w:type="dxa"/>
            <w:gridSpan w:val="3"/>
            <w:tcBorders>
              <w:top w:val="single" w:color="auto" w:sz="4" w:space="0"/>
              <w:left w:val="single" w:color="auto" w:sz="4" w:space="0"/>
              <w:bottom w:val="single" w:color="auto" w:sz="4" w:space="0"/>
              <w:right w:val="single" w:color="auto" w:sz="4" w:space="0"/>
            </w:tcBorders>
          </w:tcPr>
          <w:p>
            <w:pPr>
              <w:spacing w:line="400" w:lineRule="exact"/>
              <w:ind w:left="-131"/>
              <w:jc w:val="center"/>
              <w:rPr>
                <w:rFonts w:hint="default" w:ascii="仿宋_GB2312" w:hAnsi="仿宋" w:eastAsia="仿宋_GB2312"/>
                <w:color w:val="0D0D0D"/>
                <w:sz w:val="28"/>
                <w:szCs w:val="28"/>
              </w:rPr>
            </w:pPr>
          </w:p>
        </w:tc>
        <w:tc>
          <w:tcPr>
            <w:tcW w:w="1405"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登记日期</w:t>
            </w:r>
          </w:p>
        </w:tc>
        <w:tc>
          <w:tcPr>
            <w:tcW w:w="2639" w:type="dxa"/>
            <w:gridSpan w:val="4"/>
            <w:tcBorders>
              <w:top w:val="single" w:color="auto" w:sz="4" w:space="0"/>
              <w:left w:val="single" w:color="auto" w:sz="4" w:space="0"/>
              <w:bottom w:val="single" w:color="auto" w:sz="4" w:space="0"/>
              <w:right w:val="single" w:color="auto" w:sz="4" w:space="0"/>
            </w:tcBorders>
          </w:tcPr>
          <w:p>
            <w:pPr>
              <w:spacing w:line="400" w:lineRule="exact"/>
              <w:ind w:left="-131"/>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登记机关</w:t>
            </w:r>
          </w:p>
        </w:tc>
        <w:tc>
          <w:tcPr>
            <w:tcW w:w="2641" w:type="dxa"/>
            <w:gridSpan w:val="3"/>
            <w:tcBorders>
              <w:top w:val="single" w:color="auto" w:sz="4" w:space="0"/>
              <w:left w:val="single" w:color="auto" w:sz="4" w:space="0"/>
              <w:bottom w:val="single" w:color="auto" w:sz="4" w:space="0"/>
              <w:right w:val="single" w:color="auto" w:sz="4" w:space="0"/>
            </w:tcBorders>
          </w:tcPr>
          <w:p>
            <w:pPr>
              <w:spacing w:line="400" w:lineRule="exact"/>
              <w:ind w:left="-131"/>
              <w:jc w:val="center"/>
              <w:rPr>
                <w:rFonts w:hint="default" w:ascii="仿宋_GB2312" w:hAnsi="仿宋" w:eastAsia="仿宋_GB2312"/>
                <w:color w:val="0D0D0D"/>
                <w:sz w:val="28"/>
                <w:szCs w:val="28"/>
              </w:rPr>
            </w:pPr>
          </w:p>
        </w:tc>
        <w:tc>
          <w:tcPr>
            <w:tcW w:w="1405"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2639"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主要负责人</w:t>
            </w:r>
          </w:p>
        </w:tc>
        <w:tc>
          <w:tcPr>
            <w:tcW w:w="2641"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1405"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经济类型</w:t>
            </w:r>
          </w:p>
        </w:tc>
        <w:tc>
          <w:tcPr>
            <w:tcW w:w="2639"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联系人</w:t>
            </w:r>
          </w:p>
        </w:tc>
        <w:tc>
          <w:tcPr>
            <w:tcW w:w="2641"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1405"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联系电话</w:t>
            </w:r>
          </w:p>
        </w:tc>
        <w:tc>
          <w:tcPr>
            <w:tcW w:w="2639"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取</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证</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单</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位</w:t>
            </w: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名称</w:t>
            </w:r>
          </w:p>
        </w:tc>
        <w:tc>
          <w:tcPr>
            <w:tcW w:w="6685" w:type="dxa"/>
            <w:gridSpan w:val="11"/>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地址</w:t>
            </w:r>
          </w:p>
        </w:tc>
        <w:tc>
          <w:tcPr>
            <w:tcW w:w="6685" w:type="dxa"/>
            <w:gridSpan w:val="11"/>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主要负责人</w:t>
            </w:r>
          </w:p>
        </w:tc>
        <w:tc>
          <w:tcPr>
            <w:tcW w:w="2056" w:type="dxa"/>
            <w:gridSpan w:val="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1731"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邮政编码</w:t>
            </w:r>
          </w:p>
        </w:tc>
        <w:tc>
          <w:tcPr>
            <w:tcW w:w="2898" w:type="dxa"/>
            <w:gridSpan w:val="6"/>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联系人</w:t>
            </w:r>
          </w:p>
        </w:tc>
        <w:tc>
          <w:tcPr>
            <w:tcW w:w="2056" w:type="dxa"/>
            <w:gridSpan w:val="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1731"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联系电话</w:t>
            </w:r>
          </w:p>
        </w:tc>
        <w:tc>
          <w:tcPr>
            <w:tcW w:w="2898" w:type="dxa"/>
            <w:gridSpan w:val="6"/>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开采矿种</w:t>
            </w:r>
          </w:p>
        </w:tc>
        <w:tc>
          <w:tcPr>
            <w:tcW w:w="1206" w:type="dxa"/>
            <w:tcBorders>
              <w:top w:val="single" w:color="auto" w:sz="4" w:space="0"/>
              <w:left w:val="single" w:color="auto" w:sz="4" w:space="0"/>
              <w:bottom w:val="single" w:color="auto" w:sz="4" w:space="0"/>
              <w:right w:val="single" w:color="auto" w:sz="4" w:space="0"/>
            </w:tcBorders>
          </w:tcPr>
          <w:p>
            <w:pPr>
              <w:spacing w:line="400" w:lineRule="exact"/>
              <w:ind w:left="-87"/>
              <w:rPr>
                <w:rFonts w:hint="default" w:ascii="仿宋_GB2312" w:hAnsi="仿宋" w:eastAsia="仿宋_GB2312"/>
                <w:color w:val="0D0D0D"/>
                <w:sz w:val="28"/>
                <w:szCs w:val="28"/>
              </w:rPr>
            </w:pPr>
          </w:p>
        </w:tc>
        <w:tc>
          <w:tcPr>
            <w:tcW w:w="850" w:type="dxa"/>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矿山类型</w:t>
            </w:r>
          </w:p>
        </w:tc>
        <w:tc>
          <w:tcPr>
            <w:tcW w:w="1744"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1137"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生产</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能力</w:t>
            </w:r>
          </w:p>
        </w:tc>
        <w:tc>
          <w:tcPr>
            <w:tcW w:w="1748" w:type="dxa"/>
            <w:gridSpan w:val="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从业人数</w:t>
            </w:r>
          </w:p>
        </w:tc>
        <w:tc>
          <w:tcPr>
            <w:tcW w:w="2056" w:type="dxa"/>
            <w:gridSpan w:val="2"/>
            <w:tcBorders>
              <w:top w:val="single" w:color="auto" w:sz="4" w:space="0"/>
              <w:left w:val="single" w:color="auto" w:sz="4" w:space="0"/>
              <w:bottom w:val="single" w:color="auto" w:sz="4" w:space="0"/>
              <w:right w:val="single" w:color="auto" w:sz="4" w:space="0"/>
            </w:tcBorders>
          </w:tcPr>
          <w:p>
            <w:pPr>
              <w:spacing w:line="400" w:lineRule="exact"/>
              <w:ind w:left="-87"/>
              <w:rPr>
                <w:rFonts w:hint="default" w:ascii="仿宋_GB2312" w:hAnsi="仿宋" w:eastAsia="仿宋_GB2312"/>
                <w:color w:val="0D0D0D"/>
                <w:sz w:val="28"/>
                <w:szCs w:val="28"/>
              </w:rPr>
            </w:pPr>
          </w:p>
        </w:tc>
        <w:tc>
          <w:tcPr>
            <w:tcW w:w="2389" w:type="dxa"/>
            <w:gridSpan w:val="6"/>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专职安全员人数</w:t>
            </w:r>
          </w:p>
        </w:tc>
        <w:tc>
          <w:tcPr>
            <w:tcW w:w="2240"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采矿许可证</w:t>
            </w:r>
          </w:p>
        </w:tc>
        <w:tc>
          <w:tcPr>
            <w:tcW w:w="1206"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发证机关</w:t>
            </w:r>
          </w:p>
        </w:tc>
        <w:tc>
          <w:tcPr>
            <w:tcW w:w="5479"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ind w:left="-87"/>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206"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证    号</w:t>
            </w:r>
          </w:p>
        </w:tc>
        <w:tc>
          <w:tcPr>
            <w:tcW w:w="5479"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ind w:left="-87"/>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9"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投产日期</w:t>
            </w:r>
          </w:p>
        </w:tc>
        <w:tc>
          <w:tcPr>
            <w:tcW w:w="2641"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left="-87"/>
              <w:rPr>
                <w:rFonts w:hint="default" w:ascii="仿宋_GB2312" w:hAnsi="仿宋" w:eastAsia="仿宋_GB2312"/>
                <w:color w:val="0D0D0D"/>
                <w:sz w:val="28"/>
                <w:szCs w:val="28"/>
              </w:rPr>
            </w:pPr>
          </w:p>
        </w:tc>
        <w:tc>
          <w:tcPr>
            <w:tcW w:w="1804"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设计服务年限</w:t>
            </w:r>
          </w:p>
        </w:tc>
        <w:tc>
          <w:tcPr>
            <w:tcW w:w="2240" w:type="dxa"/>
            <w:gridSpan w:val="3"/>
            <w:tcBorders>
              <w:top w:val="single" w:color="auto" w:sz="4" w:space="0"/>
              <w:left w:val="single" w:color="auto" w:sz="4" w:space="0"/>
              <w:bottom w:val="single" w:color="auto" w:sz="4" w:space="0"/>
              <w:right w:val="single" w:color="auto" w:sz="4" w:space="0"/>
            </w:tcBorders>
          </w:tcPr>
          <w:p>
            <w:pPr>
              <w:spacing w:line="400" w:lineRule="exact"/>
              <w:ind w:left="-87"/>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投产验收单位</w:t>
            </w:r>
          </w:p>
        </w:tc>
        <w:tc>
          <w:tcPr>
            <w:tcW w:w="2641"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p>
        </w:tc>
        <w:tc>
          <w:tcPr>
            <w:tcW w:w="1804"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验 收 文 号</w:t>
            </w:r>
          </w:p>
        </w:tc>
        <w:tc>
          <w:tcPr>
            <w:tcW w:w="2240" w:type="dxa"/>
            <w:gridSpan w:val="3"/>
            <w:tcBorders>
              <w:top w:val="single" w:color="auto" w:sz="4" w:space="0"/>
              <w:left w:val="single" w:color="auto" w:sz="4" w:space="0"/>
              <w:bottom w:val="single" w:color="auto" w:sz="4" w:space="0"/>
              <w:right w:val="single" w:color="auto" w:sz="4" w:space="0"/>
            </w:tcBorders>
          </w:tcPr>
          <w:p>
            <w:pPr>
              <w:spacing w:line="400" w:lineRule="exact"/>
              <w:ind w:left="-87"/>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88" w:hRule="atLeast"/>
          <w:jc w:val="center"/>
        </w:trPr>
        <w:tc>
          <w:tcPr>
            <w:tcW w:w="804"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申请许可范围</w:t>
            </w:r>
          </w:p>
        </w:tc>
        <w:tc>
          <w:tcPr>
            <w:tcW w:w="8456" w:type="dxa"/>
            <w:gridSpan w:val="1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57" w:hRule="atLeast"/>
          <w:jc w:val="center"/>
        </w:trPr>
        <w:tc>
          <w:tcPr>
            <w:tcW w:w="804"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取</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证</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单</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位</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意    见</w:t>
            </w:r>
          </w:p>
        </w:tc>
        <w:tc>
          <w:tcPr>
            <w:tcW w:w="8456" w:type="dxa"/>
            <w:gridSpan w:val="1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right"/>
              <w:rPr>
                <w:rFonts w:hint="default" w:ascii="仿宋_GB2312" w:hAnsi="仿宋" w:eastAsia="仿宋_GB2312"/>
                <w:color w:val="0D0D0D"/>
                <w:sz w:val="28"/>
                <w:szCs w:val="28"/>
              </w:rPr>
            </w:pPr>
            <w:r>
              <w:rPr>
                <w:rFonts w:ascii="仿宋_GB2312" w:hAnsi="仿宋" w:eastAsia="仿宋_GB2312"/>
                <w:color w:val="0D0D0D"/>
                <w:sz w:val="28"/>
                <w:szCs w:val="28"/>
              </w:rPr>
              <w:t>主要负责人（签字）：                       （单位盖章）</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 xml:space="preserve">                                           年   月    日</w:t>
            </w:r>
          </w:p>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申</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请</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单</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位</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意    见</w:t>
            </w:r>
          </w:p>
        </w:tc>
        <w:tc>
          <w:tcPr>
            <w:tcW w:w="8456" w:type="dxa"/>
            <w:gridSpan w:val="1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rPr>
                <w:rFonts w:hint="default" w:ascii="仿宋_GB2312" w:hAnsi="仿宋" w:eastAsia="仿宋_GB2312"/>
                <w:color w:val="0D0D0D"/>
                <w:sz w:val="28"/>
                <w:szCs w:val="28"/>
              </w:rPr>
            </w:pPr>
          </w:p>
          <w:p>
            <w:pPr>
              <w:spacing w:line="400" w:lineRule="exact"/>
              <w:ind w:left="-87"/>
              <w:jc w:val="right"/>
              <w:rPr>
                <w:rFonts w:hint="default" w:ascii="仿宋_GB2312" w:hAnsi="仿宋" w:eastAsia="仿宋_GB2312"/>
                <w:color w:val="0D0D0D"/>
                <w:sz w:val="28"/>
                <w:szCs w:val="28"/>
              </w:rPr>
            </w:pPr>
            <w:r>
              <w:rPr>
                <w:rFonts w:ascii="仿宋_GB2312" w:hAnsi="仿宋" w:eastAsia="仿宋_GB2312"/>
                <w:color w:val="0D0D0D"/>
                <w:sz w:val="28"/>
                <w:szCs w:val="28"/>
              </w:rPr>
              <w:t xml:space="preserve">法定代表人（签字）：                       （单位盖章） </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 xml:space="preserve">                                          年   月    日</w:t>
            </w:r>
          </w:p>
          <w:p>
            <w:pPr>
              <w:spacing w:line="400" w:lineRule="exact"/>
              <w:ind w:left="-87"/>
              <w:jc w:val="center"/>
              <w:rPr>
                <w:rFonts w:hint="default" w:ascii="仿宋_GB2312" w:hAnsi="仿宋" w:eastAsia="仿宋_GB2312"/>
                <w:color w:val="0D0D0D"/>
                <w:sz w:val="28"/>
                <w:szCs w:val="28"/>
              </w:rPr>
            </w:pPr>
          </w:p>
        </w:tc>
      </w:tr>
    </w:tbl>
    <w:p>
      <w:pPr>
        <w:rPr>
          <w:rFonts w:hint="default"/>
        </w:rPr>
      </w:pPr>
    </w:p>
    <w:p>
      <w:pPr>
        <w:snapToGrid w:val="0"/>
        <w:spacing w:line="360" w:lineRule="auto"/>
        <w:ind w:left="2" w:leftChars="-85" w:hanging="180" w:hangingChars="56"/>
        <w:jc w:val="center"/>
        <w:rPr>
          <w:rFonts w:hint="default" w:ascii="宋体" w:hAnsi="宋体"/>
          <w:b/>
          <w:sz w:val="32"/>
        </w:rPr>
      </w:pPr>
    </w:p>
    <w:p>
      <w:pPr>
        <w:snapToGrid w:val="0"/>
        <w:spacing w:line="360" w:lineRule="auto"/>
        <w:ind w:left="2" w:leftChars="-85" w:hanging="180" w:hangingChars="56"/>
        <w:jc w:val="center"/>
        <w:rPr>
          <w:rFonts w:hint="default" w:ascii="宋体" w:hAnsi="宋体"/>
          <w:b/>
          <w:sz w:val="32"/>
        </w:rPr>
      </w:pPr>
    </w:p>
    <w:p>
      <w:pPr>
        <w:snapToGrid w:val="0"/>
        <w:spacing w:line="360" w:lineRule="auto"/>
        <w:ind w:left="2" w:leftChars="-85" w:hanging="180" w:hangingChars="56"/>
        <w:jc w:val="center"/>
        <w:rPr>
          <w:rFonts w:hint="default" w:ascii="宋体" w:hAnsi="宋体"/>
          <w:b/>
          <w:sz w:val="32"/>
        </w:rPr>
      </w:pPr>
    </w:p>
    <w:p>
      <w:pPr>
        <w:snapToGrid w:val="0"/>
        <w:spacing w:line="360" w:lineRule="auto"/>
        <w:ind w:left="2" w:leftChars="-85" w:hanging="180" w:hangingChars="56"/>
        <w:jc w:val="center"/>
        <w:rPr>
          <w:rFonts w:hint="default" w:ascii="宋体" w:hAnsi="宋体"/>
          <w:b/>
          <w:sz w:val="32"/>
        </w:rPr>
      </w:pPr>
    </w:p>
    <w:p/>
    <w:p>
      <w:pPr>
        <w:spacing w:line="600" w:lineRule="exact"/>
        <w:ind w:left="-87"/>
        <w:jc w:val="center"/>
        <w:rPr>
          <w:rFonts w:hint="default" w:ascii="仿宋_GB2312" w:hAnsi="仿宋" w:eastAsia="仿宋_GB2312"/>
          <w:b/>
          <w:color w:val="0D0D0D"/>
          <w:sz w:val="60"/>
          <w:szCs w:val="60"/>
        </w:rPr>
      </w:pPr>
      <w:r>
        <w:rPr>
          <w:rFonts w:ascii="仿宋_GB2312" w:hAnsi="仿宋" w:eastAsia="仿宋_GB2312"/>
          <w:b/>
          <w:color w:val="0D0D0D"/>
          <w:sz w:val="60"/>
          <w:szCs w:val="60"/>
        </w:rPr>
        <w:t>非煤矿矿山企业</w:t>
      </w:r>
    </w:p>
    <w:p>
      <w:pPr>
        <w:spacing w:line="600" w:lineRule="exact"/>
        <w:ind w:left="-87"/>
        <w:jc w:val="center"/>
        <w:rPr>
          <w:rFonts w:hint="default" w:ascii="仿宋_GB2312" w:hAnsi="仿宋" w:eastAsia="仿宋_GB2312"/>
          <w:b/>
          <w:color w:val="0D0D0D"/>
          <w:sz w:val="60"/>
          <w:szCs w:val="60"/>
        </w:rPr>
      </w:pPr>
    </w:p>
    <w:p>
      <w:pPr>
        <w:spacing w:line="600" w:lineRule="exact"/>
        <w:ind w:left="87"/>
        <w:jc w:val="center"/>
        <w:rPr>
          <w:rFonts w:hint="default" w:ascii="仿宋_GB2312" w:hAnsi="仿宋" w:eastAsia="仿宋_GB2312"/>
          <w:b/>
          <w:color w:val="0D0D0D"/>
          <w:sz w:val="60"/>
          <w:szCs w:val="60"/>
        </w:rPr>
      </w:pPr>
      <w:r>
        <w:rPr>
          <w:rFonts w:ascii="仿宋_GB2312" w:hAnsi="仿宋" w:eastAsia="仿宋_GB2312"/>
          <w:b/>
          <w:color w:val="0D0D0D"/>
          <w:sz w:val="60"/>
          <w:szCs w:val="60"/>
        </w:rPr>
        <w:t>安  全  生  产  许  可  证</w:t>
      </w:r>
    </w:p>
    <w:p>
      <w:pPr>
        <w:spacing w:line="600" w:lineRule="exact"/>
        <w:ind w:left="87"/>
        <w:jc w:val="center"/>
        <w:rPr>
          <w:rFonts w:hint="default" w:ascii="仿宋_GB2312" w:hAnsi="仿宋" w:eastAsia="仿宋_GB2312"/>
          <w:b/>
          <w:color w:val="0D0D0D"/>
          <w:sz w:val="60"/>
          <w:szCs w:val="60"/>
        </w:rPr>
      </w:pPr>
    </w:p>
    <w:p>
      <w:pPr>
        <w:spacing w:line="600" w:lineRule="exact"/>
        <w:ind w:left="87"/>
        <w:jc w:val="center"/>
        <w:rPr>
          <w:rFonts w:hint="default" w:ascii="仿宋_GB2312" w:hAnsi="仿宋" w:eastAsia="仿宋_GB2312"/>
          <w:b/>
          <w:color w:val="0D0D0D"/>
          <w:sz w:val="60"/>
          <w:szCs w:val="60"/>
        </w:rPr>
      </w:pPr>
      <w:r>
        <w:rPr>
          <w:rFonts w:ascii="仿宋_GB2312" w:hAnsi="仿宋" w:eastAsia="仿宋_GB2312"/>
          <w:b/>
          <w:color w:val="0D0D0D"/>
          <w:sz w:val="60"/>
          <w:szCs w:val="60"/>
        </w:rPr>
        <w:t>申  请  书</w:t>
      </w:r>
    </w:p>
    <w:p>
      <w:pPr>
        <w:ind w:left="87"/>
        <w:jc w:val="center"/>
        <w:rPr>
          <w:rFonts w:hint="default" w:ascii="仿宋_GB2312" w:hAnsi="仿宋" w:eastAsia="仿宋_GB2312"/>
          <w:color w:val="0D0D0D"/>
          <w:sz w:val="36"/>
          <w:szCs w:val="36"/>
        </w:rPr>
      </w:pPr>
      <w:r>
        <w:rPr>
          <w:rFonts w:ascii="仿宋_GB2312" w:hAnsi="仿宋" w:eastAsia="仿宋_GB2312"/>
          <w:color w:val="0D0D0D"/>
          <w:sz w:val="36"/>
          <w:szCs w:val="36"/>
        </w:rPr>
        <w:t>（</w:t>
      </w:r>
      <w:r>
        <w:rPr>
          <w:rFonts w:hint="eastAsia" w:ascii="仿宋_GB2312" w:hAnsi="仿宋" w:eastAsia="仿宋_GB2312"/>
          <w:color w:val="0D0D0D"/>
          <w:sz w:val="36"/>
          <w:szCs w:val="36"/>
          <w:lang w:eastAsia="zh-CN"/>
        </w:rPr>
        <w:t>示范文本</w:t>
      </w:r>
      <w:r>
        <w:rPr>
          <w:rFonts w:ascii="仿宋_GB2312" w:hAnsi="仿宋" w:eastAsia="仿宋_GB2312"/>
          <w:color w:val="0D0D0D"/>
          <w:sz w:val="36"/>
          <w:szCs w:val="36"/>
        </w:rPr>
        <w:t>）</w:t>
      </w:r>
    </w:p>
    <w:p>
      <w:pPr>
        <w:ind w:left="-131"/>
        <w:rPr>
          <w:rFonts w:hint="default" w:ascii="仿宋_GB2312" w:hAnsi="仿宋" w:eastAsia="仿宋_GB2312"/>
          <w:color w:val="0D0D0D"/>
          <w:sz w:val="32"/>
          <w:szCs w:val="32"/>
        </w:rPr>
      </w:pPr>
    </w:p>
    <w:p>
      <w:pPr>
        <w:jc w:val="both"/>
        <w:rPr>
          <w:rFonts w:ascii="仿宋_GB2312" w:hAnsi="仿宋" w:eastAsia="仿宋_GB2312"/>
          <w:color w:val="0D0D0D"/>
          <w:sz w:val="32"/>
          <w:szCs w:val="32"/>
        </w:rPr>
      </w:pPr>
    </w:p>
    <w:p>
      <w:pPr>
        <w:jc w:val="both"/>
        <w:rPr>
          <w:rFonts w:ascii="仿宋_GB2312" w:hAnsi="仿宋" w:eastAsia="仿宋_GB2312"/>
          <w:color w:val="0D0D0D"/>
          <w:sz w:val="32"/>
          <w:szCs w:val="32"/>
        </w:rPr>
      </w:pPr>
    </w:p>
    <w:p>
      <w:pPr>
        <w:jc w:val="both"/>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pStyle w:val="2"/>
        <w:rPr>
          <w:rFonts w:ascii="仿宋_GB2312" w:hAnsi="仿宋" w:eastAsia="仿宋_GB2312"/>
          <w:color w:val="0D0D0D"/>
          <w:sz w:val="32"/>
          <w:szCs w:val="32"/>
        </w:rPr>
      </w:pPr>
    </w:p>
    <w:p>
      <w:pPr>
        <w:jc w:val="both"/>
        <w:rPr>
          <w:rFonts w:ascii="仿宋_GB2312" w:hAnsi="仿宋" w:eastAsia="仿宋_GB2312"/>
          <w:color w:val="0D0D0D"/>
          <w:sz w:val="32"/>
          <w:szCs w:val="32"/>
        </w:rPr>
      </w:pPr>
    </w:p>
    <w:p>
      <w:pPr>
        <w:ind w:firstLine="2240" w:firstLineChars="700"/>
        <w:jc w:val="both"/>
        <w:rPr>
          <w:rFonts w:hint="default" w:ascii="仿宋_GB2312" w:hAnsi="仿宋" w:eastAsia="仿宋_GB2312"/>
          <w:color w:val="0D0D0D"/>
          <w:sz w:val="32"/>
          <w:szCs w:val="32"/>
        </w:rPr>
      </w:pPr>
      <w:r>
        <w:rPr>
          <w:rFonts w:ascii="仿宋_GB2312" w:hAnsi="仿宋" w:eastAsia="仿宋_GB2312"/>
          <w:color w:val="0D0D0D"/>
          <w:sz w:val="32"/>
          <w:szCs w:val="32"/>
        </w:rPr>
        <w:t xml:space="preserve">申请单位 </w:t>
      </w:r>
      <w:r>
        <w:rPr>
          <w:rFonts w:hint="eastAsia" w:ascii="仿宋_GB2312" w:hAnsi="仿宋" w:eastAsia="仿宋_GB2312"/>
          <w:color w:val="0D0D0D"/>
          <w:sz w:val="32"/>
          <w:szCs w:val="32"/>
          <w:lang w:eastAsia="zh-CN"/>
        </w:rPr>
        <w:t>马山县六里山采石场</w:t>
      </w:r>
    </w:p>
    <w:p>
      <w:pPr>
        <w:ind w:firstLine="2240" w:firstLineChars="700"/>
        <w:jc w:val="both"/>
        <w:rPr>
          <w:rFonts w:hint="default" w:ascii="仿宋_GB2312" w:hAnsi="仿宋" w:eastAsia="仿宋_GB2312"/>
          <w:color w:val="0D0D0D"/>
          <w:sz w:val="32"/>
          <w:szCs w:val="32"/>
        </w:rPr>
      </w:pPr>
      <w:r>
        <w:rPr>
          <w:rFonts w:ascii="仿宋_GB2312" w:hAnsi="仿宋" w:eastAsia="仿宋_GB2312"/>
          <w:color w:val="0D0D0D"/>
          <w:sz w:val="32"/>
          <w:szCs w:val="32"/>
        </w:rPr>
        <w:t xml:space="preserve">取证单位 </w:t>
      </w:r>
      <w:r>
        <w:rPr>
          <w:rFonts w:ascii="仿宋_GB2312" w:hAnsi="仿宋" w:eastAsia="仿宋_GB2312"/>
          <w:color w:val="0D0D0D"/>
          <w:sz w:val="32"/>
          <w:szCs w:val="32"/>
          <w:u w:val="single"/>
        </w:rPr>
        <w:t xml:space="preserve">  </w:t>
      </w:r>
    </w:p>
    <w:p>
      <w:pPr>
        <w:ind w:firstLine="2240" w:firstLineChars="700"/>
        <w:rPr>
          <w:rFonts w:hint="eastAsia" w:ascii="仿宋_GB2312" w:hAnsi="仿宋" w:eastAsia="仿宋_GB2312"/>
          <w:color w:val="0D0D0D"/>
          <w:sz w:val="32"/>
          <w:szCs w:val="32"/>
          <w:lang w:eastAsia="zh-CN"/>
        </w:rPr>
      </w:pPr>
      <w:r>
        <w:rPr>
          <w:rFonts w:ascii="仿宋_GB2312" w:hAnsi="仿宋" w:eastAsia="仿宋_GB2312"/>
          <w:color w:val="0D0D0D"/>
          <w:sz w:val="32"/>
          <w:szCs w:val="32"/>
        </w:rPr>
        <w:t xml:space="preserve">经 办 人 </w:t>
      </w:r>
      <w:r>
        <w:rPr>
          <w:rFonts w:hint="eastAsia" w:ascii="仿宋_GB2312" w:hAnsi="仿宋" w:eastAsia="仿宋_GB2312"/>
          <w:color w:val="0D0D0D"/>
          <w:sz w:val="32"/>
          <w:szCs w:val="32"/>
          <w:u w:val="single"/>
          <w:lang w:eastAsia="zh-CN"/>
        </w:rPr>
        <w:t>张发财</w:t>
      </w:r>
    </w:p>
    <w:p>
      <w:pPr>
        <w:ind w:firstLine="2240" w:firstLineChars="700"/>
        <w:rPr>
          <w:rFonts w:hint="eastAsia" w:ascii="仿宋_GB2312" w:hAnsi="仿宋" w:eastAsia="仿宋_GB2312"/>
          <w:color w:val="0D0D0D"/>
          <w:sz w:val="32"/>
          <w:szCs w:val="32"/>
          <w:lang w:val="en-US" w:eastAsia="zh-CN"/>
        </w:rPr>
      </w:pPr>
      <w:r>
        <w:rPr>
          <w:rFonts w:ascii="仿宋_GB2312" w:hAnsi="仿宋" w:eastAsia="仿宋_GB2312"/>
          <w:color w:val="0D0D0D"/>
          <w:sz w:val="32"/>
          <w:szCs w:val="32"/>
        </w:rPr>
        <w:t xml:space="preserve">联系电话 </w:t>
      </w:r>
      <w:r>
        <w:rPr>
          <w:rFonts w:hint="eastAsia" w:ascii="仿宋_GB2312" w:hAnsi="仿宋" w:eastAsia="仿宋_GB2312"/>
          <w:color w:val="0D0D0D"/>
          <w:sz w:val="32"/>
          <w:szCs w:val="32"/>
          <w:lang w:val="en-US" w:eastAsia="zh-CN"/>
        </w:rPr>
        <w:t>18907716566</w:t>
      </w:r>
    </w:p>
    <w:p>
      <w:pPr>
        <w:ind w:firstLine="2240" w:firstLineChars="700"/>
        <w:jc w:val="both"/>
        <w:rPr>
          <w:rFonts w:hint="eastAsia" w:ascii="仿宋_GB2312" w:hAnsi="仿宋" w:eastAsia="仿宋_GB2312"/>
          <w:color w:val="0D0D0D"/>
          <w:sz w:val="32"/>
          <w:szCs w:val="32"/>
          <w:lang w:val="en-US" w:eastAsia="zh-CN"/>
        </w:rPr>
      </w:pPr>
      <w:r>
        <w:rPr>
          <w:rFonts w:ascii="仿宋_GB2312" w:hAnsi="仿宋" w:eastAsia="仿宋_GB2312"/>
          <w:color w:val="0D0D0D"/>
          <w:sz w:val="32"/>
          <w:szCs w:val="32"/>
        </w:rPr>
        <w:t xml:space="preserve">填写日期 </w:t>
      </w:r>
      <w:r>
        <w:rPr>
          <w:rFonts w:hint="eastAsia" w:ascii="仿宋_GB2312" w:hAnsi="仿宋" w:eastAsia="仿宋_GB2312"/>
          <w:color w:val="0D0D0D"/>
          <w:sz w:val="32"/>
          <w:szCs w:val="32"/>
          <w:u w:val="single"/>
          <w:lang w:val="en-US" w:eastAsia="zh-CN"/>
        </w:rPr>
        <w:t>2019年5月20日</w:t>
      </w:r>
    </w:p>
    <w:p>
      <w:pPr>
        <w:tabs>
          <w:tab w:val="center" w:pos="4153"/>
          <w:tab w:val="right" w:pos="8306"/>
        </w:tabs>
        <w:snapToGrid w:val="0"/>
        <w:jc w:val="left"/>
        <w:rPr>
          <w:rFonts w:hint="default" w:ascii="仿宋_GB2312" w:hAnsi="仿宋" w:eastAsia="仿宋_GB2312"/>
          <w:color w:val="0D0D0D"/>
          <w:sz w:val="32"/>
          <w:szCs w:val="32"/>
        </w:rPr>
      </w:pPr>
    </w:p>
    <w:p>
      <w:pPr>
        <w:tabs>
          <w:tab w:val="center" w:pos="4153"/>
          <w:tab w:val="right" w:pos="8306"/>
        </w:tabs>
        <w:snapToGrid w:val="0"/>
        <w:jc w:val="left"/>
        <w:rPr>
          <w:rFonts w:hint="default" w:ascii="仿宋_GB2312" w:hAnsi="仿宋" w:eastAsia="仿宋_GB2312"/>
          <w:color w:val="0D0D0D"/>
          <w:sz w:val="32"/>
          <w:szCs w:val="32"/>
        </w:rPr>
      </w:pPr>
    </w:p>
    <w:p>
      <w:pPr>
        <w:jc w:val="center"/>
        <w:rPr>
          <w:rFonts w:hint="default" w:ascii="仿宋_GB2312" w:hAnsi="仿宋" w:eastAsia="仿宋_GB2312"/>
          <w:color w:val="0D0D0D"/>
          <w:sz w:val="32"/>
          <w:szCs w:val="32"/>
        </w:rPr>
      </w:pPr>
    </w:p>
    <w:p>
      <w:pPr>
        <w:pStyle w:val="2"/>
        <w:rPr>
          <w:rFonts w:hint="default" w:ascii="仿宋_GB2312" w:hAnsi="仿宋" w:eastAsia="仿宋_GB2312"/>
          <w:color w:val="0D0D0D"/>
          <w:sz w:val="32"/>
          <w:szCs w:val="32"/>
        </w:rPr>
      </w:pPr>
    </w:p>
    <w:p>
      <w:pPr>
        <w:ind w:firstLine="2409" w:firstLineChars="750"/>
        <w:jc w:val="both"/>
        <w:rPr>
          <w:rFonts w:hint="default" w:ascii="仿宋_GB2312" w:hAnsi="仿宋" w:eastAsia="仿宋_GB2312"/>
          <w:b/>
          <w:color w:val="0D0D0D"/>
          <w:sz w:val="32"/>
        </w:rPr>
      </w:pPr>
      <w:r>
        <w:rPr>
          <w:rFonts w:ascii="仿宋_GB2312" w:hAnsi="仿宋" w:eastAsia="仿宋_GB2312"/>
          <w:b/>
          <w:color w:val="0D0D0D"/>
          <w:sz w:val="32"/>
        </w:rPr>
        <w:t>填 写 说 明</w:t>
      </w:r>
    </w:p>
    <w:p>
      <w:pPr>
        <w:rPr>
          <w:rFonts w:hint="default" w:ascii="仿宋_GB2312" w:hAnsi="仿宋" w:eastAsia="仿宋_GB2312"/>
          <w:color w:val="0D0D0D"/>
          <w:sz w:val="30"/>
        </w:rPr>
      </w:pPr>
    </w:p>
    <w:p>
      <w:pPr>
        <w:ind w:firstLine="450" w:firstLineChars="150"/>
        <w:rPr>
          <w:rFonts w:hint="default" w:ascii="仿宋_GB2312" w:hAnsi="仿宋" w:eastAsia="仿宋_GB2312"/>
          <w:color w:val="0D0D0D"/>
          <w:sz w:val="30"/>
          <w:szCs w:val="30"/>
        </w:rPr>
      </w:pPr>
      <w:r>
        <w:rPr>
          <w:rFonts w:ascii="仿宋_GB2312" w:hAnsi="仿宋" w:eastAsia="仿宋_GB2312"/>
          <w:color w:val="0D0D0D"/>
          <w:sz w:val="30"/>
          <w:szCs w:val="30"/>
        </w:rPr>
        <w:t>一、本申请书适用于金属与非金属矿山企业、地质勘探企业、采掘施工企业及矿山生产系统和独立尾矿库申请安全生产许可证；也适用于依照《非煤矿矿山企业安全生产许可证实施办法》第十九条的规定申请办理安全生产许可证的延期手续。</w:t>
      </w:r>
    </w:p>
    <w:p>
      <w:pPr>
        <w:ind w:firstLine="450" w:firstLineChars="150"/>
        <w:rPr>
          <w:rFonts w:hint="default" w:ascii="仿宋_GB2312" w:hAnsi="仿宋" w:eastAsia="仿宋_GB2312"/>
          <w:color w:val="0D0D0D"/>
          <w:sz w:val="30"/>
          <w:szCs w:val="30"/>
        </w:rPr>
      </w:pPr>
      <w:r>
        <w:rPr>
          <w:rFonts w:ascii="仿宋_GB2312" w:hAnsi="仿宋" w:eastAsia="仿宋_GB2312"/>
          <w:color w:val="0D0D0D"/>
          <w:sz w:val="30"/>
          <w:szCs w:val="30"/>
        </w:rPr>
        <w:t>二、申请书由申请单位填写并提供附件所列的文件、图纸。</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三、申请书应当用钢笔、签字笔填写或用计算机打印，要求字迹清楚、工整。</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四、申请书封面的“申请编号”、“申请日期”、“受理编号”、“受理日期”由发证机关填写，其余各项由申请单位填写。其中， “经办人”是指申请单位指定的办理申请事宜的人员；“联系电话”是指经办人的电话。</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五、申请书中的“申请单位”和“取证单位”填写方法：</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1.具有法人资格的企业申请领取安全生产许可证，只填写“申请单位”栏的内容，不需填写“取证单位”栏的内容。</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2.企业为其所属独立生产系统申请领取安全生产许可证，“申请单位”指具有法人资格的矿山企业，“取证单位”指其所属独立生产系统。</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3.只有一个独立生产系统的矿山企业只申请一张安全生产许可证，“申请单位”和“取证单位”的名称均填写该矿山企业。</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 xml:space="preserve">六、申请书表格中的申请单位的“名称”栏，应当填写工商登记名称；申请单位的“地址”栏，应当填写工商登记地址；取证单位的“名称”栏，应当填写全称；取证单位的“地址”栏，应当填写所在地详细地址；“经济类型”栏，应当按照《关于划分企业登记注册类型的规定》填写；“联系电话”栏应当填写固定电话号码； </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 xml:space="preserve">七、申请书表格中的“矿山类型”栏，应当填写露天开采、地下开采、独立尾矿库、地质勘探、采掘施工等内容； </w:t>
      </w:r>
    </w:p>
    <w:p>
      <w:pPr>
        <w:ind w:left="-130" w:firstLine="600" w:firstLineChars="200"/>
        <w:rPr>
          <w:rFonts w:hint="default" w:ascii="仿宋_GB2312" w:hAnsi="仿宋" w:eastAsia="仿宋_GB2312"/>
          <w:color w:val="0D0D0D"/>
          <w:sz w:val="30"/>
          <w:szCs w:val="30"/>
        </w:rPr>
      </w:pPr>
      <w:r>
        <w:rPr>
          <w:rFonts w:ascii="仿宋_GB2312" w:hAnsi="仿宋" w:eastAsia="仿宋_GB2312"/>
          <w:color w:val="0D0D0D"/>
          <w:sz w:val="30"/>
          <w:szCs w:val="30"/>
        </w:rPr>
        <w:t>八、申请书表格中的“申请许可范围”栏，应当按照取证单位的业务分别填写地质勘探作业、采掘施工作业、铁矿开采（开采矿种名称应与《采矿许可证》一致）、尾矿库运营等。</w:t>
      </w:r>
    </w:p>
    <w:p>
      <w:pPr>
        <w:ind w:left="-130" w:firstLine="600" w:firstLineChars="200"/>
        <w:rPr>
          <w:rFonts w:hint="default" w:ascii="仿宋" w:hAnsi="仿宋" w:eastAsia="仿宋"/>
          <w:color w:val="0D0D0D"/>
          <w:sz w:val="30"/>
          <w:szCs w:val="30"/>
        </w:rPr>
        <w:sectPr>
          <w:footerReference r:id="rId5" w:type="default"/>
          <w:pgSz w:w="11906" w:h="16838"/>
          <w:pgMar w:top="1440" w:right="1797" w:bottom="1440" w:left="1797" w:header="851" w:footer="992" w:gutter="0"/>
          <w:cols w:space="720" w:num="1"/>
          <w:docGrid w:linePitch="312" w:charSpace="0"/>
        </w:sectPr>
      </w:pPr>
      <w:r>
        <w:rPr>
          <w:rFonts w:ascii="仿宋_GB2312" w:hAnsi="仿宋" w:eastAsia="仿宋_GB2312"/>
          <w:color w:val="0D0D0D"/>
          <w:sz w:val="30"/>
          <w:szCs w:val="30"/>
        </w:rPr>
        <w:t>九、申请书表格中“取证单位意见”和“申请单位意见”栏内，必须由主要负责人和法定代表人用钢笔、签字笔签字。</w:t>
      </w:r>
    </w:p>
    <w:p>
      <w:pPr>
        <w:spacing w:line="360" w:lineRule="auto"/>
        <w:ind w:left="-131"/>
        <w:rPr>
          <w:rFonts w:hint="default" w:ascii="仿宋" w:hAnsi="仿宋" w:eastAsia="仿宋"/>
          <w:color w:val="0D0D0D"/>
        </w:rPr>
      </w:pPr>
    </w:p>
    <w:tbl>
      <w:tblPr>
        <w:tblStyle w:val="8"/>
        <w:tblW w:w="92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1771"/>
        <w:gridCol w:w="1206"/>
        <w:gridCol w:w="850"/>
        <w:gridCol w:w="585"/>
        <w:gridCol w:w="822"/>
        <w:gridCol w:w="324"/>
        <w:gridCol w:w="13"/>
        <w:gridCol w:w="246"/>
        <w:gridCol w:w="399"/>
        <w:gridCol w:w="492"/>
        <w:gridCol w:w="287"/>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left="-29"/>
              <w:jc w:val="center"/>
              <w:rPr>
                <w:rFonts w:hint="default" w:ascii="仿宋_GB2312" w:hAnsi="仿宋" w:eastAsia="仿宋_GB2312"/>
                <w:color w:val="0D0D0D"/>
                <w:sz w:val="28"/>
                <w:szCs w:val="28"/>
              </w:rPr>
            </w:pPr>
            <w:r>
              <w:rPr>
                <w:rFonts w:ascii="仿宋_GB2312" w:hAnsi="仿宋" w:eastAsia="仿宋_GB2312"/>
                <w:color w:val="0D0D0D"/>
                <w:sz w:val="28"/>
                <w:szCs w:val="28"/>
              </w:rPr>
              <w:t>申</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请</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单</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位</w:t>
            </w: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名称</w:t>
            </w:r>
          </w:p>
        </w:tc>
        <w:tc>
          <w:tcPr>
            <w:tcW w:w="6685" w:type="dxa"/>
            <w:gridSpan w:val="11"/>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hint="eastAsia" w:ascii="仿宋_GB2312" w:hAnsi="仿宋" w:eastAsia="仿宋_GB2312"/>
                <w:color w:val="0D0D0D"/>
                <w:sz w:val="32"/>
                <w:szCs w:val="32"/>
                <w:lang w:eastAsia="zh-CN"/>
              </w:rPr>
              <w:t>马山县六里山采石场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地址</w:t>
            </w:r>
          </w:p>
        </w:tc>
        <w:tc>
          <w:tcPr>
            <w:tcW w:w="6685" w:type="dxa"/>
            <w:gridSpan w:val="11"/>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eastAsia" w:ascii="仿宋_GB2312" w:hAnsi="仿宋" w:eastAsia="仿宋_GB2312"/>
                <w:color w:val="0D0D0D"/>
                <w:sz w:val="28"/>
                <w:szCs w:val="28"/>
                <w:lang w:eastAsia="zh-CN"/>
              </w:rPr>
            </w:pPr>
            <w:r>
              <w:rPr>
                <w:rFonts w:hint="eastAsia" w:ascii="仿宋_GB2312" w:hAnsi="仿宋" w:eastAsia="仿宋_GB2312"/>
                <w:color w:val="0D0D0D"/>
                <w:sz w:val="28"/>
                <w:szCs w:val="28"/>
                <w:lang w:eastAsia="zh-CN"/>
              </w:rPr>
              <w:t>马山县北京路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邮政编码</w:t>
            </w:r>
          </w:p>
        </w:tc>
        <w:tc>
          <w:tcPr>
            <w:tcW w:w="1206" w:type="dxa"/>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eastAsia" w:ascii="仿宋_GB2312" w:hAnsi="仿宋" w:eastAsia="仿宋_GB2312"/>
                <w:color w:val="0D0D0D"/>
                <w:sz w:val="28"/>
                <w:szCs w:val="28"/>
                <w:lang w:val="en-US" w:eastAsia="zh-CN"/>
              </w:rPr>
            </w:pPr>
            <w:r>
              <w:rPr>
                <w:rFonts w:hint="eastAsia" w:ascii="仿宋_GB2312" w:hAnsi="仿宋" w:eastAsia="仿宋_GB2312"/>
                <w:color w:val="0D0D0D"/>
                <w:sz w:val="28"/>
                <w:szCs w:val="28"/>
                <w:lang w:val="en-US" w:eastAsia="zh-CN"/>
              </w:rPr>
              <w:t>500023</w:t>
            </w:r>
          </w:p>
        </w:tc>
        <w:tc>
          <w:tcPr>
            <w:tcW w:w="1435" w:type="dxa"/>
            <w:gridSpan w:val="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从业人数</w:t>
            </w:r>
          </w:p>
        </w:tc>
        <w:tc>
          <w:tcPr>
            <w:tcW w:w="822" w:type="dxa"/>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eastAsia" w:ascii="仿宋_GB2312" w:hAnsi="仿宋" w:eastAsia="仿宋_GB2312"/>
                <w:color w:val="0D0D0D"/>
                <w:sz w:val="28"/>
                <w:szCs w:val="28"/>
                <w:lang w:val="en-US" w:eastAsia="zh-CN"/>
              </w:rPr>
            </w:pPr>
            <w:r>
              <w:rPr>
                <w:rFonts w:hint="eastAsia" w:ascii="仿宋_GB2312" w:hAnsi="仿宋" w:eastAsia="仿宋_GB2312"/>
                <w:color w:val="0D0D0D"/>
                <w:sz w:val="28"/>
                <w:szCs w:val="28"/>
                <w:lang w:val="en-US" w:eastAsia="zh-CN"/>
              </w:rPr>
              <w:t>20</w:t>
            </w:r>
          </w:p>
        </w:tc>
        <w:tc>
          <w:tcPr>
            <w:tcW w:w="1761" w:type="dxa"/>
            <w:gridSpan w:val="6"/>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专职安全员</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人数</w:t>
            </w:r>
          </w:p>
        </w:tc>
        <w:tc>
          <w:tcPr>
            <w:tcW w:w="1461" w:type="dxa"/>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eastAsia" w:ascii="仿宋_GB2312" w:hAnsi="仿宋" w:eastAsia="仿宋_GB2312"/>
                <w:color w:val="0D0D0D"/>
                <w:sz w:val="28"/>
                <w:szCs w:val="28"/>
                <w:lang w:val="en-US" w:eastAsia="zh-CN"/>
              </w:rPr>
            </w:pPr>
            <w:r>
              <w:rPr>
                <w:rFonts w:hint="eastAsia" w:ascii="仿宋_GB2312" w:hAnsi="仿宋" w:eastAsia="仿宋_GB2312"/>
                <w:color w:val="0D0D0D"/>
                <w:sz w:val="28"/>
                <w:szCs w:val="28"/>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工商注册号</w:t>
            </w:r>
          </w:p>
        </w:tc>
        <w:tc>
          <w:tcPr>
            <w:tcW w:w="2641" w:type="dxa"/>
            <w:gridSpan w:val="3"/>
            <w:tcBorders>
              <w:top w:val="single" w:color="auto" w:sz="4" w:space="0"/>
              <w:left w:val="single" w:color="auto" w:sz="4" w:space="0"/>
              <w:bottom w:val="single" w:color="auto" w:sz="4" w:space="0"/>
              <w:right w:val="single" w:color="auto" w:sz="4" w:space="0"/>
            </w:tcBorders>
          </w:tcPr>
          <w:p>
            <w:pPr>
              <w:spacing w:line="400" w:lineRule="exact"/>
              <w:ind w:left="-131"/>
              <w:jc w:val="center"/>
              <w:rPr>
                <w:rFonts w:hint="eastAsia" w:ascii="仿宋_GB2312" w:hAnsi="仿宋" w:eastAsia="仿宋_GB2312"/>
                <w:color w:val="0D0D0D"/>
                <w:sz w:val="28"/>
                <w:szCs w:val="28"/>
                <w:lang w:val="en-US" w:eastAsia="zh-CN"/>
              </w:rPr>
            </w:pPr>
            <w:r>
              <w:rPr>
                <w:rFonts w:hint="eastAsia" w:ascii="仿宋_GB2312" w:hAnsi="仿宋" w:eastAsia="仿宋_GB2312"/>
                <w:color w:val="0D0D0D"/>
                <w:sz w:val="28"/>
                <w:szCs w:val="28"/>
                <w:lang w:val="en-US" w:eastAsia="zh-CN"/>
              </w:rPr>
              <w:t>450100222112222</w:t>
            </w:r>
          </w:p>
        </w:tc>
        <w:tc>
          <w:tcPr>
            <w:tcW w:w="1405"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登记日期</w:t>
            </w:r>
          </w:p>
        </w:tc>
        <w:tc>
          <w:tcPr>
            <w:tcW w:w="2639" w:type="dxa"/>
            <w:gridSpan w:val="4"/>
            <w:tcBorders>
              <w:top w:val="single" w:color="auto" w:sz="4" w:space="0"/>
              <w:left w:val="single" w:color="auto" w:sz="4" w:space="0"/>
              <w:bottom w:val="single" w:color="auto" w:sz="4" w:space="0"/>
              <w:right w:val="single" w:color="auto" w:sz="4" w:space="0"/>
            </w:tcBorders>
          </w:tcPr>
          <w:p>
            <w:pPr>
              <w:spacing w:line="400" w:lineRule="exact"/>
              <w:ind w:left="-131"/>
              <w:jc w:val="center"/>
              <w:rPr>
                <w:rFonts w:hint="eastAsia" w:ascii="仿宋_GB2312" w:hAnsi="仿宋" w:eastAsia="仿宋_GB2312"/>
                <w:color w:val="0D0D0D"/>
                <w:sz w:val="28"/>
                <w:szCs w:val="28"/>
                <w:lang w:val="en-US" w:eastAsia="zh-CN"/>
              </w:rPr>
            </w:pPr>
            <w:r>
              <w:rPr>
                <w:rFonts w:hint="eastAsia" w:ascii="仿宋_GB2312" w:hAnsi="仿宋" w:eastAsia="仿宋_GB2312"/>
                <w:color w:val="0D0D0D"/>
                <w:sz w:val="28"/>
                <w:szCs w:val="28"/>
                <w:lang w:val="en-US" w:eastAsia="zh-CN"/>
              </w:rPr>
              <w:t>2018/05/06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登记机关</w:t>
            </w:r>
          </w:p>
        </w:tc>
        <w:tc>
          <w:tcPr>
            <w:tcW w:w="2641" w:type="dxa"/>
            <w:gridSpan w:val="3"/>
            <w:tcBorders>
              <w:top w:val="single" w:color="auto" w:sz="4" w:space="0"/>
              <w:left w:val="single" w:color="auto" w:sz="4" w:space="0"/>
              <w:bottom w:val="single" w:color="auto" w:sz="4" w:space="0"/>
              <w:right w:val="single" w:color="auto" w:sz="4" w:space="0"/>
            </w:tcBorders>
          </w:tcPr>
          <w:p>
            <w:pPr>
              <w:spacing w:line="400" w:lineRule="exact"/>
              <w:ind w:left="-131"/>
              <w:jc w:val="center"/>
              <w:rPr>
                <w:rFonts w:hint="eastAsia" w:ascii="仿宋_GB2312" w:hAnsi="仿宋" w:eastAsia="仿宋_GB2312"/>
                <w:color w:val="0D0D0D"/>
                <w:sz w:val="28"/>
                <w:szCs w:val="28"/>
                <w:lang w:eastAsia="zh-CN"/>
              </w:rPr>
            </w:pPr>
            <w:r>
              <w:rPr>
                <w:rFonts w:hint="eastAsia" w:ascii="仿宋_GB2312" w:hAnsi="仿宋" w:eastAsia="仿宋_GB2312"/>
                <w:color w:val="0D0D0D"/>
                <w:sz w:val="28"/>
                <w:szCs w:val="28"/>
                <w:lang w:eastAsia="zh-CN"/>
              </w:rPr>
              <w:t>马山县工商局</w:t>
            </w:r>
          </w:p>
        </w:tc>
        <w:tc>
          <w:tcPr>
            <w:tcW w:w="1405"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2639"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主要负责人</w:t>
            </w:r>
          </w:p>
        </w:tc>
        <w:tc>
          <w:tcPr>
            <w:tcW w:w="2641"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eastAsia" w:ascii="仿宋_GB2312" w:hAnsi="仿宋" w:eastAsia="仿宋_GB2312"/>
                <w:color w:val="0D0D0D"/>
                <w:sz w:val="28"/>
                <w:szCs w:val="28"/>
                <w:lang w:eastAsia="zh-CN"/>
              </w:rPr>
            </w:pPr>
            <w:r>
              <w:rPr>
                <w:rFonts w:hint="eastAsia" w:ascii="仿宋_GB2312" w:hAnsi="仿宋" w:eastAsia="仿宋_GB2312"/>
                <w:color w:val="0D0D0D"/>
                <w:sz w:val="28"/>
                <w:szCs w:val="28"/>
                <w:lang w:eastAsia="zh-CN"/>
              </w:rPr>
              <w:t>黄国强</w:t>
            </w:r>
          </w:p>
        </w:tc>
        <w:tc>
          <w:tcPr>
            <w:tcW w:w="1405"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经济类型</w:t>
            </w:r>
          </w:p>
        </w:tc>
        <w:tc>
          <w:tcPr>
            <w:tcW w:w="2639"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eastAsia" w:ascii="仿宋_GB2312" w:hAnsi="仿宋" w:eastAsia="仿宋_GB2312"/>
                <w:color w:val="0D0D0D"/>
                <w:sz w:val="28"/>
                <w:szCs w:val="28"/>
                <w:lang w:eastAsia="zh-CN"/>
              </w:rPr>
            </w:pPr>
            <w:r>
              <w:rPr>
                <w:rFonts w:hint="eastAsia" w:ascii="仿宋_GB2312" w:hAnsi="仿宋" w:eastAsia="仿宋_GB2312"/>
                <w:color w:val="0D0D0D"/>
                <w:sz w:val="28"/>
                <w:szCs w:val="28"/>
                <w:lang w:eastAsia="zh-CN"/>
              </w:rPr>
              <w:t>集体企业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联系人</w:t>
            </w:r>
          </w:p>
        </w:tc>
        <w:tc>
          <w:tcPr>
            <w:tcW w:w="2641"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hint="eastAsia" w:ascii="仿宋_GB2312" w:hAnsi="仿宋" w:eastAsia="仿宋_GB2312"/>
                <w:color w:val="0D0D0D"/>
                <w:sz w:val="32"/>
                <w:szCs w:val="32"/>
                <w:u w:val="single"/>
                <w:lang w:eastAsia="zh-CN"/>
              </w:rPr>
              <w:t>张发财</w:t>
            </w:r>
          </w:p>
        </w:tc>
        <w:tc>
          <w:tcPr>
            <w:tcW w:w="1405"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联系电话</w:t>
            </w:r>
          </w:p>
        </w:tc>
        <w:tc>
          <w:tcPr>
            <w:tcW w:w="2639"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hint="eastAsia" w:ascii="仿宋_GB2312" w:hAnsi="仿宋" w:eastAsia="仿宋_GB2312"/>
                <w:color w:val="0D0D0D"/>
                <w:sz w:val="32"/>
                <w:szCs w:val="32"/>
                <w:lang w:val="en-US" w:eastAsia="zh-CN"/>
              </w:rPr>
              <w:t>18907716566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取</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证</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单</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位</w:t>
            </w: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名称</w:t>
            </w:r>
          </w:p>
        </w:tc>
        <w:tc>
          <w:tcPr>
            <w:tcW w:w="6685" w:type="dxa"/>
            <w:gridSpan w:val="11"/>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地址</w:t>
            </w:r>
          </w:p>
        </w:tc>
        <w:tc>
          <w:tcPr>
            <w:tcW w:w="6685" w:type="dxa"/>
            <w:gridSpan w:val="11"/>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主要负责人</w:t>
            </w:r>
          </w:p>
        </w:tc>
        <w:tc>
          <w:tcPr>
            <w:tcW w:w="2056" w:type="dxa"/>
            <w:gridSpan w:val="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1731"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邮政编码</w:t>
            </w:r>
          </w:p>
        </w:tc>
        <w:tc>
          <w:tcPr>
            <w:tcW w:w="2898" w:type="dxa"/>
            <w:gridSpan w:val="6"/>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联系人</w:t>
            </w:r>
          </w:p>
        </w:tc>
        <w:tc>
          <w:tcPr>
            <w:tcW w:w="2056" w:type="dxa"/>
            <w:gridSpan w:val="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1731"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联系电话</w:t>
            </w:r>
          </w:p>
        </w:tc>
        <w:tc>
          <w:tcPr>
            <w:tcW w:w="2898" w:type="dxa"/>
            <w:gridSpan w:val="6"/>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开采矿种</w:t>
            </w:r>
          </w:p>
        </w:tc>
        <w:tc>
          <w:tcPr>
            <w:tcW w:w="1206" w:type="dxa"/>
            <w:tcBorders>
              <w:top w:val="single" w:color="auto" w:sz="4" w:space="0"/>
              <w:left w:val="single" w:color="auto" w:sz="4" w:space="0"/>
              <w:bottom w:val="single" w:color="auto" w:sz="4" w:space="0"/>
              <w:right w:val="single" w:color="auto" w:sz="4" w:space="0"/>
            </w:tcBorders>
          </w:tcPr>
          <w:p>
            <w:pPr>
              <w:spacing w:line="400" w:lineRule="exact"/>
              <w:ind w:left="-87"/>
              <w:rPr>
                <w:rFonts w:hint="default" w:ascii="仿宋_GB2312" w:hAnsi="仿宋" w:eastAsia="仿宋_GB2312"/>
                <w:color w:val="0D0D0D"/>
                <w:sz w:val="28"/>
                <w:szCs w:val="28"/>
              </w:rPr>
            </w:pPr>
          </w:p>
        </w:tc>
        <w:tc>
          <w:tcPr>
            <w:tcW w:w="850" w:type="dxa"/>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矿山类型</w:t>
            </w:r>
          </w:p>
        </w:tc>
        <w:tc>
          <w:tcPr>
            <w:tcW w:w="1744" w:type="dxa"/>
            <w:gridSpan w:val="4"/>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c>
          <w:tcPr>
            <w:tcW w:w="1137"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生产</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能力</w:t>
            </w:r>
          </w:p>
        </w:tc>
        <w:tc>
          <w:tcPr>
            <w:tcW w:w="1748" w:type="dxa"/>
            <w:gridSpan w:val="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从业人数</w:t>
            </w:r>
          </w:p>
        </w:tc>
        <w:tc>
          <w:tcPr>
            <w:tcW w:w="2056" w:type="dxa"/>
            <w:gridSpan w:val="2"/>
            <w:tcBorders>
              <w:top w:val="single" w:color="auto" w:sz="4" w:space="0"/>
              <w:left w:val="single" w:color="auto" w:sz="4" w:space="0"/>
              <w:bottom w:val="single" w:color="auto" w:sz="4" w:space="0"/>
              <w:right w:val="single" w:color="auto" w:sz="4" w:space="0"/>
            </w:tcBorders>
          </w:tcPr>
          <w:p>
            <w:pPr>
              <w:spacing w:line="400" w:lineRule="exact"/>
              <w:ind w:left="-87"/>
              <w:rPr>
                <w:rFonts w:hint="default" w:ascii="仿宋_GB2312" w:hAnsi="仿宋" w:eastAsia="仿宋_GB2312"/>
                <w:color w:val="0D0D0D"/>
                <w:sz w:val="28"/>
                <w:szCs w:val="28"/>
              </w:rPr>
            </w:pPr>
          </w:p>
        </w:tc>
        <w:tc>
          <w:tcPr>
            <w:tcW w:w="2389" w:type="dxa"/>
            <w:gridSpan w:val="6"/>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专职安全员人数</w:t>
            </w:r>
          </w:p>
        </w:tc>
        <w:tc>
          <w:tcPr>
            <w:tcW w:w="2240" w:type="dxa"/>
            <w:gridSpan w:val="3"/>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采矿许可证</w:t>
            </w:r>
          </w:p>
        </w:tc>
        <w:tc>
          <w:tcPr>
            <w:tcW w:w="1206"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发证机关</w:t>
            </w:r>
          </w:p>
        </w:tc>
        <w:tc>
          <w:tcPr>
            <w:tcW w:w="5479"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ind w:left="-87"/>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5"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206"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证    号</w:t>
            </w:r>
          </w:p>
        </w:tc>
        <w:tc>
          <w:tcPr>
            <w:tcW w:w="5479"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ind w:left="-87"/>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9"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投产日期</w:t>
            </w:r>
          </w:p>
        </w:tc>
        <w:tc>
          <w:tcPr>
            <w:tcW w:w="2641"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left="-87"/>
              <w:rPr>
                <w:rFonts w:hint="default" w:ascii="仿宋_GB2312" w:hAnsi="仿宋" w:eastAsia="仿宋_GB2312"/>
                <w:color w:val="0D0D0D"/>
                <w:sz w:val="28"/>
                <w:szCs w:val="28"/>
              </w:rPr>
            </w:pPr>
          </w:p>
        </w:tc>
        <w:tc>
          <w:tcPr>
            <w:tcW w:w="1804"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设计服务年限</w:t>
            </w:r>
          </w:p>
        </w:tc>
        <w:tc>
          <w:tcPr>
            <w:tcW w:w="2240" w:type="dxa"/>
            <w:gridSpan w:val="3"/>
            <w:tcBorders>
              <w:top w:val="single" w:color="auto" w:sz="4" w:space="0"/>
              <w:left w:val="single" w:color="auto" w:sz="4" w:space="0"/>
              <w:bottom w:val="single" w:color="auto" w:sz="4" w:space="0"/>
              <w:right w:val="single" w:color="auto" w:sz="4" w:space="0"/>
            </w:tcBorders>
          </w:tcPr>
          <w:p>
            <w:pPr>
              <w:spacing w:line="400" w:lineRule="exact"/>
              <w:ind w:left="-87"/>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仿宋_GB2312" w:hAnsi="仿宋" w:eastAsia="仿宋_GB2312"/>
                <w:color w:val="0D0D0D"/>
                <w:sz w:val="28"/>
                <w:szCs w:val="28"/>
              </w:rPr>
            </w:pPr>
          </w:p>
        </w:tc>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投产验收单位</w:t>
            </w:r>
          </w:p>
        </w:tc>
        <w:tc>
          <w:tcPr>
            <w:tcW w:w="2641"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p>
        </w:tc>
        <w:tc>
          <w:tcPr>
            <w:tcW w:w="1804"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验 收 文 号</w:t>
            </w:r>
          </w:p>
        </w:tc>
        <w:tc>
          <w:tcPr>
            <w:tcW w:w="2240" w:type="dxa"/>
            <w:gridSpan w:val="3"/>
            <w:tcBorders>
              <w:top w:val="single" w:color="auto" w:sz="4" w:space="0"/>
              <w:left w:val="single" w:color="auto" w:sz="4" w:space="0"/>
              <w:bottom w:val="single" w:color="auto" w:sz="4" w:space="0"/>
              <w:right w:val="single" w:color="auto" w:sz="4" w:space="0"/>
            </w:tcBorders>
          </w:tcPr>
          <w:p>
            <w:pPr>
              <w:spacing w:line="400" w:lineRule="exact"/>
              <w:ind w:left="-87"/>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88" w:hRule="atLeast"/>
          <w:jc w:val="center"/>
        </w:trPr>
        <w:tc>
          <w:tcPr>
            <w:tcW w:w="804"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申请许可范围</w:t>
            </w:r>
          </w:p>
        </w:tc>
        <w:tc>
          <w:tcPr>
            <w:tcW w:w="8456" w:type="dxa"/>
            <w:gridSpan w:val="12"/>
            <w:tcBorders>
              <w:top w:val="single" w:color="auto" w:sz="4" w:space="0"/>
              <w:left w:val="single" w:color="auto" w:sz="4" w:space="0"/>
              <w:bottom w:val="single" w:color="auto" w:sz="4" w:space="0"/>
              <w:right w:val="single" w:color="auto" w:sz="4" w:space="0"/>
            </w:tcBorders>
          </w:tcPr>
          <w:p>
            <w:pPr>
              <w:keepNext w:val="0"/>
              <w:keepLines w:val="0"/>
              <w:widowControl/>
              <w:suppressLineNumbers w:val="0"/>
              <w:jc w:val="left"/>
            </w:pPr>
          </w:p>
          <w:p>
            <w:pPr>
              <w:spacing w:line="400" w:lineRule="exact"/>
              <w:ind w:left="-87"/>
              <w:jc w:val="center"/>
              <w:rPr>
                <w:rFonts w:hint="eastAsia" w:ascii="仿宋_GB2312" w:hAnsi="仿宋" w:eastAsia="仿宋_GB2312"/>
                <w:color w:val="0D0D0D"/>
                <w:sz w:val="28"/>
                <w:szCs w:val="28"/>
                <w:lang w:eastAsia="zh-CN"/>
              </w:rPr>
            </w:pPr>
            <w:r>
              <w:rPr>
                <w:rFonts w:hint="eastAsia" w:ascii="仿宋_GB2312" w:hAnsi="仿宋" w:eastAsia="仿宋_GB2312"/>
                <w:color w:val="0D0D0D"/>
                <w:sz w:val="28"/>
                <w:szCs w:val="28"/>
                <w:lang w:eastAsia="zh-CN"/>
              </w:rPr>
              <w:t>建筑石料用灰岩开采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57" w:hRule="atLeast"/>
          <w:jc w:val="center"/>
        </w:trPr>
        <w:tc>
          <w:tcPr>
            <w:tcW w:w="804"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取</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证</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单</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位</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意    见</w:t>
            </w:r>
          </w:p>
        </w:tc>
        <w:tc>
          <w:tcPr>
            <w:tcW w:w="8456" w:type="dxa"/>
            <w:gridSpan w:val="1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right"/>
              <w:rPr>
                <w:rFonts w:hint="default" w:ascii="仿宋_GB2312" w:hAnsi="仿宋" w:eastAsia="仿宋_GB2312"/>
                <w:color w:val="0D0D0D"/>
                <w:sz w:val="28"/>
                <w:szCs w:val="28"/>
              </w:rPr>
            </w:pPr>
            <w:r>
              <w:rPr>
                <w:rFonts w:ascii="仿宋_GB2312" w:hAnsi="仿宋" w:eastAsia="仿宋_GB2312"/>
                <w:color w:val="0D0D0D"/>
                <w:sz w:val="28"/>
                <w:szCs w:val="28"/>
              </w:rPr>
              <w:t>主要负责人（签字）：                       （单位盖章）</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 xml:space="preserve">                                           年   月    日</w:t>
            </w:r>
          </w:p>
          <w:p>
            <w:pPr>
              <w:spacing w:line="400" w:lineRule="exact"/>
              <w:ind w:left="-87"/>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4" w:type="dxa"/>
            <w:tcBorders>
              <w:top w:val="single" w:color="auto" w:sz="4" w:space="0"/>
              <w:left w:val="single" w:color="auto" w:sz="4" w:space="0"/>
              <w:bottom w:val="single" w:color="auto" w:sz="4" w:space="0"/>
              <w:right w:val="single" w:color="auto" w:sz="4" w:space="0"/>
            </w:tcBorders>
            <w:vAlign w:val="center"/>
          </w:tcPr>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申</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请</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单</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位</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意    见</w:t>
            </w:r>
          </w:p>
        </w:tc>
        <w:tc>
          <w:tcPr>
            <w:tcW w:w="8456" w:type="dxa"/>
            <w:gridSpan w:val="12"/>
            <w:tcBorders>
              <w:top w:val="single" w:color="auto" w:sz="4" w:space="0"/>
              <w:left w:val="single" w:color="auto" w:sz="4" w:space="0"/>
              <w:bottom w:val="single" w:color="auto" w:sz="4" w:space="0"/>
              <w:right w:val="single" w:color="auto" w:sz="4" w:space="0"/>
            </w:tcBorders>
          </w:tcPr>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firstLine="1400" w:firstLineChars="500"/>
              <w:jc w:val="both"/>
              <w:rPr>
                <w:rFonts w:hint="eastAsia" w:ascii="仿宋_GB2312" w:hAnsi="仿宋" w:eastAsia="仿宋_GB2312"/>
                <w:color w:val="0D0D0D"/>
                <w:sz w:val="28"/>
                <w:szCs w:val="28"/>
                <w:lang w:eastAsia="zh-CN"/>
              </w:rPr>
            </w:pPr>
            <w:r>
              <w:rPr>
                <w:rFonts w:hint="eastAsia" w:ascii="仿宋_GB2312" w:hAnsi="仿宋" w:eastAsia="仿宋_GB2312"/>
                <w:color w:val="0D0D0D"/>
                <w:sz w:val="28"/>
                <w:szCs w:val="28"/>
                <w:lang w:eastAsia="zh-CN"/>
              </w:rPr>
              <w:t>同意申请。</w:t>
            </w: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jc w:val="center"/>
              <w:rPr>
                <w:rFonts w:hint="default" w:ascii="仿宋_GB2312" w:hAnsi="仿宋" w:eastAsia="仿宋_GB2312"/>
                <w:color w:val="0D0D0D"/>
                <w:sz w:val="28"/>
                <w:szCs w:val="28"/>
              </w:rPr>
            </w:pPr>
          </w:p>
          <w:p>
            <w:pPr>
              <w:spacing w:line="400" w:lineRule="exact"/>
              <w:ind w:left="-87"/>
              <w:rPr>
                <w:rFonts w:hint="default" w:ascii="仿宋_GB2312" w:hAnsi="仿宋" w:eastAsia="仿宋_GB2312"/>
                <w:color w:val="0D0D0D"/>
                <w:sz w:val="28"/>
                <w:szCs w:val="28"/>
              </w:rPr>
            </w:pPr>
          </w:p>
          <w:p>
            <w:pPr>
              <w:spacing w:line="400" w:lineRule="exact"/>
              <w:ind w:left="-87"/>
              <w:jc w:val="right"/>
              <w:rPr>
                <w:rFonts w:hint="default" w:ascii="仿宋_GB2312" w:hAnsi="仿宋" w:eastAsia="仿宋_GB2312"/>
                <w:color w:val="0D0D0D"/>
                <w:sz w:val="28"/>
                <w:szCs w:val="28"/>
              </w:rPr>
            </w:pPr>
            <w:r>
              <w:rPr>
                <w:rFonts w:ascii="仿宋_GB2312" w:hAnsi="仿宋" w:eastAsia="仿宋_GB2312"/>
                <w:color w:val="0D0D0D"/>
                <w:sz w:val="28"/>
                <w:szCs w:val="28"/>
              </w:rPr>
              <w:t xml:space="preserve">法定代表人（签字）： </w:t>
            </w:r>
            <w:r>
              <w:rPr>
                <w:rFonts w:hint="eastAsia" w:ascii="仿宋_GB2312" w:hAnsi="仿宋" w:eastAsia="仿宋_GB2312"/>
                <w:color w:val="0D0D0D"/>
                <w:sz w:val="28"/>
                <w:szCs w:val="28"/>
                <w:lang w:eastAsia="zh-CN"/>
              </w:rPr>
              <w:t>黄国强</w:t>
            </w:r>
            <w:r>
              <w:rPr>
                <w:rFonts w:ascii="仿宋_GB2312" w:hAnsi="仿宋" w:eastAsia="仿宋_GB2312"/>
                <w:color w:val="0D0D0D"/>
                <w:sz w:val="28"/>
                <w:szCs w:val="28"/>
              </w:rPr>
              <w:t xml:space="preserve">         </w:t>
            </w:r>
            <w:r>
              <w:rPr>
                <w:rFonts w:hint="eastAsia" w:ascii="仿宋_GB2312" w:hAnsi="仿宋" w:eastAsia="仿宋_GB2312"/>
                <w:color w:val="0D0D0D"/>
                <w:sz w:val="28"/>
                <w:szCs w:val="28"/>
                <w:lang w:val="en-US" w:eastAsia="zh-CN"/>
              </w:rPr>
              <w:t xml:space="preserve">     </w:t>
            </w:r>
            <w:r>
              <w:rPr>
                <w:rFonts w:ascii="仿宋_GB2312" w:hAnsi="仿宋" w:eastAsia="仿宋_GB2312"/>
                <w:color w:val="0D0D0D"/>
                <w:sz w:val="28"/>
                <w:szCs w:val="28"/>
              </w:rPr>
              <w:t xml:space="preserve">（单位盖章） </w:t>
            </w:r>
          </w:p>
          <w:p>
            <w:pPr>
              <w:spacing w:line="400" w:lineRule="exact"/>
              <w:ind w:left="-87"/>
              <w:jc w:val="center"/>
              <w:rPr>
                <w:rFonts w:hint="default" w:ascii="仿宋_GB2312" w:hAnsi="仿宋" w:eastAsia="仿宋_GB2312"/>
                <w:color w:val="0D0D0D"/>
                <w:sz w:val="28"/>
                <w:szCs w:val="28"/>
              </w:rPr>
            </w:pPr>
            <w:r>
              <w:rPr>
                <w:rFonts w:ascii="仿宋_GB2312" w:hAnsi="仿宋" w:eastAsia="仿宋_GB2312"/>
                <w:color w:val="0D0D0D"/>
                <w:sz w:val="28"/>
                <w:szCs w:val="28"/>
              </w:rPr>
              <w:t xml:space="preserve">                                     </w:t>
            </w:r>
            <w:r>
              <w:rPr>
                <w:rFonts w:hint="eastAsia" w:ascii="仿宋_GB2312" w:hAnsi="仿宋" w:eastAsia="仿宋_GB2312"/>
                <w:color w:val="0D0D0D"/>
                <w:sz w:val="28"/>
                <w:szCs w:val="28"/>
                <w:lang w:val="en-US" w:eastAsia="zh-CN"/>
              </w:rPr>
              <w:t>2019</w:t>
            </w:r>
            <w:r>
              <w:rPr>
                <w:rFonts w:ascii="仿宋_GB2312" w:hAnsi="仿宋" w:eastAsia="仿宋_GB2312"/>
                <w:color w:val="0D0D0D"/>
                <w:sz w:val="28"/>
                <w:szCs w:val="28"/>
              </w:rPr>
              <w:t xml:space="preserve"> 年 </w:t>
            </w:r>
            <w:r>
              <w:rPr>
                <w:rFonts w:hint="eastAsia" w:ascii="仿宋_GB2312" w:hAnsi="仿宋" w:eastAsia="仿宋_GB2312"/>
                <w:color w:val="0D0D0D"/>
                <w:sz w:val="28"/>
                <w:szCs w:val="28"/>
                <w:lang w:val="en-US" w:eastAsia="zh-CN"/>
              </w:rPr>
              <w:t>5</w:t>
            </w:r>
            <w:r>
              <w:rPr>
                <w:rFonts w:ascii="仿宋_GB2312" w:hAnsi="仿宋" w:eastAsia="仿宋_GB2312"/>
                <w:color w:val="0D0D0D"/>
                <w:sz w:val="28"/>
                <w:szCs w:val="28"/>
              </w:rPr>
              <w:t xml:space="preserve">  月    </w:t>
            </w:r>
            <w:r>
              <w:rPr>
                <w:rFonts w:hint="eastAsia" w:ascii="仿宋_GB2312" w:hAnsi="仿宋" w:eastAsia="仿宋_GB2312"/>
                <w:color w:val="0D0D0D"/>
                <w:sz w:val="28"/>
                <w:szCs w:val="28"/>
                <w:lang w:val="en-US" w:eastAsia="zh-CN"/>
              </w:rPr>
              <w:t>15</w:t>
            </w:r>
            <w:r>
              <w:rPr>
                <w:rFonts w:ascii="仿宋_GB2312" w:hAnsi="仿宋" w:eastAsia="仿宋_GB2312"/>
                <w:color w:val="0D0D0D"/>
                <w:sz w:val="28"/>
                <w:szCs w:val="28"/>
              </w:rPr>
              <w:t>日</w:t>
            </w:r>
          </w:p>
          <w:p>
            <w:pPr>
              <w:spacing w:line="400" w:lineRule="exact"/>
              <w:ind w:left="-87"/>
              <w:jc w:val="center"/>
              <w:rPr>
                <w:rFonts w:hint="default" w:ascii="仿宋_GB2312" w:hAnsi="仿宋" w:eastAsia="仿宋_GB2312"/>
                <w:color w:val="0D0D0D"/>
                <w:sz w:val="28"/>
                <w:szCs w:val="28"/>
              </w:rPr>
            </w:pPr>
          </w:p>
        </w:tc>
      </w:tr>
    </w:tbl>
    <w:p>
      <w:pPr>
        <w:rPr>
          <w:rFonts w:hint="default"/>
        </w:rPr>
      </w:pPr>
    </w:p>
    <w:p>
      <w:pPr>
        <w:snapToGrid w:val="0"/>
        <w:spacing w:line="360" w:lineRule="auto"/>
        <w:ind w:left="2" w:leftChars="-85" w:hanging="180" w:hangingChars="56"/>
        <w:jc w:val="center"/>
        <w:rPr>
          <w:rFonts w:hint="default" w:ascii="宋体" w:hAnsi="宋体"/>
          <w:b/>
          <w:sz w:val="32"/>
        </w:rPr>
      </w:pPr>
    </w:p>
    <w:p>
      <w:pPr>
        <w:snapToGrid w:val="0"/>
        <w:spacing w:line="360" w:lineRule="auto"/>
        <w:ind w:left="2" w:leftChars="-85" w:hanging="180" w:hangingChars="56"/>
        <w:jc w:val="center"/>
        <w:rPr>
          <w:rFonts w:hint="default" w:ascii="宋体" w:hAnsi="宋体"/>
          <w:b/>
          <w:sz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right"/>
      <w:rPr>
        <w:rFonts w:hint="default"/>
        <w:sz w:val="32"/>
        <w:szCs w:val="32"/>
      </w:rPr>
    </w:pPr>
    <w:r>
      <w:rPr>
        <w:sz w:val="32"/>
        <w:szCs w:val="32"/>
      </w:rPr>
      <w:t xml:space="preserve">— </w:t>
    </w:r>
    <w:r>
      <w:rPr>
        <w:sz w:val="32"/>
        <w:szCs w:val="32"/>
      </w:rPr>
      <w:fldChar w:fldCharType="begin"/>
    </w:r>
    <w:r>
      <w:rPr>
        <w:sz w:val="32"/>
        <w:szCs w:val="32"/>
      </w:rPr>
      <w:instrText xml:space="preserve">PAGE  </w:instrText>
    </w:r>
    <w:r>
      <w:rPr>
        <w:sz w:val="32"/>
        <w:szCs w:val="32"/>
      </w:rPr>
      <w:fldChar w:fldCharType="separate"/>
    </w:r>
    <w:r>
      <w:rPr>
        <w:rFonts w:hint="default"/>
        <w:sz w:val="32"/>
        <w:szCs w:val="32"/>
      </w:rPr>
      <w:t>17</w:t>
    </w:r>
    <w:r>
      <w:rPr>
        <w:sz w:val="32"/>
        <w:szCs w:val="32"/>
      </w:rPr>
      <w:fldChar w:fldCharType="end"/>
    </w:r>
    <w:r>
      <w:rPr>
        <w:sz w:val="32"/>
        <w:szCs w:val="32"/>
      </w:rPr>
      <w:t xml:space="preserve"> —</w:t>
    </w:r>
  </w:p>
  <w:p>
    <w:pPr>
      <w:pStyle w:val="2"/>
      <w:jc w:val="center"/>
      <w:rPr>
        <w:rFonts w:hint="default"/>
      </w:rPr>
    </w:pPr>
  </w:p>
  <w:p>
    <w:pPr>
      <w:pStyle w:val="2"/>
      <w:ind w:right="360" w:firstLine="360"/>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right"/>
      <w:rPr>
        <w:rFonts w:hint="default"/>
        <w:sz w:val="32"/>
        <w:szCs w:val="32"/>
      </w:rPr>
    </w:pPr>
    <w:r>
      <w:rPr>
        <w:sz w:val="32"/>
        <w:szCs w:val="32"/>
      </w:rPr>
      <w:t xml:space="preserve">— </w:t>
    </w:r>
    <w:r>
      <w:rPr>
        <w:sz w:val="32"/>
        <w:szCs w:val="32"/>
      </w:rPr>
      <w:fldChar w:fldCharType="begin"/>
    </w:r>
    <w:r>
      <w:rPr>
        <w:sz w:val="32"/>
        <w:szCs w:val="32"/>
      </w:rPr>
      <w:instrText xml:space="preserve">PAGE  </w:instrText>
    </w:r>
    <w:r>
      <w:rPr>
        <w:sz w:val="32"/>
        <w:szCs w:val="32"/>
      </w:rPr>
      <w:fldChar w:fldCharType="separate"/>
    </w:r>
    <w:r>
      <w:rPr>
        <w:rFonts w:hint="default"/>
        <w:sz w:val="32"/>
        <w:szCs w:val="32"/>
      </w:rPr>
      <w:t>17</w:t>
    </w:r>
    <w:r>
      <w:rPr>
        <w:sz w:val="32"/>
        <w:szCs w:val="32"/>
      </w:rPr>
      <w:fldChar w:fldCharType="end"/>
    </w:r>
    <w:r>
      <w:rPr>
        <w:sz w:val="32"/>
        <w:szCs w:val="32"/>
      </w:rPr>
      <w:t xml:space="preserve"> —</w:t>
    </w:r>
  </w:p>
  <w:p>
    <w:pPr>
      <w:pStyle w:val="2"/>
      <w:jc w:val="center"/>
      <w:rPr>
        <w:rFonts w:hint="default"/>
      </w:rPr>
    </w:pPr>
  </w:p>
  <w:p>
    <w:pPr>
      <w:pStyle w:val="2"/>
      <w:ind w:right="360" w:firstLine="360"/>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eastAsia="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E52D01"/>
    <w:rsid w:val="0C1D6E02"/>
    <w:rsid w:val="2BD538B0"/>
    <w:rsid w:val="303116FD"/>
    <w:rsid w:val="34863B8D"/>
    <w:rsid w:val="3EEB3C02"/>
    <w:rsid w:val="42F63C61"/>
    <w:rsid w:val="53E52D01"/>
    <w:rsid w:val="57421613"/>
    <w:rsid w:val="5E483534"/>
    <w:rsid w:val="68C81C89"/>
    <w:rsid w:val="6BB3343F"/>
    <w:rsid w:val="700C5DB0"/>
    <w:rsid w:val="76D60008"/>
    <w:rsid w:val="7F8E2E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character" w:styleId="5">
    <w:name w:val="Strong"/>
    <w:basedOn w:val="4"/>
    <w:qFormat/>
    <w:uiPriority w:val="0"/>
    <w:rPr>
      <w:b/>
    </w:rPr>
  </w:style>
  <w:style w:type="character" w:styleId="6">
    <w:name w:val="FollowedHyperlink"/>
    <w:basedOn w:val="4"/>
    <w:qFormat/>
    <w:uiPriority w:val="0"/>
    <w:rPr>
      <w:color w:val="000000"/>
      <w:u w:val="none"/>
    </w:rPr>
  </w:style>
  <w:style w:type="character" w:styleId="7">
    <w:name w:val="Hyperlink"/>
    <w:basedOn w:val="4"/>
    <w:qFormat/>
    <w:uiPriority w:val="0"/>
    <w:rPr>
      <w:color w:val="00000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2019-06-13T00:53:00Z</dcterms:created>
  <dc:creator>NTKO</dc:creator>
  <cp:lastModifiedBy>NTKO</cp:lastModifiedBy>
  <dcterms:modified xsi:type="dcterms:W3CDTF">2019-10-09T00:39:13Z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