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宋体" w:hAnsi="宋体"/>
          <w:b/>
          <w:sz w:val="32"/>
          <w:szCs w:val="32"/>
        </w:rPr>
      </w:pPr>
      <w:r>
        <w:rPr>
          <w:rFonts w:ascii="宋体" w:hAnsi="宋体"/>
          <w:b/>
          <w:sz w:val="32"/>
          <w:szCs w:val="32"/>
        </w:rPr>
        <w:t>烟花爆竹生产企业安全生产许可证核发操作规范</w:t>
      </w:r>
    </w:p>
    <w:p>
      <w:pPr>
        <w:snapToGrid w:val="0"/>
        <w:spacing w:line="360" w:lineRule="auto"/>
        <w:jc w:val="center"/>
        <w:rPr>
          <w:rFonts w:hint="eastAsia" w:ascii="宋体" w:hAnsi="宋体"/>
          <w:b/>
          <w:sz w:val="28"/>
          <w:szCs w:val="28"/>
          <w:lang w:eastAsia="zh-CN"/>
        </w:rPr>
      </w:pPr>
      <w:r>
        <w:rPr>
          <w:rFonts w:hint="eastAsia" w:ascii="宋体" w:hAnsi="宋体"/>
          <w:b/>
          <w:sz w:val="28"/>
          <w:szCs w:val="28"/>
          <w:lang w:eastAsia="zh-CN"/>
        </w:rPr>
        <w:t>（新申请）</w:t>
      </w:r>
    </w:p>
    <w:p>
      <w:pPr>
        <w:pStyle w:val="2"/>
        <w:rPr>
          <w:rFonts w:hint="eastAsia"/>
          <w:sz w:val="28"/>
          <w:szCs w:val="28"/>
          <w:lang w:eastAsia="zh-CN"/>
        </w:rPr>
      </w:pPr>
    </w:p>
    <w:p>
      <w:pPr>
        <w:snapToGrid w:val="0"/>
        <w:spacing w:line="360" w:lineRule="auto"/>
        <w:ind w:firstLine="562" w:firstLineChars="200"/>
        <w:jc w:val="both"/>
        <w:rPr>
          <w:rFonts w:hint="default" w:ascii="宋体"/>
          <w:b/>
          <w:sz w:val="28"/>
          <w:szCs w:val="28"/>
        </w:rPr>
      </w:pPr>
      <w:r>
        <w:rPr>
          <w:rFonts w:ascii="宋体" w:hAnsi="宋体"/>
          <w:b/>
          <w:sz w:val="28"/>
          <w:szCs w:val="28"/>
        </w:rPr>
        <w:t>一、行政审批项目名称、性质</w:t>
      </w:r>
    </w:p>
    <w:p>
      <w:pPr>
        <w:snapToGrid w:val="0"/>
        <w:spacing w:line="360" w:lineRule="auto"/>
        <w:jc w:val="center"/>
        <w:rPr>
          <w:rFonts w:hint="eastAsia" w:ascii="宋体" w:hAnsi="宋体"/>
          <w:b/>
          <w:sz w:val="28"/>
          <w:szCs w:val="28"/>
          <w:lang w:eastAsia="zh-CN"/>
        </w:rPr>
      </w:pPr>
      <w:r>
        <w:rPr>
          <w:rFonts w:ascii="宋体" w:hAnsi="宋体"/>
          <w:sz w:val="28"/>
          <w:szCs w:val="28"/>
        </w:rPr>
        <w:t>（一）名称：烟花爆竹生产企业安全生产许可证核发</w:t>
      </w:r>
      <w:r>
        <w:rPr>
          <w:rFonts w:hint="eastAsia" w:ascii="宋体" w:hAnsi="宋体"/>
          <w:sz w:val="28"/>
          <w:szCs w:val="28"/>
          <w:lang w:eastAsia="zh-CN"/>
        </w:rPr>
        <w:t>（新申请）</w:t>
      </w:r>
    </w:p>
    <w:p>
      <w:pPr>
        <w:spacing w:line="360" w:lineRule="exact"/>
        <w:ind w:firstLine="560" w:firstLineChars="200"/>
        <w:contextualSpacing/>
        <w:rPr>
          <w:rFonts w:hint="default" w:ascii="宋体"/>
          <w:sz w:val="28"/>
          <w:szCs w:val="28"/>
        </w:rPr>
      </w:pPr>
    </w:p>
    <w:p>
      <w:pPr>
        <w:spacing w:line="360" w:lineRule="exact"/>
        <w:ind w:firstLine="560" w:firstLineChars="200"/>
        <w:contextualSpacing/>
        <w:rPr>
          <w:rFonts w:hint="default" w:ascii="宋体"/>
          <w:sz w:val="28"/>
          <w:szCs w:val="28"/>
        </w:rPr>
      </w:pPr>
      <w:r>
        <w:rPr>
          <w:rFonts w:ascii="宋体" w:hAnsi="宋体"/>
          <w:sz w:val="28"/>
          <w:szCs w:val="28"/>
        </w:rPr>
        <w:t>（二）性质：行政许可</w:t>
      </w:r>
    </w:p>
    <w:p>
      <w:pPr>
        <w:spacing w:line="360" w:lineRule="exact"/>
        <w:ind w:firstLine="562" w:firstLineChars="200"/>
        <w:contextualSpacing/>
        <w:rPr>
          <w:rFonts w:hint="default" w:ascii="宋体"/>
          <w:b/>
          <w:sz w:val="28"/>
          <w:szCs w:val="28"/>
        </w:rPr>
      </w:pPr>
      <w:r>
        <w:rPr>
          <w:rFonts w:ascii="宋体" w:hAnsi="宋体"/>
          <w:b/>
          <w:sz w:val="28"/>
          <w:szCs w:val="28"/>
        </w:rPr>
        <w:t>二、设定依据</w:t>
      </w:r>
    </w:p>
    <w:p>
      <w:pPr>
        <w:shd w:val="solid" w:color="FFFFFF" w:fill="auto"/>
        <w:autoSpaceDN w:val="0"/>
        <w:spacing w:line="360" w:lineRule="exact"/>
        <w:ind w:firstLine="560" w:firstLineChars="200"/>
        <w:contextualSpacing/>
        <w:rPr>
          <w:rFonts w:hint="default" w:ascii="宋体"/>
          <w:sz w:val="28"/>
          <w:szCs w:val="28"/>
          <w:shd w:val="clear" w:color="auto" w:fill="FFFFFF"/>
        </w:rPr>
      </w:pPr>
      <w:r>
        <w:rPr>
          <w:rFonts w:ascii="宋体" w:hAnsi="宋体"/>
          <w:sz w:val="28"/>
          <w:szCs w:val="28"/>
        </w:rPr>
        <w:t>依据《安全生产许可证条例》（中华人民共和国国务院令第397号公布，2014年中华人民共和国国务院令第653号修正）、《烟花爆竹安全生产管理条例》（中华人民共和国国务院</w:t>
      </w:r>
      <w:r>
        <w:rPr>
          <w:rFonts w:hint="eastAsia" w:ascii="宋体" w:hAnsi="宋体"/>
          <w:sz w:val="28"/>
          <w:szCs w:val="28"/>
          <w:lang w:eastAsia="zh-CN"/>
        </w:rPr>
        <w:t>令</w:t>
      </w:r>
      <w:r>
        <w:rPr>
          <w:rFonts w:ascii="宋体" w:hAnsi="宋体"/>
          <w:sz w:val="28"/>
          <w:szCs w:val="28"/>
        </w:rPr>
        <w:t>第455号公布）第二条：国家对矿山企业、建筑施工企业和危险化学品、烟花爆竹、民用爆破器材生产企业(以下统称企业)实行安全生产许可制度。</w:t>
      </w:r>
    </w:p>
    <w:p>
      <w:pPr>
        <w:spacing w:line="360" w:lineRule="exact"/>
        <w:ind w:firstLine="562" w:firstLineChars="200"/>
        <w:contextualSpacing/>
        <w:rPr>
          <w:rFonts w:hint="default" w:ascii="宋体"/>
          <w:b/>
          <w:sz w:val="28"/>
          <w:szCs w:val="28"/>
        </w:rPr>
      </w:pPr>
      <w:r>
        <w:rPr>
          <w:rFonts w:ascii="宋体" w:hAnsi="宋体"/>
          <w:b/>
          <w:sz w:val="28"/>
          <w:szCs w:val="28"/>
        </w:rPr>
        <w:t>三、实施权限和实施主体</w:t>
      </w:r>
    </w:p>
    <w:p>
      <w:pPr>
        <w:widowControl/>
        <w:spacing w:line="360" w:lineRule="exact"/>
        <w:ind w:firstLine="560" w:firstLineChars="200"/>
        <w:contextualSpacing/>
        <w:jc w:val="left"/>
        <w:rPr>
          <w:rFonts w:hint="default" w:ascii="宋体" w:hAnsi="宋体"/>
          <w:sz w:val="28"/>
          <w:szCs w:val="28"/>
          <w:shd w:val="clear" w:color="auto" w:fill="FFFFFF"/>
        </w:rPr>
      </w:pPr>
      <w:r>
        <w:rPr>
          <w:rFonts w:ascii="宋体" w:hAnsi="宋体"/>
          <w:sz w:val="28"/>
          <w:szCs w:val="28"/>
        </w:rPr>
        <w:t>《</w:t>
      </w:r>
      <w:r>
        <w:rPr>
          <w:sz w:val="28"/>
          <w:szCs w:val="28"/>
        </w:rPr>
        <w:fldChar w:fldCharType="begin"/>
      </w:r>
      <w:r>
        <w:rPr>
          <w:sz w:val="28"/>
          <w:szCs w:val="28"/>
        </w:rPr>
        <w:instrText xml:space="preserve"> HYPERLINK "http://baike.baidu.com/view/70694.htm" </w:instrText>
      </w:r>
      <w:r>
        <w:rPr>
          <w:sz w:val="28"/>
          <w:szCs w:val="28"/>
        </w:rPr>
        <w:fldChar w:fldCharType="separate"/>
      </w:r>
      <w:r>
        <w:rPr>
          <w:rFonts w:ascii="宋体" w:hAnsi="宋体"/>
          <w:sz w:val="28"/>
          <w:szCs w:val="28"/>
          <w:shd w:val="clear" w:color="auto" w:fill="FFFFFF"/>
        </w:rPr>
        <w:t>烟花爆竹安全管理条例</w:t>
      </w:r>
      <w:r>
        <w:rPr>
          <w:rFonts w:ascii="宋体" w:hAnsi="宋体"/>
          <w:sz w:val="28"/>
          <w:szCs w:val="28"/>
          <w:shd w:val="clear" w:color="auto" w:fill="FFFFFF"/>
        </w:rPr>
        <w:fldChar w:fldCharType="end"/>
      </w:r>
      <w:r>
        <w:rPr>
          <w:rFonts w:ascii="宋体" w:hAnsi="宋体"/>
          <w:sz w:val="28"/>
          <w:szCs w:val="28"/>
        </w:rPr>
        <w:t>》（中华人民共和国国务院</w:t>
      </w:r>
      <w:r>
        <w:rPr>
          <w:rFonts w:hint="eastAsia" w:ascii="宋体" w:hAnsi="宋体"/>
          <w:sz w:val="28"/>
          <w:szCs w:val="28"/>
          <w:lang w:eastAsia="zh-CN"/>
        </w:rPr>
        <w:t>令</w:t>
      </w:r>
      <w:r>
        <w:rPr>
          <w:rFonts w:ascii="宋体" w:hAnsi="宋体"/>
          <w:sz w:val="28"/>
          <w:szCs w:val="28"/>
        </w:rPr>
        <w:t>第455号公布）</w:t>
      </w:r>
      <w:r>
        <w:rPr>
          <w:rFonts w:ascii="宋体" w:hAnsi="宋体"/>
          <w:sz w:val="28"/>
          <w:szCs w:val="28"/>
          <w:shd w:val="clear" w:color="auto" w:fill="FFFFFF"/>
        </w:rPr>
        <w:t>第九条：生产烟花爆竹的企业，应当在投入生产前向所在地设区的市人民政府安全生产监督管理部门提出安全审查申请，并提交能够证明符合本条例第八条规定条件的有关材料。设区的市人民政府安全生产监督管理部门应当自收到材料之日起20日内提出安全审查初步意见，报省、</w:t>
      </w:r>
      <w:r>
        <w:rPr>
          <w:sz w:val="28"/>
          <w:szCs w:val="28"/>
        </w:rPr>
        <w:fldChar w:fldCharType="begin"/>
      </w:r>
      <w:r>
        <w:rPr>
          <w:sz w:val="28"/>
          <w:szCs w:val="28"/>
        </w:rPr>
        <w:instrText xml:space="preserve"> HYPERLINK "http://baike.baidu.com/view/54334.htm" </w:instrText>
      </w:r>
      <w:r>
        <w:rPr>
          <w:sz w:val="28"/>
          <w:szCs w:val="28"/>
        </w:rPr>
        <w:fldChar w:fldCharType="separate"/>
      </w:r>
      <w:r>
        <w:rPr>
          <w:rFonts w:ascii="宋体" w:hAnsi="宋体"/>
          <w:sz w:val="28"/>
          <w:szCs w:val="28"/>
          <w:shd w:val="clear" w:color="auto" w:fill="FFFFFF"/>
        </w:rPr>
        <w:t>自治区</w:t>
      </w:r>
      <w:r>
        <w:rPr>
          <w:rFonts w:ascii="宋体" w:hAnsi="宋体"/>
          <w:sz w:val="28"/>
          <w:szCs w:val="28"/>
          <w:shd w:val="clear" w:color="auto" w:fill="FFFFFF"/>
        </w:rPr>
        <w:fldChar w:fldCharType="end"/>
      </w:r>
      <w:r>
        <w:rPr>
          <w:rFonts w:ascii="宋体" w:hAnsi="宋体"/>
          <w:sz w:val="28"/>
          <w:szCs w:val="28"/>
          <w:shd w:val="clear" w:color="auto" w:fill="FFFFFF"/>
        </w:rPr>
        <w:t>、直辖市人民政府安全生产监督管理部门审查。省、自治区、直辖市人民政府安全生产监督管理部门应当自受理申请之日起45日内进行安全审查，对符合条件的，核发《烟花爆竹安全生产许可证》；对不符合条件的，应当说明理由。</w:t>
      </w:r>
    </w:p>
    <w:p>
      <w:pPr>
        <w:widowControl/>
        <w:spacing w:line="360" w:lineRule="exact"/>
        <w:ind w:firstLine="560" w:firstLineChars="200"/>
        <w:contextualSpacing/>
        <w:jc w:val="left"/>
        <w:rPr>
          <w:rFonts w:hint="default" w:ascii="宋体"/>
          <w:kern w:val="0"/>
          <w:sz w:val="28"/>
          <w:szCs w:val="28"/>
        </w:rPr>
      </w:pPr>
      <w:r>
        <w:rPr>
          <w:rFonts w:ascii="宋体" w:hAnsi="宋体"/>
          <w:sz w:val="28"/>
          <w:szCs w:val="28"/>
        </w:rPr>
        <w:t>《烟花爆竹生产企业安全生产许可证实施办法》（</w:t>
      </w:r>
      <w:r>
        <w:rPr>
          <w:rFonts w:hint="eastAsia" w:ascii="宋体" w:hAnsi="宋体"/>
          <w:sz w:val="28"/>
          <w:szCs w:val="28"/>
          <w:lang w:eastAsia="zh-CN"/>
        </w:rPr>
        <w:t>原</w:t>
      </w:r>
      <w:r>
        <w:rPr>
          <w:rFonts w:ascii="宋体" w:hAnsi="宋体"/>
          <w:sz w:val="28"/>
          <w:szCs w:val="28"/>
        </w:rPr>
        <w:t>国家安全监管总局令第54号）</w:t>
      </w:r>
      <w:r>
        <w:rPr>
          <w:rFonts w:ascii="宋体" w:hAnsi="宋体"/>
          <w:kern w:val="0"/>
          <w:sz w:val="28"/>
          <w:szCs w:val="28"/>
        </w:rPr>
        <w:t>第五条第二款规定：省、自治区、直辖市人民政府安全生产监督管理部门按照全国统一配号，负责本行政区域内安全生产许可证的颁发和管理工作。</w:t>
      </w:r>
    </w:p>
    <w:p>
      <w:pPr>
        <w:tabs>
          <w:tab w:val="center" w:pos="4153"/>
          <w:tab w:val="right" w:pos="8306"/>
        </w:tabs>
        <w:spacing w:line="360" w:lineRule="exact"/>
        <w:ind w:firstLine="560" w:firstLineChars="200"/>
        <w:contextualSpacing/>
        <w:jc w:val="left"/>
        <w:rPr>
          <w:rFonts w:hint="default" w:ascii="宋体"/>
          <w:sz w:val="28"/>
          <w:szCs w:val="28"/>
        </w:rPr>
      </w:pPr>
      <w:r>
        <w:rPr>
          <w:rFonts w:ascii="宋体" w:hAnsi="宋体"/>
          <w:kern w:val="0"/>
          <w:sz w:val="28"/>
          <w:szCs w:val="28"/>
        </w:rPr>
        <w:t>根据桂政发﹝2016﹞</w:t>
      </w:r>
      <w:r>
        <w:rPr>
          <w:rFonts w:hint="default" w:ascii="宋体" w:hAnsi="宋体"/>
          <w:kern w:val="0"/>
          <w:sz w:val="28"/>
          <w:szCs w:val="28"/>
        </w:rPr>
        <w:t>76</w:t>
      </w:r>
      <w:r>
        <w:rPr>
          <w:rFonts w:ascii="宋体" w:hAnsi="宋体"/>
          <w:kern w:val="0"/>
          <w:sz w:val="28"/>
          <w:szCs w:val="28"/>
        </w:rPr>
        <w:t>号，</w:t>
      </w:r>
      <w:r>
        <w:rPr>
          <w:rFonts w:ascii="宋体" w:hAnsi="宋体"/>
          <w:sz w:val="28"/>
          <w:szCs w:val="28"/>
        </w:rPr>
        <w:t>烟花爆竹生产企业安全生产许可证核发</w:t>
      </w:r>
      <w:r>
        <w:rPr>
          <w:rFonts w:ascii="宋体" w:hAnsi="宋体"/>
          <w:kern w:val="0"/>
          <w:sz w:val="28"/>
          <w:szCs w:val="28"/>
        </w:rPr>
        <w:t>由自治区</w:t>
      </w:r>
      <w:r>
        <w:rPr>
          <w:rFonts w:hint="eastAsia" w:ascii="宋体" w:hAnsi="宋体"/>
          <w:kern w:val="0"/>
          <w:sz w:val="28"/>
          <w:szCs w:val="28"/>
          <w:lang w:eastAsia="zh-CN"/>
        </w:rPr>
        <w:t>应急管理厅</w:t>
      </w:r>
      <w:r>
        <w:rPr>
          <w:rFonts w:ascii="宋体" w:hAnsi="宋体"/>
          <w:kern w:val="0"/>
          <w:sz w:val="28"/>
          <w:szCs w:val="28"/>
        </w:rPr>
        <w:t>实施。</w:t>
      </w:r>
    </w:p>
    <w:p>
      <w:pPr>
        <w:spacing w:line="360" w:lineRule="exact"/>
        <w:ind w:firstLine="562" w:firstLineChars="200"/>
        <w:contextualSpacing/>
        <w:rPr>
          <w:rFonts w:hint="default" w:ascii="宋体"/>
          <w:b/>
          <w:sz w:val="28"/>
          <w:szCs w:val="28"/>
        </w:rPr>
      </w:pPr>
      <w:r>
        <w:rPr>
          <w:rFonts w:ascii="宋体" w:hAnsi="宋体"/>
          <w:b/>
          <w:sz w:val="28"/>
          <w:szCs w:val="28"/>
        </w:rPr>
        <w:t>四、行政审批条件</w:t>
      </w:r>
    </w:p>
    <w:p>
      <w:pPr>
        <w:shd w:val="solid" w:color="FFFFFF" w:fill="auto"/>
        <w:autoSpaceDN w:val="0"/>
        <w:spacing w:line="360" w:lineRule="exact"/>
        <w:ind w:firstLine="562" w:firstLineChars="200"/>
        <w:contextualSpacing/>
        <w:rPr>
          <w:rFonts w:hint="default" w:ascii="宋体"/>
          <w:sz w:val="28"/>
          <w:szCs w:val="28"/>
          <w:shd w:val="clear" w:color="auto" w:fill="FFFFFF"/>
        </w:rPr>
      </w:pPr>
      <w:r>
        <w:rPr>
          <w:rFonts w:ascii="宋体" w:hAnsi="宋体"/>
          <w:b/>
          <w:sz w:val="28"/>
          <w:szCs w:val="28"/>
        </w:rPr>
        <w:t>《</w:t>
      </w:r>
      <w:r>
        <w:rPr>
          <w:sz w:val="28"/>
          <w:szCs w:val="28"/>
        </w:rPr>
        <w:fldChar w:fldCharType="begin"/>
      </w:r>
      <w:r>
        <w:rPr>
          <w:sz w:val="28"/>
          <w:szCs w:val="28"/>
        </w:rPr>
        <w:instrText xml:space="preserve"> HYPERLINK "http://baike.baidu.com/view/70694.htm" </w:instrText>
      </w:r>
      <w:r>
        <w:rPr>
          <w:sz w:val="28"/>
          <w:szCs w:val="28"/>
        </w:rPr>
        <w:fldChar w:fldCharType="separate"/>
      </w:r>
      <w:r>
        <w:rPr>
          <w:rFonts w:ascii="宋体" w:hAnsi="宋体"/>
          <w:b/>
          <w:sz w:val="28"/>
          <w:szCs w:val="28"/>
          <w:shd w:val="clear" w:color="auto" w:fill="FFFFFF"/>
        </w:rPr>
        <w:t>烟花爆竹安全管理条例</w:t>
      </w:r>
      <w:r>
        <w:rPr>
          <w:rFonts w:ascii="宋体" w:hAnsi="宋体"/>
          <w:b/>
          <w:sz w:val="28"/>
          <w:szCs w:val="28"/>
          <w:shd w:val="clear" w:color="auto" w:fill="FFFFFF"/>
        </w:rPr>
        <w:fldChar w:fldCharType="end"/>
      </w:r>
      <w:r>
        <w:rPr>
          <w:rFonts w:ascii="宋体" w:hAnsi="宋体"/>
          <w:b/>
          <w:sz w:val="28"/>
          <w:szCs w:val="28"/>
        </w:rPr>
        <w:t>》（中华人民共和国国务院</w:t>
      </w:r>
      <w:r>
        <w:rPr>
          <w:rFonts w:hint="eastAsia" w:ascii="宋体" w:hAnsi="宋体"/>
          <w:b/>
          <w:sz w:val="28"/>
          <w:szCs w:val="28"/>
          <w:lang w:eastAsia="zh-CN"/>
        </w:rPr>
        <w:t>令</w:t>
      </w:r>
      <w:r>
        <w:rPr>
          <w:rFonts w:ascii="宋体" w:hAnsi="宋体"/>
          <w:b/>
          <w:sz w:val="28"/>
          <w:szCs w:val="28"/>
        </w:rPr>
        <w:t>第455号公布）</w:t>
      </w:r>
      <w:r>
        <w:rPr>
          <w:rFonts w:ascii="宋体" w:hAnsi="宋体"/>
          <w:b/>
          <w:sz w:val="28"/>
          <w:szCs w:val="28"/>
          <w:shd w:val="clear" w:color="auto" w:fill="FFFFFF"/>
        </w:rPr>
        <w:t>第八条</w:t>
      </w:r>
      <w:r>
        <w:rPr>
          <w:rFonts w:ascii="宋体"/>
          <w:sz w:val="28"/>
          <w:szCs w:val="28"/>
          <w:shd w:val="clear" w:color="auto" w:fill="FFFFFF"/>
        </w:rPr>
        <w:t xml:space="preserve"> </w:t>
      </w:r>
      <w:r>
        <w:rPr>
          <w:rFonts w:ascii="宋体" w:hAnsi="宋体"/>
          <w:sz w:val="28"/>
          <w:szCs w:val="28"/>
          <w:shd w:val="clear" w:color="auto" w:fill="FFFFFF"/>
        </w:rPr>
        <w:t>生产烟花爆竹的企业，应当具备下列条件：</w:t>
      </w:r>
    </w:p>
    <w:p>
      <w:pPr>
        <w:shd w:val="solid" w:color="FFFFFF" w:fill="auto"/>
        <w:autoSpaceDN w:val="0"/>
        <w:spacing w:line="360" w:lineRule="exact"/>
        <w:ind w:firstLine="560" w:firstLineChars="200"/>
        <w:contextualSpacing/>
        <w:rPr>
          <w:rFonts w:hint="default" w:ascii="宋体"/>
          <w:sz w:val="28"/>
          <w:szCs w:val="28"/>
          <w:shd w:val="clear" w:color="auto" w:fill="FFFFFF"/>
        </w:rPr>
      </w:pPr>
      <w:r>
        <w:rPr>
          <w:rFonts w:ascii="宋体" w:hAnsi="宋体"/>
          <w:sz w:val="28"/>
          <w:szCs w:val="28"/>
          <w:shd w:val="clear" w:color="auto" w:fill="FFFFFF"/>
        </w:rPr>
        <w:t>（一）符合当地产业结构规划；</w:t>
      </w:r>
    </w:p>
    <w:p>
      <w:pPr>
        <w:shd w:val="solid" w:color="FFFFFF" w:fill="auto"/>
        <w:autoSpaceDN w:val="0"/>
        <w:spacing w:line="360" w:lineRule="exact"/>
        <w:ind w:firstLine="560" w:firstLineChars="200"/>
        <w:contextualSpacing/>
        <w:rPr>
          <w:rFonts w:hint="default" w:ascii="宋体"/>
          <w:sz w:val="28"/>
          <w:szCs w:val="28"/>
          <w:shd w:val="clear" w:color="auto" w:fill="FFFFFF"/>
        </w:rPr>
      </w:pPr>
      <w:r>
        <w:rPr>
          <w:rFonts w:ascii="宋体" w:hAnsi="宋体"/>
          <w:sz w:val="28"/>
          <w:szCs w:val="28"/>
          <w:shd w:val="clear" w:color="auto" w:fill="FFFFFF"/>
        </w:rPr>
        <w:t>（二）</w:t>
      </w:r>
      <w:r>
        <w:rPr>
          <w:sz w:val="28"/>
          <w:szCs w:val="28"/>
        </w:rPr>
        <w:fldChar w:fldCharType="begin"/>
      </w:r>
      <w:r>
        <w:rPr>
          <w:sz w:val="28"/>
          <w:szCs w:val="28"/>
        </w:rPr>
        <w:instrText xml:space="preserve"> HYPERLINK "http://baike.baidu.com/view/237396.htm" </w:instrText>
      </w:r>
      <w:r>
        <w:rPr>
          <w:sz w:val="28"/>
          <w:szCs w:val="28"/>
        </w:rPr>
        <w:fldChar w:fldCharType="separate"/>
      </w:r>
      <w:r>
        <w:rPr>
          <w:rFonts w:ascii="宋体" w:hAnsi="宋体"/>
          <w:sz w:val="28"/>
          <w:szCs w:val="28"/>
          <w:shd w:val="clear" w:color="auto" w:fill="FFFFFF"/>
        </w:rPr>
        <w:t>基本建设项目</w:t>
      </w:r>
      <w:r>
        <w:rPr>
          <w:rFonts w:ascii="宋体" w:hAnsi="宋体"/>
          <w:sz w:val="28"/>
          <w:szCs w:val="28"/>
          <w:shd w:val="clear" w:color="auto" w:fill="FFFFFF"/>
        </w:rPr>
        <w:fldChar w:fldCharType="end"/>
      </w:r>
      <w:r>
        <w:rPr>
          <w:rFonts w:ascii="宋体" w:hAnsi="宋体"/>
          <w:sz w:val="28"/>
          <w:szCs w:val="28"/>
          <w:shd w:val="clear" w:color="auto" w:fill="FFFFFF"/>
        </w:rPr>
        <w:t>经过批准；</w:t>
      </w:r>
    </w:p>
    <w:p>
      <w:pPr>
        <w:shd w:val="solid" w:color="FFFFFF" w:fill="auto"/>
        <w:autoSpaceDN w:val="0"/>
        <w:spacing w:line="360" w:lineRule="exact"/>
        <w:ind w:firstLine="560" w:firstLineChars="200"/>
        <w:contextualSpacing/>
        <w:rPr>
          <w:rFonts w:hint="default" w:ascii="宋体"/>
          <w:sz w:val="28"/>
          <w:szCs w:val="28"/>
          <w:shd w:val="clear" w:color="auto" w:fill="FFFFFF"/>
        </w:rPr>
      </w:pPr>
      <w:r>
        <w:rPr>
          <w:rFonts w:ascii="宋体" w:hAnsi="宋体"/>
          <w:sz w:val="28"/>
          <w:szCs w:val="28"/>
          <w:shd w:val="clear" w:color="auto" w:fill="FFFFFF"/>
        </w:rPr>
        <w:t>（三）选址符合</w:t>
      </w:r>
      <w:r>
        <w:rPr>
          <w:sz w:val="28"/>
          <w:szCs w:val="28"/>
        </w:rPr>
        <w:fldChar w:fldCharType="begin"/>
      </w:r>
      <w:r>
        <w:rPr>
          <w:sz w:val="28"/>
          <w:szCs w:val="28"/>
        </w:rPr>
        <w:instrText xml:space="preserve"> HYPERLINK "http://baike.baidu.com/view/1280549.htm" </w:instrText>
      </w:r>
      <w:r>
        <w:rPr>
          <w:sz w:val="28"/>
          <w:szCs w:val="28"/>
        </w:rPr>
        <w:fldChar w:fldCharType="separate"/>
      </w:r>
      <w:r>
        <w:rPr>
          <w:rFonts w:ascii="宋体" w:hAnsi="宋体"/>
          <w:sz w:val="28"/>
          <w:szCs w:val="28"/>
          <w:shd w:val="clear" w:color="auto" w:fill="FFFFFF"/>
        </w:rPr>
        <w:t>城乡规划</w:t>
      </w:r>
      <w:r>
        <w:rPr>
          <w:rFonts w:ascii="宋体" w:hAnsi="宋体"/>
          <w:sz w:val="28"/>
          <w:szCs w:val="28"/>
          <w:shd w:val="clear" w:color="auto" w:fill="FFFFFF"/>
        </w:rPr>
        <w:fldChar w:fldCharType="end"/>
      </w:r>
      <w:r>
        <w:rPr>
          <w:rFonts w:ascii="宋体" w:hAnsi="宋体"/>
          <w:sz w:val="28"/>
          <w:szCs w:val="28"/>
          <w:shd w:val="clear" w:color="auto" w:fill="FFFFFF"/>
        </w:rPr>
        <w:t>，并与周边建筑、设施保持必要的安全距离；</w:t>
      </w:r>
    </w:p>
    <w:p>
      <w:pPr>
        <w:shd w:val="solid" w:color="FFFFFF" w:fill="auto"/>
        <w:autoSpaceDN w:val="0"/>
        <w:spacing w:line="360" w:lineRule="exact"/>
        <w:ind w:firstLine="560" w:firstLineChars="200"/>
        <w:contextualSpacing/>
        <w:rPr>
          <w:rFonts w:hint="default" w:ascii="宋体"/>
          <w:sz w:val="28"/>
          <w:szCs w:val="28"/>
          <w:shd w:val="clear" w:color="auto" w:fill="FFFFFF"/>
        </w:rPr>
      </w:pPr>
      <w:r>
        <w:rPr>
          <w:rFonts w:ascii="宋体" w:hAnsi="宋体"/>
          <w:sz w:val="28"/>
          <w:szCs w:val="28"/>
          <w:shd w:val="clear" w:color="auto" w:fill="FFFFFF"/>
        </w:rPr>
        <w:t>（四）厂房和仓库的设计、结构和材料以及防火、防爆、防雷、防静电等安全设备、设施符合国家有关标准和规范；</w:t>
      </w:r>
    </w:p>
    <w:p>
      <w:pPr>
        <w:shd w:val="solid" w:color="FFFFFF" w:fill="auto"/>
        <w:autoSpaceDN w:val="0"/>
        <w:spacing w:line="360" w:lineRule="exact"/>
        <w:ind w:firstLine="560" w:firstLineChars="200"/>
        <w:contextualSpacing/>
        <w:rPr>
          <w:rFonts w:hint="default" w:ascii="宋体"/>
          <w:sz w:val="28"/>
          <w:szCs w:val="28"/>
          <w:shd w:val="clear" w:color="auto" w:fill="FFFFFF"/>
        </w:rPr>
      </w:pPr>
      <w:r>
        <w:rPr>
          <w:rFonts w:ascii="宋体" w:hAnsi="宋体"/>
          <w:sz w:val="28"/>
          <w:szCs w:val="28"/>
          <w:shd w:val="clear" w:color="auto" w:fill="FFFFFF"/>
        </w:rPr>
        <w:t>（五）生产设备、工艺符合安全标准；</w:t>
      </w:r>
    </w:p>
    <w:p>
      <w:pPr>
        <w:shd w:val="solid" w:color="FFFFFF" w:fill="auto"/>
        <w:autoSpaceDN w:val="0"/>
        <w:spacing w:line="360" w:lineRule="exact"/>
        <w:ind w:firstLine="560" w:firstLineChars="200"/>
        <w:contextualSpacing/>
        <w:rPr>
          <w:rFonts w:hint="default" w:ascii="宋体"/>
          <w:sz w:val="28"/>
          <w:szCs w:val="28"/>
          <w:shd w:val="clear" w:color="auto" w:fill="FFFFFF"/>
        </w:rPr>
      </w:pPr>
      <w:r>
        <w:rPr>
          <w:rFonts w:ascii="宋体" w:hAnsi="宋体"/>
          <w:sz w:val="28"/>
          <w:szCs w:val="28"/>
          <w:shd w:val="clear" w:color="auto" w:fill="FFFFFF"/>
        </w:rPr>
        <w:t>（六）产品品种、规格、质量符合国家标准；</w:t>
      </w:r>
    </w:p>
    <w:p>
      <w:pPr>
        <w:shd w:val="solid" w:color="FFFFFF" w:fill="auto"/>
        <w:autoSpaceDN w:val="0"/>
        <w:spacing w:line="360" w:lineRule="exact"/>
        <w:ind w:firstLine="560" w:firstLineChars="200"/>
        <w:contextualSpacing/>
        <w:rPr>
          <w:rFonts w:hint="default" w:ascii="宋体"/>
          <w:sz w:val="28"/>
          <w:szCs w:val="28"/>
          <w:shd w:val="clear" w:color="auto" w:fill="FFFFFF"/>
        </w:rPr>
      </w:pPr>
      <w:r>
        <w:rPr>
          <w:rFonts w:ascii="宋体" w:hAnsi="宋体"/>
          <w:sz w:val="28"/>
          <w:szCs w:val="28"/>
          <w:shd w:val="clear" w:color="auto" w:fill="FFFFFF"/>
        </w:rPr>
        <w:t>（七）有健全的</w:t>
      </w:r>
      <w:r>
        <w:rPr>
          <w:sz w:val="28"/>
          <w:szCs w:val="28"/>
        </w:rPr>
        <w:fldChar w:fldCharType="begin"/>
      </w:r>
      <w:r>
        <w:rPr>
          <w:sz w:val="28"/>
          <w:szCs w:val="28"/>
        </w:rPr>
        <w:instrText xml:space="preserve"> HYPERLINK "http://baike.baidu.com/view/883439.htm" </w:instrText>
      </w:r>
      <w:r>
        <w:rPr>
          <w:sz w:val="28"/>
          <w:szCs w:val="28"/>
        </w:rPr>
        <w:fldChar w:fldCharType="separate"/>
      </w:r>
      <w:r>
        <w:rPr>
          <w:rFonts w:ascii="宋体" w:hAnsi="宋体"/>
          <w:sz w:val="28"/>
          <w:szCs w:val="28"/>
          <w:shd w:val="clear" w:color="auto" w:fill="FFFFFF"/>
        </w:rPr>
        <w:t>安全生产责任制</w:t>
      </w:r>
      <w:r>
        <w:rPr>
          <w:rFonts w:ascii="宋体" w:hAnsi="宋体"/>
          <w:sz w:val="28"/>
          <w:szCs w:val="28"/>
          <w:shd w:val="clear" w:color="auto" w:fill="FFFFFF"/>
        </w:rPr>
        <w:fldChar w:fldCharType="end"/>
      </w:r>
      <w:r>
        <w:rPr>
          <w:rFonts w:ascii="宋体" w:hAnsi="宋体"/>
          <w:sz w:val="28"/>
          <w:szCs w:val="28"/>
          <w:shd w:val="clear" w:color="auto" w:fill="FFFFFF"/>
        </w:rPr>
        <w:t>；</w:t>
      </w:r>
    </w:p>
    <w:p>
      <w:pPr>
        <w:shd w:val="solid" w:color="FFFFFF" w:fill="auto"/>
        <w:autoSpaceDN w:val="0"/>
        <w:spacing w:line="360" w:lineRule="exact"/>
        <w:ind w:firstLine="560" w:firstLineChars="200"/>
        <w:contextualSpacing/>
        <w:rPr>
          <w:rFonts w:hint="default" w:ascii="宋体"/>
          <w:sz w:val="28"/>
          <w:szCs w:val="28"/>
          <w:shd w:val="clear" w:color="auto" w:fill="FFFFFF"/>
        </w:rPr>
      </w:pPr>
      <w:r>
        <w:rPr>
          <w:rFonts w:ascii="宋体" w:hAnsi="宋体"/>
          <w:sz w:val="28"/>
          <w:szCs w:val="28"/>
          <w:shd w:val="clear" w:color="auto" w:fill="FFFFFF"/>
        </w:rPr>
        <w:t>（八）有</w:t>
      </w:r>
      <w:r>
        <w:rPr>
          <w:sz w:val="28"/>
          <w:szCs w:val="28"/>
        </w:rPr>
        <w:fldChar w:fldCharType="begin"/>
      </w:r>
      <w:r>
        <w:rPr>
          <w:sz w:val="28"/>
          <w:szCs w:val="28"/>
        </w:rPr>
        <w:instrText xml:space="preserve"> HYPERLINK "http://baike.baidu.com/view/3111097.htm" </w:instrText>
      </w:r>
      <w:r>
        <w:rPr>
          <w:sz w:val="28"/>
          <w:szCs w:val="28"/>
        </w:rPr>
        <w:fldChar w:fldCharType="separate"/>
      </w:r>
      <w:r>
        <w:rPr>
          <w:rFonts w:ascii="宋体" w:hAnsi="宋体"/>
          <w:sz w:val="28"/>
          <w:szCs w:val="28"/>
          <w:shd w:val="clear" w:color="auto" w:fill="FFFFFF"/>
        </w:rPr>
        <w:t>安全生产管理</w:t>
      </w:r>
      <w:r>
        <w:rPr>
          <w:rFonts w:ascii="宋体" w:hAnsi="宋体"/>
          <w:sz w:val="28"/>
          <w:szCs w:val="28"/>
          <w:shd w:val="clear" w:color="auto" w:fill="FFFFFF"/>
        </w:rPr>
        <w:fldChar w:fldCharType="end"/>
      </w:r>
      <w:r>
        <w:rPr>
          <w:rFonts w:ascii="宋体" w:hAnsi="宋体"/>
          <w:sz w:val="28"/>
          <w:szCs w:val="28"/>
          <w:shd w:val="clear" w:color="auto" w:fill="FFFFFF"/>
        </w:rPr>
        <w:t>机构和专职安全生产管理人员；</w:t>
      </w:r>
    </w:p>
    <w:p>
      <w:pPr>
        <w:shd w:val="solid" w:color="FFFFFF" w:fill="auto"/>
        <w:autoSpaceDN w:val="0"/>
        <w:spacing w:line="360" w:lineRule="exact"/>
        <w:ind w:firstLine="560" w:firstLineChars="200"/>
        <w:contextualSpacing/>
        <w:rPr>
          <w:rFonts w:hint="default" w:ascii="宋体"/>
          <w:sz w:val="28"/>
          <w:szCs w:val="28"/>
          <w:shd w:val="clear" w:color="auto" w:fill="FFFFFF"/>
        </w:rPr>
      </w:pPr>
      <w:r>
        <w:rPr>
          <w:rFonts w:ascii="宋体" w:hAnsi="宋体"/>
          <w:sz w:val="28"/>
          <w:szCs w:val="28"/>
          <w:shd w:val="clear" w:color="auto" w:fill="FFFFFF"/>
        </w:rPr>
        <w:t>（九）依法进行了安全评价；</w:t>
      </w:r>
    </w:p>
    <w:p>
      <w:pPr>
        <w:shd w:val="solid" w:color="FFFFFF" w:fill="auto"/>
        <w:autoSpaceDN w:val="0"/>
        <w:spacing w:line="360" w:lineRule="exact"/>
        <w:ind w:firstLine="560" w:firstLineChars="200"/>
        <w:contextualSpacing/>
        <w:rPr>
          <w:rFonts w:hint="default" w:ascii="宋体"/>
          <w:sz w:val="28"/>
          <w:szCs w:val="28"/>
          <w:shd w:val="clear" w:color="auto" w:fill="FFFFFF"/>
        </w:rPr>
      </w:pPr>
      <w:r>
        <w:rPr>
          <w:rFonts w:ascii="宋体" w:hAnsi="宋体"/>
          <w:sz w:val="28"/>
          <w:szCs w:val="28"/>
          <w:shd w:val="clear" w:color="auto" w:fill="FFFFFF"/>
        </w:rPr>
        <w:t>（十）有</w:t>
      </w:r>
      <w:r>
        <w:rPr>
          <w:sz w:val="28"/>
          <w:szCs w:val="28"/>
        </w:rPr>
        <w:fldChar w:fldCharType="begin"/>
      </w:r>
      <w:r>
        <w:rPr>
          <w:sz w:val="28"/>
          <w:szCs w:val="28"/>
        </w:rPr>
        <w:instrText xml:space="preserve"> HYPERLINK "http://baike.baidu.com/view/3887565.htm" </w:instrText>
      </w:r>
      <w:r>
        <w:rPr>
          <w:sz w:val="28"/>
          <w:szCs w:val="28"/>
        </w:rPr>
        <w:fldChar w:fldCharType="separate"/>
      </w:r>
      <w:r>
        <w:rPr>
          <w:rFonts w:ascii="宋体" w:hAnsi="宋体"/>
          <w:sz w:val="28"/>
          <w:szCs w:val="28"/>
          <w:shd w:val="clear" w:color="auto" w:fill="FFFFFF"/>
        </w:rPr>
        <w:t>事故应急救援</w:t>
      </w:r>
      <w:r>
        <w:rPr>
          <w:rFonts w:ascii="宋体" w:hAnsi="宋体"/>
          <w:sz w:val="28"/>
          <w:szCs w:val="28"/>
          <w:shd w:val="clear" w:color="auto" w:fill="FFFFFF"/>
        </w:rPr>
        <w:fldChar w:fldCharType="end"/>
      </w:r>
      <w:r>
        <w:rPr>
          <w:rFonts w:ascii="宋体" w:hAnsi="宋体"/>
          <w:sz w:val="28"/>
          <w:szCs w:val="28"/>
          <w:shd w:val="clear" w:color="auto" w:fill="FFFFFF"/>
        </w:rPr>
        <w:t>预案、应急救援组织和人员，并配备必要的应急救援器材、设备。</w:t>
      </w:r>
    </w:p>
    <w:p>
      <w:pPr>
        <w:spacing w:line="360" w:lineRule="exact"/>
        <w:ind w:firstLine="562" w:firstLineChars="200"/>
        <w:contextualSpacing/>
        <w:rPr>
          <w:rFonts w:hint="default" w:ascii="宋体"/>
          <w:kern w:val="0"/>
          <w:sz w:val="28"/>
          <w:szCs w:val="28"/>
        </w:rPr>
      </w:pPr>
      <w:r>
        <w:rPr>
          <w:rFonts w:ascii="宋体" w:hAnsi="宋体"/>
          <w:b/>
          <w:sz w:val="28"/>
          <w:szCs w:val="28"/>
        </w:rPr>
        <w:t>《烟花爆竹生产企业安全生产许可证实施办法》（国家安全监管总局令第54号）</w:t>
      </w:r>
      <w:r>
        <w:rPr>
          <w:rFonts w:ascii="宋体" w:hAnsi="宋体"/>
          <w:b/>
          <w:kern w:val="0"/>
          <w:sz w:val="28"/>
          <w:szCs w:val="28"/>
        </w:rPr>
        <w:t xml:space="preserve">第二章 </w:t>
      </w:r>
      <w:r>
        <w:rPr>
          <w:rFonts w:ascii="宋体" w:hAnsi="宋体"/>
          <w:kern w:val="0"/>
          <w:sz w:val="28"/>
          <w:szCs w:val="28"/>
        </w:rPr>
        <w:t>申请安全生产许可证的条件</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第六条  企业的设立应当符合国家产业政策和当地产业结构规划，企业的选址应当符合当地城乡规划。</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企业与周边建筑、设施的安全距离必须符合国家标准、行业标准的规定。</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第七条企业的基本建设项目应当依照有关规定经县级以上人民政府或者有关部门批准，并符合下列条件：</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一）建设项目的设计由具有乙级以上军工行业的弹箭、火炸药、民爆器材工程设计类别工程设计资质或者化工石化医药行业的有机化工、石油冶炼、石油产品深加工工程设计类型工程设计资质的单位承担；轻纺行业轻工工程资质。</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（二）建设项目的设计符合《烟花爆竹工程设计安全规范》（GB50161）的要求，并依法进行安全设施设计审查和竣工验收。</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第八条  企业的厂房和仓库等基础设施、生产设备、生产工艺以及防火、防爆、防雷、防静电等安全设备设施必须符合《烟花爆竹工程设计安全规范》（GB50161）、《烟花爆竹作业安全技术规程》（GB11652）等国家标准、行业标准的规定。</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从事礼花弹生产的企业除符合前款规定外，还应当符合礼花弹生产安全条件的规定。</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第九条  企业的药物和成品总仓库、药物和半成品中转库、机械混药和装药工房、晾晒场、烘干房等重点部位应当根据《烟花爆竹企业安全监控系统通用技术条件》（AQ4101）的规定安装视频监控和异常情况报警装置，并设置明显的安全警示标志。</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第十条  企业的生产厂房数量和储存仓库面积应当与其生产品种及规模相适应。</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第十一条  企业生产的产品品种、类别、级别、规格、质量、包装、标志应当符合《烟花爆竹安全与质量》（GB10631）等国家标准、行业标准的规定。</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第十二条  企业应当设置安全生产管理机构，配备专职安全生产管理人员，并符合下列要求：</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（一）确定安全生产主管人员；</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（二）配备占本企业从业人员总数1%以上且至少有2名专职安全生产管理人员；</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（三）配备占本企业从业人员总数5%以上的兼职安全员。</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第十三条  企业应当建立健全主要负责人、分管负责人、安全生产管理人员、职能部门、岗位的安全生产责任制，制定下列安全生产规章制度和操作规程：</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（一）符合《烟花爆竹作业安全技术规程》（GB11652）等国家标准、行业标准规定的岗位安全操作规程；</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（二）药物存储管理、领取管理和余（废）药处理制度；</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（三）企业负责人及涉裸药生产线负责人值（带）班制度；</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（四）特种作业人员管理制度；</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（五）从业人员安全教育培训制度；</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（六）安全检查和隐患排查治理制度；</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（七）产品购销合同和销售流向登记管理制度；</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（八）新产品、新药物研发管理制度；</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（九）安全设施设备维护管理制度；</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（十）原材料购买、检验、储存及使用管理制度；</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（十一）职工出入厂（库）区登记制度；</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（十二）厂（库）区门卫值班（守卫）制度；</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（十三）重大危险源（重点危险部位）监控管理制度；</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（十四）安全生产费用提取和使用制度；</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（十五）劳动防护用品配备、使用和管理制度；</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（十六）工作场所职业病危害防治制度。</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第十四条  企业主要负责人、分管安全生产负责人和专职安全生产管理人员应当经专门的安全生产培训和安全生产监督管理部门考核合格，取得安全资格证。</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从事药物混合、造粒、筛选、装药、筑药、压药、切引、搬运等危险工序和烟花爆竹仓库保管、守护的特种作业人员，应当接受专业知识培训，并经考核合格取得特种作业操作证。</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其他岗位从业人员应当依照有关规定经本岗位安全生产知识教育和培训合格。</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第十五条  企业应当依法参加工伤保险，为从业人员缴纳保险费。</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第十六条  企业应当依照国家有关规定提取和使用安全生产费用，不得挪作他用。</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第十七条  企业必须为从业人员配备符合国家标准或者行业标准的劳动防护用品，并依照有关规定对从业人员进行职业健康检查。</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第十八条  企业应当建立生产安全事故应急救援组织，制定事故应急预案，并配备应急救援人员和必要的应急救援器材、设备。</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第十九条  企业应当根据《烟花爆竹流向登记通用规范》（AQ4102）和国家有关烟花爆竹流向信息化管理的规定，建立并应用烟花爆竹流向管理信息系统。</w:t>
      </w:r>
    </w:p>
    <w:p>
      <w:pPr>
        <w:widowControl/>
        <w:spacing w:line="360" w:lineRule="exact"/>
        <w:ind w:firstLine="560" w:firstLineChars="200"/>
        <w:contextualSpacing/>
        <w:jc w:val="left"/>
        <w:rPr>
          <w:rFonts w:hint="default" w:ascii="宋体"/>
          <w:sz w:val="28"/>
          <w:szCs w:val="28"/>
        </w:rPr>
      </w:pPr>
      <w:r>
        <w:rPr>
          <w:rFonts w:ascii="宋体" w:hAnsi="宋体"/>
          <w:kern w:val="0"/>
          <w:sz w:val="28"/>
          <w:szCs w:val="28"/>
        </w:rPr>
        <w:t>第二十条  企业应当依法进行安全评价。安全评价报告应当包括本办法第六条、第七条、第八条、第九条、第十条、第十七条、第十八条规定条件的符合性评价内容。</w:t>
      </w:r>
    </w:p>
    <w:p>
      <w:pPr>
        <w:spacing w:line="360" w:lineRule="exact"/>
        <w:ind w:firstLine="562" w:firstLineChars="200"/>
        <w:contextualSpacing/>
        <w:rPr>
          <w:rFonts w:hint="default" w:ascii="宋体"/>
          <w:b/>
          <w:sz w:val="28"/>
          <w:szCs w:val="28"/>
        </w:rPr>
      </w:pPr>
      <w:r>
        <w:rPr>
          <w:rFonts w:ascii="宋体" w:hAnsi="宋体"/>
          <w:b/>
          <w:sz w:val="28"/>
          <w:szCs w:val="28"/>
        </w:rPr>
        <w:t>五、实施对象和范围</w:t>
      </w:r>
    </w:p>
    <w:p>
      <w:pPr>
        <w:spacing w:line="360" w:lineRule="exact"/>
        <w:ind w:firstLine="560" w:firstLineChars="200"/>
        <w:contextualSpacing/>
        <w:rPr>
          <w:rFonts w:hint="default" w:ascii="宋体"/>
          <w:kern w:val="0"/>
          <w:sz w:val="28"/>
          <w:szCs w:val="28"/>
        </w:rPr>
      </w:pPr>
      <w:r>
        <w:rPr>
          <w:rFonts w:ascii="宋体" w:hAnsi="宋体"/>
          <w:kern w:val="0"/>
          <w:sz w:val="28"/>
          <w:szCs w:val="28"/>
        </w:rPr>
        <w:t>广西壮族自治区行政区域内的烟花爆竹生产企业。</w:t>
      </w:r>
    </w:p>
    <w:p>
      <w:pPr>
        <w:spacing w:line="360" w:lineRule="exact"/>
        <w:ind w:firstLine="562" w:firstLineChars="200"/>
        <w:contextualSpacing/>
        <w:rPr>
          <w:rFonts w:hint="default" w:ascii="宋体"/>
          <w:b/>
          <w:sz w:val="28"/>
          <w:szCs w:val="28"/>
        </w:rPr>
      </w:pPr>
      <w:r>
        <w:rPr>
          <w:rFonts w:ascii="宋体" w:hAnsi="宋体"/>
          <w:b/>
          <w:sz w:val="28"/>
          <w:szCs w:val="28"/>
        </w:rPr>
        <w:t>六、申请材料</w:t>
      </w:r>
    </w:p>
    <w:p>
      <w:pPr>
        <w:spacing w:after="240" w:afterLines="100" w:line="360" w:lineRule="exact"/>
        <w:ind w:firstLine="560" w:firstLineChars="200"/>
        <w:contextualSpacing/>
        <w:rPr>
          <w:rFonts w:hint="default" w:ascii="宋体"/>
          <w:kern w:val="0"/>
          <w:sz w:val="28"/>
          <w:szCs w:val="28"/>
        </w:rPr>
      </w:pPr>
      <w:r>
        <w:rPr>
          <w:rFonts w:ascii="宋体" w:hAnsi="宋体"/>
          <w:sz w:val="28"/>
          <w:szCs w:val="28"/>
        </w:rPr>
        <w:t>《烟花爆竹生产企业安全生产许可证实施办法》（国家安全监管总局令第54号）</w:t>
      </w:r>
      <w:r>
        <w:rPr>
          <w:rFonts w:ascii="宋体" w:hAnsi="宋体"/>
          <w:kern w:val="0"/>
          <w:sz w:val="28"/>
          <w:szCs w:val="28"/>
        </w:rPr>
        <w:t>第二十一条 企业申请安全生产许可证，应当向所在地设区的市级人民政府安全生产监督管理部门（以下统称初审机关）提出安全审查申请，提交下列文件、资料，并对其真实性负责：</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（一）安全生产许可证申请书（一式三份）；</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（二）工商营业执照或者企业名称工商预先核准文件（复制件）</w:t>
      </w:r>
      <w:r>
        <w:rPr>
          <w:rFonts w:hint="eastAsia" w:ascii="宋体" w:hAnsi="宋体"/>
          <w:kern w:val="0"/>
          <w:sz w:val="28"/>
          <w:szCs w:val="28"/>
          <w:lang w:eastAsia="zh-CN"/>
        </w:rPr>
        <w:t>（申请人不用提交，通过政府部门间信息共享获取）</w:t>
      </w:r>
      <w:r>
        <w:rPr>
          <w:rFonts w:ascii="宋体" w:hAnsi="宋体"/>
          <w:kern w:val="0"/>
          <w:sz w:val="28"/>
          <w:szCs w:val="28"/>
        </w:rPr>
        <w:t>；</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（三）建设项目安全设施设计审查和竣工验收的证明材料</w:t>
      </w:r>
      <w:r>
        <w:rPr>
          <w:rFonts w:ascii="宋体" w:hAnsi="宋体"/>
          <w:kern w:val="0"/>
          <w:sz w:val="28"/>
          <w:szCs w:val="28"/>
          <w:lang w:val="en-US"/>
        </w:rPr>
        <w:t>(</w:t>
      </w:r>
      <w:r>
        <w:rPr>
          <w:rFonts w:ascii="宋体" w:hAnsi="宋体"/>
          <w:kern w:val="0"/>
          <w:sz w:val="28"/>
          <w:szCs w:val="28"/>
        </w:rPr>
        <w:t>建设项目安全设施设计审查</w:t>
      </w:r>
      <w:r>
        <w:rPr>
          <w:rFonts w:hint="eastAsia" w:ascii="宋体" w:hAnsi="宋体"/>
          <w:kern w:val="0"/>
          <w:sz w:val="28"/>
          <w:szCs w:val="28"/>
          <w:lang w:eastAsia="zh-CN"/>
        </w:rPr>
        <w:t>合格的材料，</w:t>
      </w:r>
      <w:r>
        <w:rPr>
          <w:rFonts w:hint="eastAsia" w:ascii="宋体" w:hAnsi="宋体"/>
          <w:kern w:val="0"/>
          <w:sz w:val="28"/>
          <w:szCs w:val="28"/>
          <w:lang w:val="en-US" w:eastAsia="zh-CN"/>
        </w:rPr>
        <w:t>申请人不用提交，通过部门内部核查获取</w:t>
      </w:r>
      <w:r>
        <w:rPr>
          <w:rFonts w:ascii="宋体" w:hAnsi="宋体"/>
          <w:kern w:val="0"/>
          <w:sz w:val="28"/>
          <w:szCs w:val="28"/>
          <w:lang w:val="en-US"/>
        </w:rPr>
        <w:t>)</w:t>
      </w:r>
      <w:r>
        <w:rPr>
          <w:rFonts w:ascii="宋体" w:hAnsi="宋体"/>
          <w:kern w:val="0"/>
          <w:sz w:val="28"/>
          <w:szCs w:val="28"/>
        </w:rPr>
        <w:t>；</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（四）安全生产管理机构及安全生产管理人员配备情况的书面文件；</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（五）各种安全生产责任制文件（复制件）；</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（六）安全生产规章制度和岗位安全操作规程目录清单；</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（七）企业主要负责人、分管安全生产负责人、专职安全生产管理人员名单和安全资格证（复制件）；</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（八）特种作业人员的特种作业操作证（复制件）和其他从业人员安全生产教育培训合格的证明材料；</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（九）为从业人员缴纳工伤保险费的证明材料；</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（十）安全生产费用提取和使用情况的证明材料；</w:t>
      </w:r>
    </w:p>
    <w:p>
      <w:pPr>
        <w:widowControl/>
        <w:spacing w:line="360" w:lineRule="exact"/>
        <w:ind w:firstLine="560" w:firstLineChars="200"/>
        <w:contextualSpacing/>
        <w:jc w:val="left"/>
        <w:rPr>
          <w:rFonts w:hint="default" w:ascii="宋体"/>
          <w:sz w:val="28"/>
          <w:szCs w:val="28"/>
        </w:rPr>
      </w:pPr>
      <w:r>
        <w:rPr>
          <w:rFonts w:ascii="宋体" w:hAnsi="宋体"/>
          <w:kern w:val="0"/>
          <w:sz w:val="28"/>
          <w:szCs w:val="28"/>
        </w:rPr>
        <w:t>（十一）具备资质的中介机构出具的安全评价报告。</w:t>
      </w:r>
    </w:p>
    <w:p>
      <w:pPr>
        <w:spacing w:line="360" w:lineRule="exact"/>
        <w:ind w:firstLine="562" w:firstLineChars="200"/>
        <w:contextualSpacing/>
        <w:rPr>
          <w:rFonts w:hint="default" w:ascii="宋体"/>
          <w:b/>
          <w:sz w:val="28"/>
          <w:szCs w:val="28"/>
        </w:rPr>
      </w:pPr>
      <w:r>
        <w:rPr>
          <w:rFonts w:ascii="宋体" w:hAnsi="宋体"/>
          <w:b/>
          <w:sz w:val="28"/>
          <w:szCs w:val="28"/>
        </w:rPr>
        <w:t>七、办结时限</w:t>
      </w:r>
    </w:p>
    <w:p>
      <w:pPr>
        <w:spacing w:line="360" w:lineRule="exact"/>
        <w:ind w:firstLine="560" w:firstLineChars="200"/>
        <w:contextualSpacing/>
        <w:rPr>
          <w:rFonts w:hint="default" w:ascii="宋体"/>
          <w:sz w:val="28"/>
          <w:szCs w:val="28"/>
        </w:rPr>
      </w:pPr>
      <w:r>
        <w:rPr>
          <w:rFonts w:ascii="宋体" w:hAnsi="宋体"/>
          <w:sz w:val="28"/>
          <w:szCs w:val="28"/>
        </w:rPr>
        <w:t>（一）法定办结时限：</w:t>
      </w:r>
      <w:r>
        <w:rPr>
          <w:rFonts w:hint="default" w:ascii="宋体" w:hAnsi="宋体"/>
          <w:sz w:val="28"/>
          <w:szCs w:val="28"/>
        </w:rPr>
        <w:t>45</w:t>
      </w:r>
      <w:r>
        <w:rPr>
          <w:rFonts w:ascii="宋体" w:hAnsi="宋体"/>
          <w:sz w:val="28"/>
          <w:szCs w:val="28"/>
        </w:rPr>
        <w:t>日</w:t>
      </w:r>
    </w:p>
    <w:p>
      <w:pPr>
        <w:spacing w:line="360" w:lineRule="exact"/>
        <w:ind w:firstLine="560" w:firstLineChars="200"/>
        <w:contextualSpacing/>
        <w:rPr>
          <w:rFonts w:hint="default" w:ascii="宋体"/>
          <w:sz w:val="28"/>
          <w:szCs w:val="28"/>
        </w:rPr>
      </w:pPr>
      <w:r>
        <w:rPr>
          <w:rFonts w:ascii="宋体" w:hAnsi="宋体"/>
          <w:sz w:val="28"/>
          <w:szCs w:val="28"/>
        </w:rPr>
        <w:t>（二）承诺办结时限：</w:t>
      </w:r>
      <w:r>
        <w:rPr>
          <w:rFonts w:hint="default" w:ascii="宋体" w:hAnsi="宋体"/>
          <w:sz w:val="28"/>
          <w:szCs w:val="28"/>
        </w:rPr>
        <w:t>15</w:t>
      </w:r>
      <w:r>
        <w:rPr>
          <w:rFonts w:ascii="宋体" w:hAnsi="宋体"/>
          <w:sz w:val="28"/>
          <w:szCs w:val="28"/>
        </w:rPr>
        <w:t>个工作日</w:t>
      </w:r>
    </w:p>
    <w:p>
      <w:pPr>
        <w:spacing w:line="360" w:lineRule="exact"/>
        <w:ind w:firstLine="562" w:firstLineChars="200"/>
        <w:contextualSpacing/>
        <w:rPr>
          <w:rFonts w:hint="default" w:ascii="宋体"/>
          <w:b/>
          <w:sz w:val="28"/>
          <w:szCs w:val="28"/>
        </w:rPr>
      </w:pPr>
      <w:r>
        <w:rPr>
          <w:rFonts w:ascii="宋体" w:hAnsi="宋体"/>
          <w:b/>
          <w:sz w:val="28"/>
          <w:szCs w:val="28"/>
        </w:rPr>
        <w:t>八、行政审批数量</w:t>
      </w:r>
    </w:p>
    <w:p>
      <w:pPr>
        <w:spacing w:line="360" w:lineRule="exact"/>
        <w:ind w:firstLine="560" w:firstLineChars="200"/>
        <w:contextualSpacing/>
        <w:rPr>
          <w:rFonts w:hint="default" w:ascii="宋体"/>
          <w:kern w:val="0"/>
          <w:sz w:val="28"/>
          <w:szCs w:val="28"/>
        </w:rPr>
      </w:pPr>
      <w:r>
        <w:rPr>
          <w:rFonts w:ascii="宋体" w:hAnsi="宋体"/>
          <w:sz w:val="28"/>
          <w:szCs w:val="28"/>
        </w:rPr>
        <w:t>按</w:t>
      </w:r>
      <w:r>
        <w:rPr>
          <w:rFonts w:ascii="宋体" w:hAnsi="宋体"/>
          <w:kern w:val="0"/>
          <w:sz w:val="28"/>
          <w:szCs w:val="28"/>
        </w:rPr>
        <w:t>国家产业政策和当地产业结构规划审批。</w:t>
      </w:r>
    </w:p>
    <w:p>
      <w:pPr>
        <w:spacing w:line="360" w:lineRule="exact"/>
        <w:ind w:firstLine="562" w:firstLineChars="200"/>
        <w:contextualSpacing/>
        <w:rPr>
          <w:rFonts w:hint="default" w:ascii="宋体"/>
          <w:b/>
          <w:sz w:val="28"/>
          <w:szCs w:val="28"/>
        </w:rPr>
      </w:pPr>
      <w:r>
        <w:rPr>
          <w:rFonts w:ascii="宋体" w:hAnsi="宋体"/>
          <w:b/>
          <w:sz w:val="28"/>
          <w:szCs w:val="28"/>
        </w:rPr>
        <w:t>九、收费项目、标准及其依据</w:t>
      </w:r>
    </w:p>
    <w:p>
      <w:pPr>
        <w:spacing w:line="360" w:lineRule="exact"/>
        <w:ind w:firstLine="560" w:firstLineChars="200"/>
        <w:contextualSpacing/>
        <w:rPr>
          <w:rFonts w:hint="default" w:ascii="宋体"/>
          <w:sz w:val="28"/>
          <w:szCs w:val="28"/>
        </w:rPr>
      </w:pPr>
      <w:r>
        <w:rPr>
          <w:rFonts w:ascii="宋体" w:hAnsi="宋体"/>
          <w:sz w:val="28"/>
          <w:szCs w:val="28"/>
        </w:rPr>
        <w:t>不收费</w:t>
      </w:r>
    </w:p>
    <w:p>
      <w:pPr>
        <w:spacing w:line="360" w:lineRule="exact"/>
        <w:ind w:firstLine="562" w:firstLineChars="200"/>
        <w:contextualSpacing/>
        <w:rPr>
          <w:rFonts w:hint="default" w:ascii="宋体"/>
          <w:b/>
          <w:sz w:val="28"/>
          <w:szCs w:val="28"/>
        </w:rPr>
      </w:pPr>
      <w:r>
        <w:rPr>
          <w:rFonts w:ascii="宋体" w:hAnsi="宋体"/>
          <w:b/>
          <w:sz w:val="28"/>
          <w:szCs w:val="28"/>
        </w:rPr>
        <w:t>十、咨询、投诉电话</w:t>
      </w:r>
    </w:p>
    <w:p>
      <w:pPr>
        <w:spacing w:line="360" w:lineRule="exact"/>
        <w:ind w:firstLine="560" w:firstLineChars="200"/>
        <w:contextualSpacing/>
        <w:rPr>
          <w:rFonts w:hint="default" w:ascii="宋体"/>
          <w:sz w:val="28"/>
          <w:szCs w:val="28"/>
        </w:rPr>
      </w:pPr>
      <w:r>
        <w:rPr>
          <w:rFonts w:ascii="宋体" w:hAnsi="宋体"/>
          <w:sz w:val="28"/>
          <w:szCs w:val="28"/>
        </w:rPr>
        <w:t>咨询电话：0771-5659062</w:t>
      </w:r>
      <w:r>
        <w:rPr>
          <w:rFonts w:hint="default" w:ascii="宋体" w:hAnsi="宋体"/>
          <w:sz w:val="28"/>
          <w:szCs w:val="28"/>
        </w:rPr>
        <w:t xml:space="preserve">  5595543</w:t>
      </w:r>
    </w:p>
    <w:p>
      <w:pPr>
        <w:spacing w:line="360" w:lineRule="exact"/>
        <w:ind w:firstLine="560" w:firstLineChars="200"/>
        <w:contextualSpacing/>
        <w:rPr>
          <w:rFonts w:hint="default" w:ascii="宋体"/>
          <w:sz w:val="28"/>
          <w:szCs w:val="28"/>
        </w:rPr>
      </w:pPr>
      <w:r>
        <w:rPr>
          <w:rFonts w:ascii="宋体" w:hAnsi="宋体"/>
          <w:sz w:val="28"/>
          <w:szCs w:val="28"/>
        </w:rPr>
        <w:t>投诉电话：0771-5595845</w:t>
      </w:r>
    </w:p>
    <w:p>
      <w:pPr>
        <w:adjustRightInd w:val="0"/>
        <w:snapToGrid w:val="0"/>
        <w:ind w:firstLine="560" w:firstLineChars="200"/>
        <w:rPr>
          <w:rFonts w:ascii="宋体"/>
          <w:sz w:val="28"/>
          <w:szCs w:val="28"/>
        </w:rPr>
      </w:pPr>
    </w:p>
    <w:p>
      <w:pPr>
        <w:pStyle w:val="2"/>
        <w:rPr>
          <w:rFonts w:hint="default"/>
          <w:sz w:val="28"/>
          <w:szCs w:val="28"/>
        </w:rPr>
      </w:pPr>
    </w:p>
    <w:p>
      <w:pPr>
        <w:adjustRightInd w:val="0"/>
        <w:snapToGrid w:val="0"/>
        <w:spacing w:line="360" w:lineRule="auto"/>
        <w:rPr>
          <w:rFonts w:hint="default" w:ascii="宋体"/>
          <w:sz w:val="28"/>
          <w:szCs w:val="28"/>
        </w:rPr>
        <w:sectPr>
          <w:headerReference r:id="rId3" w:type="default"/>
          <w:footerReference r:id="rId4" w:type="default"/>
          <w:pgSz w:w="11906" w:h="16838"/>
          <w:pgMar w:top="1440" w:right="1474" w:bottom="1440" w:left="1474" w:header="851" w:footer="992" w:gutter="0"/>
          <w:cols w:space="720" w:num="1"/>
          <w:docGrid w:linePitch="312" w:charSpace="0"/>
        </w:sectPr>
      </w:pPr>
    </w:p>
    <w:p>
      <w:pPr>
        <w:snapToGrid w:val="0"/>
        <w:spacing w:line="600" w:lineRule="exact"/>
        <w:jc w:val="left"/>
        <w:rPr>
          <w:rFonts w:hint="eastAsia" w:ascii="黑体" w:hAnsi="黑体" w:eastAsia="方正小标宋简体"/>
          <w:sz w:val="28"/>
          <w:szCs w:val="28"/>
          <w:lang w:eastAsia="zh-CN"/>
        </w:rPr>
      </w:pPr>
      <w:r>
        <w:rPr>
          <w:rFonts w:ascii="黑体" w:hAnsi="黑体" w:eastAsia="黑体"/>
          <w:sz w:val="28"/>
          <w:szCs w:val="28"/>
        </w:rPr>
        <w:t xml:space="preserve">       </w:t>
      </w:r>
      <w:r>
        <w:rPr>
          <w:rFonts w:hint="eastAsia" w:ascii="黑体" w:hAnsi="黑体" w:eastAsia="黑体"/>
          <w:sz w:val="28"/>
          <w:szCs w:val="28"/>
          <w:lang w:val="en-US" w:eastAsia="zh-CN"/>
        </w:rPr>
        <w:t xml:space="preserve">                 </w:t>
      </w:r>
      <w:r>
        <w:rPr>
          <w:rFonts w:ascii="方正小标宋简体" w:hAnsi="宋体" w:eastAsia="方正小标宋简体"/>
          <w:sz w:val="32"/>
          <w:szCs w:val="32"/>
        </w:rPr>
        <w:t>烟花爆竹生产企业安全生产许可证核发流程图</w:t>
      </w:r>
      <w:r>
        <w:rPr>
          <w:rFonts w:hint="eastAsia" w:ascii="方正小标宋简体" w:hAnsi="宋体" w:eastAsia="方正小标宋简体"/>
          <w:sz w:val="32"/>
          <w:szCs w:val="32"/>
          <w:lang w:eastAsia="zh-CN"/>
        </w:rPr>
        <w:t>（新申请</w:t>
      </w:r>
      <w:bookmarkStart w:id="0" w:name="_GoBack"/>
      <w:bookmarkEnd w:id="0"/>
      <w:r>
        <w:rPr>
          <w:rFonts w:hint="eastAsia" w:ascii="方正小标宋简体" w:hAnsi="宋体" w:eastAsia="方正小标宋简体"/>
          <w:sz w:val="32"/>
          <w:szCs w:val="32"/>
          <w:lang w:eastAsia="zh-CN"/>
        </w:rPr>
        <w:t>）</w:t>
      </w:r>
    </w:p>
    <w:p>
      <w:pPr>
        <w:snapToGrid w:val="0"/>
        <w:spacing w:line="400" w:lineRule="exact"/>
        <w:jc w:val="center"/>
        <w:rPr>
          <w:rFonts w:hint="default" w:ascii="黑体" w:hAnsi="黑体" w:eastAsia="黑体"/>
          <w:sz w:val="28"/>
          <w:szCs w:val="28"/>
        </w:rPr>
      </w:pPr>
      <w:r>
        <w:rPr>
          <w:rFonts w:ascii="仿宋_GB2312" w:hAnsi="宋体" w:eastAsia="仿宋_GB2312"/>
          <w:sz w:val="28"/>
          <w:szCs w:val="28"/>
        </w:rPr>
        <w:t>（法定办结时限45日；承诺办结时限15个工作日）</w:t>
      </w:r>
    </w:p>
    <w:p>
      <w:pPr>
        <w:rPr>
          <w:rFonts w:hint="default" w:ascii="宋体"/>
          <w:kern w:val="0"/>
          <w:sz w:val="28"/>
          <w:szCs w:val="28"/>
        </w:rPr>
      </w:pPr>
      <w:r>
        <w:rPr>
          <w:rFonts w:hint="default" w:eastAsia="Times New Roman"/>
          <w:sz w:val="28"/>
          <w:szCs w:val="28"/>
        </w:rPr>
        <mc:AlternateContent>
          <mc:Choice Requires="wps">
            <w:drawing>
              <wp:anchor distT="0" distB="0" distL="114300" distR="114300" simplePos="0" relativeHeight="252166144" behindDoc="1" locked="0" layoutInCell="1" allowOverlap="1">
                <wp:simplePos x="0" y="0"/>
                <wp:positionH relativeFrom="column">
                  <wp:posOffset>3780155</wp:posOffset>
                </wp:positionH>
                <wp:positionV relativeFrom="paragraph">
                  <wp:posOffset>104140</wp:posOffset>
                </wp:positionV>
                <wp:extent cx="1370330" cy="396240"/>
                <wp:effectExtent l="4445" t="4445" r="15875" b="18415"/>
                <wp:wrapNone/>
                <wp:docPr id="9" name="文本框 9"/>
                <wp:cNvGraphicFramePr/>
                <a:graphic xmlns:a="http://schemas.openxmlformats.org/drawingml/2006/main">
                  <a:graphicData uri="http://schemas.microsoft.com/office/word/2010/wordprocessingShape">
                    <wps:wsp>
                      <wps:cNvSpPr txBox="1"/>
                      <wps:spPr>
                        <a:xfrm>
                          <a:off x="0" y="0"/>
                          <a:ext cx="137033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a:graphicData>
                </a:graphic>
              </wp:anchor>
            </w:drawing>
          </mc:Choice>
          <mc:Fallback>
            <w:pict>
              <v:shape id="_x0000_s1026" o:spid="_x0000_s1026" o:spt="202" type="#_x0000_t202" style="position:absolute;left:0pt;margin-left:297.65pt;margin-top:8.2pt;height:31.2pt;width:107.9pt;z-index:-251150336;mso-width-relative:page;mso-height-relative:page;" fillcolor="#FFFFFF" filled="t" stroked="t" coordsize="21600,21600" o:gfxdata="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L+1K/NgAAAAJAQAADwAAAAAAAAABACAAAAAiAAAAZHJzL2Rvd25yZXYueG1sUEsBAhQA&#10;FAAAAAgAh07iQJrjQrjyAQAA6AMAAA4AAAAAAAAAAQAgAAAAJwEAAGRycy9lMm9Eb2MueG1sUEsF&#10;BgAAAAAGAAYAWQEAAIsFA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w:pict>
          </mc:Fallback>
        </mc:AlternateContent>
      </w:r>
    </w:p>
    <w:p>
      <w:pPr>
        <w:rPr>
          <w:rFonts w:hint="default" w:ascii="宋体"/>
          <w:kern w:val="0"/>
          <w:sz w:val="28"/>
          <w:szCs w:val="28"/>
        </w:rPr>
      </w:pPr>
      <w:r>
        <w:rPr>
          <w:rFonts w:hint="default" w:eastAsia="Times New Roman"/>
          <w:sz w:val="28"/>
          <w:szCs w:val="28"/>
        </w:rPr>
        <mc:AlternateContent>
          <mc:Choice Requires="wps">
            <w:drawing>
              <wp:anchor distT="0" distB="0" distL="114300" distR="114300" simplePos="0" relativeHeight="252167168" behindDoc="1" locked="0" layoutInCell="1" allowOverlap="1">
                <wp:simplePos x="0" y="0"/>
                <wp:positionH relativeFrom="column">
                  <wp:posOffset>2590800</wp:posOffset>
                </wp:positionH>
                <wp:positionV relativeFrom="paragraph">
                  <wp:posOffset>80010</wp:posOffset>
                </wp:positionV>
                <wp:extent cx="914400" cy="4953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914400" cy="49530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a:graphicData>
                </a:graphic>
              </wp:anchor>
            </w:drawing>
          </mc:Choice>
          <mc:Fallback>
            <w:pict>
              <v:shape id="_x0000_s1026" o:spid="_x0000_s1026" o:spt="202" type="#_x0000_t202" style="position:absolute;left:0pt;margin-left:204pt;margin-top:6.3pt;height:39pt;width:72pt;z-index:-251149312;mso-width-relative:page;mso-height-relative:page;" filled="f" stroked="f" coordsize="21600,21600" o:gfxdata="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d2qggdYAAAAJAQAADwAAAAAAAAABACAAAAAiAAAA&#10;ZHJzL2Rvd25yZXYueG1sUEsBAhQAFAAAAAgAh07iQDUSKOqXAQAACgMAAA4AAAAAAAAAAQAgAAAA&#10;JQEAAGRycy9lMm9Eb2MueG1sUEsFBgAAAAAGAAYAWQEAAC4FA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157952" behindDoc="1" locked="0" layoutInCell="1" allowOverlap="1">
                <wp:simplePos x="0" y="0"/>
                <wp:positionH relativeFrom="column">
                  <wp:posOffset>5333365</wp:posOffset>
                </wp:positionH>
                <wp:positionV relativeFrom="paragraph">
                  <wp:posOffset>80010</wp:posOffset>
                </wp:positionV>
                <wp:extent cx="1257935" cy="39624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257935" cy="39624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wps:txbx>
                      <wps:bodyPr upright="1"/>
                    </wps:wsp>
                  </a:graphicData>
                </a:graphic>
              </wp:anchor>
            </w:drawing>
          </mc:Choice>
          <mc:Fallback>
            <w:pict>
              <v:shape id="_x0000_s1026" o:spid="_x0000_s1026" o:spt="202" type="#_x0000_t202" style="position:absolute;left:0pt;margin-left:419.95pt;margin-top:6.3pt;height:31.2pt;width:99.05pt;z-index:-251158528;mso-width-relative:page;mso-height-relative:page;" filled="f" stroked="f" coordsize="21600,21600" o:gfxdata="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NvVX2rXAAAACgEAAA8AAAAAAAAAAQAgAAAAIgAA&#10;AGRycy9kb3ducmV2LnhtbFBLAQIUABQAAAAIAIdO4kDtwGE+lwEAAAsDAAAOAAAAAAAAAAEAIAAA&#10;ACYBAABkcnMvZTJvRG9jLnhtbFBLBQYAAAAABgAGAFkBAAAvBQ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v:textbox>
              </v:shape>
            </w:pict>
          </mc:Fallback>
        </mc:AlternateContent>
      </w:r>
    </w:p>
    <w:p>
      <w:pPr>
        <w:rPr>
          <w:rFonts w:hint="default" w:eastAsia="Times New Roman"/>
          <w:sz w:val="28"/>
          <w:szCs w:val="28"/>
        </w:rPr>
      </w:pPr>
      <w:r>
        <w:rPr>
          <w:rFonts w:hint="default" w:eastAsia="Times New Roman"/>
          <w:sz w:val="28"/>
          <w:szCs w:val="28"/>
        </w:rPr>
        <mc:AlternateContent>
          <mc:Choice Requires="wps">
            <w:drawing>
              <wp:anchor distT="0" distB="0" distL="114300" distR="114300" simplePos="0" relativeHeight="252169216" behindDoc="1" locked="0" layoutInCell="1" allowOverlap="1">
                <wp:simplePos x="0" y="0"/>
                <wp:positionH relativeFrom="column">
                  <wp:posOffset>4562475</wp:posOffset>
                </wp:positionH>
                <wp:positionV relativeFrom="paragraph">
                  <wp:posOffset>47625</wp:posOffset>
                </wp:positionV>
                <wp:extent cx="0" cy="221615"/>
                <wp:effectExtent l="38100" t="0" r="38100" b="6985"/>
                <wp:wrapNone/>
                <wp:docPr id="12" name="直接连接符 12"/>
                <wp:cNvGraphicFramePr/>
                <a:graphic xmlns:a="http://schemas.openxmlformats.org/drawingml/2006/main">
                  <a:graphicData uri="http://schemas.microsoft.com/office/word/2010/wordprocessingShape">
                    <wps:wsp>
                      <wps:cNvCnPr/>
                      <wps:spPr>
                        <a:xfrm>
                          <a:off x="0" y="0"/>
                          <a:ext cx="0" cy="22161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9.25pt;margin-top:3.75pt;height:17.45pt;width:0pt;z-index:-251147264;mso-width-relative:page;mso-height-relative:page;" filled="f" stroked="t" coordsize="21600,21600" o:gfxdata="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FX6rg9cAAAAIAQAADwAAAAAAAAABACAA&#10;AAAiAAAAZHJzL2Rvd25yZXYueG1sUEsBAhQAFAAAAAgAh07iQCNO3tHVAQAAjwMAAA4AAAAAAAAA&#10;AQAgAAAAJgEAAGRycy9lMm9Eb2MueG1sUEsFBgAAAAAGAAYAWQEAAG0FAAAAAA==&#10;">
                <v:fill on="f" focussize="0,0"/>
                <v:stroke color="#000000" joinstyle="round" endarrow="block"/>
                <v:imagedata o:title=""/>
                <o:lock v:ext="edit" aspectratio="f"/>
              </v:line>
            </w:pict>
          </mc:Fallback>
        </mc:AlternateContent>
      </w:r>
    </w:p>
    <w:p>
      <w:pPr>
        <w:rPr>
          <w:rFonts w:hint="default" w:eastAsia="Times New Roman"/>
          <w:sz w:val="28"/>
          <w:szCs w:val="28"/>
        </w:rPr>
      </w:pPr>
      <w:r>
        <w:rPr>
          <w:rFonts w:hint="default" w:eastAsia="Times New Roman"/>
          <w:sz w:val="28"/>
          <w:szCs w:val="28"/>
        </w:rPr>
        <mc:AlternateContent>
          <mc:Choice Requires="wps">
            <w:drawing>
              <wp:anchor distT="0" distB="0" distL="114300" distR="114300" simplePos="0" relativeHeight="252168192" behindDoc="1" locked="0" layoutInCell="1" allowOverlap="1">
                <wp:simplePos x="0" y="0"/>
                <wp:positionH relativeFrom="column">
                  <wp:posOffset>3333750</wp:posOffset>
                </wp:positionH>
                <wp:positionV relativeFrom="paragraph">
                  <wp:posOffset>116205</wp:posOffset>
                </wp:positionV>
                <wp:extent cx="2549525" cy="376555"/>
                <wp:effectExtent l="4445" t="4445" r="17780" b="19050"/>
                <wp:wrapNone/>
                <wp:docPr id="13" name="文本框 13"/>
                <wp:cNvGraphicFramePr/>
                <a:graphic xmlns:a="http://schemas.openxmlformats.org/drawingml/2006/main">
                  <a:graphicData uri="http://schemas.microsoft.com/office/word/2010/wordprocessingShape">
                    <wps:wsp>
                      <wps:cNvSpPr txBox="1"/>
                      <wps:spPr>
                        <a:xfrm>
                          <a:off x="0" y="0"/>
                          <a:ext cx="2549525" cy="3765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ascii="仿宋_GB2312" w:eastAsia="仿宋_GB2312"/>
                              </w:rPr>
                            </w:pPr>
                            <w:r>
                              <w:rPr>
                                <w:rFonts w:ascii="仿宋_GB2312" w:eastAsia="仿宋_GB2312"/>
                                <w:w w:val="90"/>
                              </w:rPr>
                              <w:t>服务窗口对申请</w:t>
                            </w:r>
                            <w:r>
                              <w:rPr>
                                <w:rFonts w:hint="eastAsia" w:ascii="仿宋_GB2312" w:eastAsia="仿宋_GB2312"/>
                                <w:w w:val="90"/>
                                <w:lang w:eastAsia="zh-CN"/>
                              </w:rPr>
                              <w:t>材料</w:t>
                            </w:r>
                            <w:r>
                              <w:rPr>
                                <w:rFonts w:ascii="仿宋_GB2312" w:eastAsia="仿宋_GB2312"/>
                                <w:w w:val="90"/>
                              </w:rPr>
                              <w:t>审查作出</w:t>
                            </w:r>
                            <w:r>
                              <w:rPr>
                                <w:rFonts w:hint="eastAsia" w:ascii="仿宋_GB2312" w:eastAsia="仿宋_GB2312"/>
                                <w:w w:val="90"/>
                                <w:lang w:eastAsia="zh-CN"/>
                              </w:rPr>
                              <w:t>受理</w:t>
                            </w:r>
                            <w:r>
                              <w:rPr>
                                <w:rFonts w:ascii="仿宋_GB2312" w:eastAsia="仿宋_GB2312"/>
                                <w:w w:val="90"/>
                              </w:rPr>
                              <w:t>处理</w:t>
                            </w:r>
                          </w:p>
                        </w:txbxContent>
                      </wps:txbx>
                      <wps:bodyPr upright="1"/>
                    </wps:wsp>
                  </a:graphicData>
                </a:graphic>
              </wp:anchor>
            </w:drawing>
          </mc:Choice>
          <mc:Fallback>
            <w:pict>
              <v:shape id="_x0000_s1026" o:spid="_x0000_s1026" o:spt="202" type="#_x0000_t202" style="position:absolute;left:0pt;margin-left:262.5pt;margin-top:9.15pt;height:29.65pt;width:200.75pt;z-index:-251148288;mso-width-relative:page;mso-height-relative:page;" fillcolor="#FFFFFF" filled="t" stroked="t" coordsize="21600,21600" o:gfxdata="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F/QatkAAAAJAQAADwAAAAAAAAABACAAAAAiAAAAZHJzL2Rvd25yZXYueG1sUEsBAhQAFAAA&#10;AAgAh07iQMI6qmXuAQAA6gMAAA4AAAAAAAAAAQAgAAAAKAEAAGRycy9lMm9Eb2MueG1sUEsFBgAA&#10;AAAGAAYAWQEAAIgFAAAAAA==&#10;">
                <v:fill on="t" focussize="0,0"/>
                <v:stroke color="#000000" joinstyle="miter"/>
                <v:imagedata o:title=""/>
                <o:lock v:ext="edit" aspectratio="f"/>
                <v:textbox>
                  <w:txbxContent>
                    <w:p>
                      <w:pPr>
                        <w:rPr>
                          <w:rFonts w:hint="default" w:ascii="仿宋_GB2312" w:eastAsia="仿宋_GB2312"/>
                        </w:rPr>
                      </w:pPr>
                      <w:r>
                        <w:rPr>
                          <w:rFonts w:ascii="仿宋_GB2312" w:eastAsia="仿宋_GB2312"/>
                          <w:w w:val="90"/>
                        </w:rPr>
                        <w:t>服务窗口对申请</w:t>
                      </w:r>
                      <w:r>
                        <w:rPr>
                          <w:rFonts w:hint="eastAsia" w:ascii="仿宋_GB2312" w:eastAsia="仿宋_GB2312"/>
                          <w:w w:val="90"/>
                          <w:lang w:eastAsia="zh-CN"/>
                        </w:rPr>
                        <w:t>材料</w:t>
                      </w:r>
                      <w:r>
                        <w:rPr>
                          <w:rFonts w:ascii="仿宋_GB2312" w:eastAsia="仿宋_GB2312"/>
                          <w:w w:val="90"/>
                        </w:rPr>
                        <w:t>审查作出</w:t>
                      </w:r>
                      <w:r>
                        <w:rPr>
                          <w:rFonts w:hint="eastAsia" w:ascii="仿宋_GB2312" w:eastAsia="仿宋_GB2312"/>
                          <w:w w:val="90"/>
                          <w:lang w:eastAsia="zh-CN"/>
                        </w:rPr>
                        <w:t>受理</w:t>
                      </w:r>
                      <w:r>
                        <w:rPr>
                          <w:rFonts w:ascii="仿宋_GB2312" w:eastAsia="仿宋_GB2312"/>
                          <w:w w:val="90"/>
                        </w:rPr>
                        <w:t>处理</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160000" behindDoc="1" locked="0" layoutInCell="1" allowOverlap="1">
                <wp:simplePos x="0" y="0"/>
                <wp:positionH relativeFrom="column">
                  <wp:posOffset>6476365</wp:posOffset>
                </wp:positionH>
                <wp:positionV relativeFrom="paragraph">
                  <wp:posOffset>92710</wp:posOffset>
                </wp:positionV>
                <wp:extent cx="1640840" cy="396240"/>
                <wp:effectExtent l="4445" t="4445" r="12065" b="18415"/>
                <wp:wrapNone/>
                <wp:docPr id="14" name="文本框 14"/>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509.95pt;margin-top:7.3pt;height:31.2pt;width:129.2pt;z-index:-251156480;mso-width-relative:page;mso-height-relative:page;" fillcolor="#FFFFFF" filled="t" stroked="t" coordsize="21600,21600" o:gfxdata="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jbCLF2QAAAAsBAAAPAAAAAAAAAAEAIAAAACIAAABkcnMvZG93bnJldi54bWxQSwECFAAU&#10;AAAACACHTuJAYI/sj/ABAADqAwAADgAAAAAAAAABACAAAAAoAQAAZHJzL2Uyb0RvYy54bWxQSwUG&#10;AAAAAAYABgBZAQAAigU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158976" behindDoc="1" locked="0" layoutInCell="1" allowOverlap="1">
                <wp:simplePos x="0" y="0"/>
                <wp:positionH relativeFrom="column">
                  <wp:posOffset>846455</wp:posOffset>
                </wp:positionH>
                <wp:positionV relativeFrom="paragraph">
                  <wp:posOffset>116205</wp:posOffset>
                </wp:positionV>
                <wp:extent cx="1485265" cy="396240"/>
                <wp:effectExtent l="4445" t="4445" r="15240" b="18415"/>
                <wp:wrapNone/>
                <wp:docPr id="15" name="文本框 15"/>
                <wp:cNvGraphicFramePr/>
                <a:graphic xmlns:a="http://schemas.openxmlformats.org/drawingml/2006/main">
                  <a:graphicData uri="http://schemas.microsoft.com/office/word/2010/wordprocessingShape">
                    <wps:wsp>
                      <wps:cNvSpPr txBox="1"/>
                      <wps:spPr>
                        <a:xfrm>
                          <a:off x="0" y="0"/>
                          <a:ext cx="148526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66.65pt;margin-top:9.15pt;height:31.2pt;width:116.95pt;z-index:-251157504;mso-width-relative:page;mso-height-relative:page;" fillcolor="#FFFFFF" filled="t" stroked="t" coordsize="21600,21600" o:gfxdata="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QPJo1NcAAAAJAQAADwAAAAAAAAABACAAAAAiAAAAZHJzL2Rvd25yZXYueG1sUEsBAhQA&#10;FAAAAAgAh07iQDxl0+3zAQAA6gMAAA4AAAAAAAAAAQAgAAAAJgEAAGRycy9lMm9Eb2MueG1sUEsF&#10;BgAAAAAGAAYAWQEAAIsFA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p>
    <w:p>
      <w:pPr>
        <w:rPr>
          <w:rFonts w:hint="default" w:eastAsia="Times New Roman"/>
          <w:sz w:val="28"/>
          <w:szCs w:val="28"/>
        </w:rPr>
      </w:pPr>
      <w:r>
        <w:rPr>
          <w:rFonts w:hint="default" w:eastAsia="Times New Roman"/>
          <w:sz w:val="28"/>
          <w:szCs w:val="28"/>
        </w:rPr>
        <mc:AlternateContent>
          <mc:Choice Requires="wps">
            <w:drawing>
              <wp:anchor distT="0" distB="0" distL="114300" distR="114300" simplePos="0" relativeHeight="252151808" behindDoc="1" locked="0" layoutInCell="1" allowOverlap="1">
                <wp:simplePos x="0" y="0"/>
                <wp:positionH relativeFrom="column">
                  <wp:posOffset>2371725</wp:posOffset>
                </wp:positionH>
                <wp:positionV relativeFrom="paragraph">
                  <wp:posOffset>116840</wp:posOffset>
                </wp:positionV>
                <wp:extent cx="1040765" cy="1270"/>
                <wp:effectExtent l="0" t="36830" r="6985" b="38100"/>
                <wp:wrapNone/>
                <wp:docPr id="17" name="直接连接符 17"/>
                <wp:cNvGraphicFramePr/>
                <a:graphic xmlns:a="http://schemas.openxmlformats.org/drawingml/2006/main">
                  <a:graphicData uri="http://schemas.microsoft.com/office/word/2010/wordprocessingShape">
                    <wps:wsp>
                      <wps:cNvCnPr/>
                      <wps:spPr>
                        <a:xfrm flipH="1">
                          <a:off x="0" y="0"/>
                          <a:ext cx="1040765" cy="127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86.75pt;margin-top:9.2pt;height:0.1pt;width:81.95pt;z-index:-251164672;mso-width-relative:page;mso-height-relative:page;" filled="f" stroked="t" coordsize="21600,21600" o:gfxdata="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wZfWHZ&#10;AAAACQEAAA8AAAAAAAAAAQAgAAAAIgAAAGRycy9kb3ducmV2LnhtbFBLAQIUABQAAAAIAIdO4kDZ&#10;rJ1x5gEAAJ0DAAAOAAAAAAAAAAEAIAAAACgBAABkcnMvZTJvRG9jLnhtbFBLBQYAAAAABgAGAFkB&#10;AACABQ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152832" behindDoc="1" locked="0" layoutInCell="1" allowOverlap="1">
                <wp:simplePos x="0" y="0"/>
                <wp:positionH relativeFrom="column">
                  <wp:posOffset>5036820</wp:posOffset>
                </wp:positionH>
                <wp:positionV relativeFrom="paragraph">
                  <wp:posOffset>137795</wp:posOffset>
                </wp:positionV>
                <wp:extent cx="1371600" cy="0"/>
                <wp:effectExtent l="0" t="38100" r="0" b="38100"/>
                <wp:wrapNone/>
                <wp:docPr id="16" name="直接连接符 16"/>
                <wp:cNvGraphicFramePr/>
                <a:graphic xmlns:a="http://schemas.openxmlformats.org/drawingml/2006/main">
                  <a:graphicData uri="http://schemas.microsoft.com/office/word/2010/wordprocessingShape">
                    <wps:wsp>
                      <wps:cNvCnPr/>
                      <wps:spPr>
                        <a:xfrm>
                          <a:off x="0" y="0"/>
                          <a:ext cx="1371600" cy="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96.6pt;margin-top:10.85pt;height:0pt;width:108pt;z-index:-251163648;mso-width-relative:page;mso-height-relative:page;" filled="f" stroked="t" coordsize="21600,21600" o:gfxdata="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x2KNktkAAAAKAQAADwAAAAAA&#10;AAABACAAAAAiAAAAZHJzL2Rvd25yZXYueG1sUEsBAhQAFAAAAAgAh07iQLdBcZTZAQAAkAMAAA4A&#10;AAAAAAAAAQAgAAAAKAEAAGRycy9lMm9Eb2MueG1sUEsFBgAAAAAGAAYAWQEAAHMFAAAAAA==&#10;">
                <v:fill on="f" focussize="0,0"/>
                <v:stroke color="#000000" joinstyle="round" endarrow="block"/>
                <v:imagedata o:title=""/>
                <o:lock v:ext="edit" aspectratio="f"/>
              </v:line>
            </w:pict>
          </mc:Fallback>
        </mc:AlternateContent>
      </w:r>
    </w:p>
    <w:p>
      <w:pPr>
        <w:rPr>
          <w:rFonts w:hint="default" w:eastAsia="Times New Roman"/>
          <w:sz w:val="28"/>
          <w:szCs w:val="28"/>
        </w:rPr>
      </w:pPr>
      <w:r>
        <w:rPr>
          <w:rFonts w:hint="default" w:eastAsia="Times New Roman"/>
          <w:sz w:val="28"/>
          <w:szCs w:val="28"/>
        </w:rPr>
        <mc:AlternateContent>
          <mc:Choice Requires="wps">
            <w:drawing>
              <wp:anchor distT="0" distB="0" distL="114300" distR="114300" simplePos="0" relativeHeight="252153856" behindDoc="1" locked="0" layoutInCell="1" allowOverlap="1">
                <wp:simplePos x="0" y="0"/>
                <wp:positionH relativeFrom="column">
                  <wp:posOffset>4695825</wp:posOffset>
                </wp:positionH>
                <wp:positionV relativeFrom="paragraph">
                  <wp:posOffset>128270</wp:posOffset>
                </wp:positionV>
                <wp:extent cx="2734945" cy="315595"/>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2734945" cy="315595"/>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申请材料齐全，符合法定形式，决定受理。</w:t>
                            </w:r>
                          </w:p>
                        </w:txbxContent>
                      </wps:txbx>
                      <wps:bodyPr upright="1"/>
                    </wps:wsp>
                  </a:graphicData>
                </a:graphic>
              </wp:anchor>
            </w:drawing>
          </mc:Choice>
          <mc:Fallback>
            <w:pict>
              <v:shape id="_x0000_s1026" o:spid="_x0000_s1026" o:spt="202" type="#_x0000_t202" style="position:absolute;left:0pt;margin-left:369.75pt;margin-top:10.1pt;height:24.85pt;width:215.35pt;z-index:-251162624;mso-width-relative:page;mso-height-relative:page;" filled="f" stroked="f" coordsize="21600,21600" o:gfxdata="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DgAidH1wAAAAoBAAAPAAAAAAAAAAEAIAAA&#10;ACIAAABkcnMvZG93bnJldi54bWxQSwECFAAUAAAACACHTuJARLn8VpsBAAALAwAADgAAAAAAAAAB&#10;ACAAAAAmAQAAZHJzL2Uyb0RvYy54bWxQSwUGAAAAAAYABgBZAQAAMwU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申请材料齐全，符合法定形式，决定受理。</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172288" behindDoc="1" locked="0" layoutInCell="1" allowOverlap="1">
                <wp:simplePos x="0" y="0"/>
                <wp:positionH relativeFrom="column">
                  <wp:posOffset>4562475</wp:posOffset>
                </wp:positionH>
                <wp:positionV relativeFrom="paragraph">
                  <wp:posOffset>151765</wp:posOffset>
                </wp:positionV>
                <wp:extent cx="0" cy="297180"/>
                <wp:effectExtent l="38100" t="0" r="38100" b="7620"/>
                <wp:wrapNone/>
                <wp:docPr id="18" name="直接连接符 18"/>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9.25pt;margin-top:11.95pt;height:23.4pt;width:0pt;z-index:-251144192;mso-width-relative:page;mso-height-relative:page;" filled="f" stroked="t" coordsize="21600,21600" o:gfxdata="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b6Cef2QAAAAkBAAAPAAAAAAAAAAEA&#10;IAAAACIAAABkcnMvZG93bnJldi54bWxQSwECFAAUAAAACACHTuJAf813+dUBAACPAwAADgAAAAAA&#10;AAABACAAAAAoAQAAZHJzL2Uyb0RvYy54bWxQSwUGAAAAAAYABgBZAQAAbwUAAAAA&#10;">
                <v:fill on="f" focussize="0,0"/>
                <v:stroke color="#000000" joinstyle="round" endarrow="block"/>
                <v:imagedata o:title=""/>
                <o:lock v:ext="edit" aspectratio="f"/>
              </v:line>
            </w:pict>
          </mc:Fallback>
        </mc:AlternateContent>
      </w:r>
    </w:p>
    <w:p>
      <w:pPr>
        <w:rPr>
          <w:rFonts w:hint="default" w:eastAsia="Times New Roman"/>
          <w:sz w:val="28"/>
          <w:szCs w:val="28"/>
        </w:rPr>
      </w:pPr>
    </w:p>
    <w:p>
      <w:pPr>
        <w:rPr>
          <w:rFonts w:hint="default" w:eastAsia="Times New Roman"/>
          <w:sz w:val="28"/>
          <w:szCs w:val="28"/>
        </w:rPr>
      </w:pPr>
      <w:r>
        <w:rPr>
          <w:rFonts w:hint="default" w:eastAsia="Times New Roman"/>
          <w:sz w:val="28"/>
          <w:szCs w:val="28"/>
        </w:rPr>
        <mc:AlternateContent>
          <mc:Choice Requires="wps">
            <w:drawing>
              <wp:anchor distT="0" distB="0" distL="114300" distR="114300" simplePos="0" relativeHeight="252155904" behindDoc="1" locked="0" layoutInCell="1" allowOverlap="1">
                <wp:simplePos x="0" y="0"/>
                <wp:positionH relativeFrom="column">
                  <wp:posOffset>3334385</wp:posOffset>
                </wp:positionH>
                <wp:positionV relativeFrom="paragraph">
                  <wp:posOffset>47625</wp:posOffset>
                </wp:positionV>
                <wp:extent cx="2616835" cy="396240"/>
                <wp:effectExtent l="4445" t="4445" r="7620" b="18415"/>
                <wp:wrapNone/>
                <wp:docPr id="21" name="文本框 21"/>
                <wp:cNvGraphicFramePr/>
                <a:graphic xmlns:a="http://schemas.openxmlformats.org/drawingml/2006/main">
                  <a:graphicData uri="http://schemas.microsoft.com/office/word/2010/wordprocessingShape">
                    <wps:wsp>
                      <wps:cNvSpPr txBox="1"/>
                      <wps:spPr>
                        <a:xfrm>
                          <a:off x="0" y="0"/>
                          <a:ext cx="261683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危险化学品监管处对材料审查，</w:t>
                            </w:r>
                            <w:r>
                              <w:rPr>
                                <w:rFonts w:ascii="仿宋_GB2312" w:eastAsia="仿宋_GB2312"/>
                              </w:rPr>
                              <w:t>提出审查意见（8个工作日）</w:t>
                            </w:r>
                          </w:p>
                        </w:txbxContent>
                      </wps:txbx>
                      <wps:bodyPr wrap="square" upright="1"/>
                    </wps:wsp>
                  </a:graphicData>
                </a:graphic>
              </wp:anchor>
            </w:drawing>
          </mc:Choice>
          <mc:Fallback>
            <w:pict>
              <v:shape id="_x0000_s1026" o:spid="_x0000_s1026" o:spt="202" type="#_x0000_t202" style="position:absolute;left:0pt;margin-left:262.55pt;margin-top:3.75pt;height:31.2pt;width:206.05pt;z-index:-251160576;mso-width-relative:page;mso-height-relative:page;" fillcolor="#FFFFFF" filled="t" stroked="t" coordsize="21600,21600" o:gfxdata="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WFjjV9gAAAAIAQAADwAAAAAAAAABACAAAAAiAAAAZHJzL2Rvd25y&#10;ZXYueG1sUEsBAhQAFAAAAAgAh07iQNUpnJr+AQAA+AMAAA4AAAAAAAAAAQAgAAAAJwEAAGRycy9l&#10;Mm9Eb2MueG1sUEsFBgAAAAAGAAYAWQEAAJc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危险化学品监管处对材料审查，</w:t>
                      </w:r>
                      <w:r>
                        <w:rPr>
                          <w:rFonts w:ascii="仿宋_GB2312" w:eastAsia="仿宋_GB2312"/>
                        </w:rPr>
                        <w:t>提出审查意见（8个工作日）</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674048" behindDoc="1" locked="0" layoutInCell="1" allowOverlap="1">
                <wp:simplePos x="0" y="0"/>
                <wp:positionH relativeFrom="column">
                  <wp:posOffset>827405</wp:posOffset>
                </wp:positionH>
                <wp:positionV relativeFrom="paragraph">
                  <wp:posOffset>58420</wp:posOffset>
                </wp:positionV>
                <wp:extent cx="1609090" cy="443865"/>
                <wp:effectExtent l="4445" t="5080" r="5715" b="8255"/>
                <wp:wrapNone/>
                <wp:docPr id="1" name="文本框 1"/>
                <wp:cNvGraphicFramePr/>
                <a:graphic xmlns:a="http://schemas.openxmlformats.org/drawingml/2006/main">
                  <a:graphicData uri="http://schemas.microsoft.com/office/word/2010/wordprocessingShape">
                    <wps:wsp>
                      <wps:cNvSpPr txBox="1"/>
                      <wps:spPr>
                        <a:xfrm>
                          <a:off x="0" y="0"/>
                          <a:ext cx="1609090" cy="4438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20个工作日，不计算在承诺时限内</w:t>
                            </w:r>
                          </w:p>
                        </w:txbxContent>
                      </wps:txbx>
                      <wps:bodyPr upright="1"/>
                    </wps:wsp>
                  </a:graphicData>
                </a:graphic>
              </wp:anchor>
            </w:drawing>
          </mc:Choice>
          <mc:Fallback>
            <w:pict>
              <v:shape id="_x0000_s1026" o:spid="_x0000_s1026" o:spt="202" type="#_x0000_t202" style="position:absolute;left:0pt;margin-left:65.15pt;margin-top:4.6pt;height:34.95pt;width:126.7pt;z-index:-250642432;mso-width-relative:page;mso-height-relative:page;" fillcolor="#FFFFFF" filled="t" stroked="t" coordsize="21600,21600" o:gfxdata="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GawWzzXAAAACAEAAA8AAAAAAAAAAQAgAAAAIgAAAGRycy9kb3ducmV2LnhtbFBLAQIUABQAAAAI&#10;AIdO4kCCGd4A7gEAAOgDAAAOAAAAAAAAAAEAIAAAACYBAABkcnMvZTJvRG9jLnhtbFBLBQYAAAAA&#10;BgAGAFkBAACGBQAAAAA=&#10;">
                <v:fill on="t" focussize="0,0"/>
                <v:stroke color="#000000" joinstyle="miter"/>
                <v:imagedata o:title=""/>
                <o:lock v:ext="edit" aspectratio="f"/>
                <v:textbo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20个工作日，不计算在承诺时限内</w:t>
                      </w:r>
                    </w:p>
                  </w:txbxContent>
                </v:textbox>
              </v:shape>
            </w:pict>
          </mc:Fallback>
        </mc:AlternateContent>
      </w:r>
    </w:p>
    <w:p>
      <w:pPr>
        <w:rPr>
          <w:rFonts w:hint="default" w:eastAsia="Times New Roman"/>
          <w:sz w:val="28"/>
          <w:szCs w:val="28"/>
        </w:rPr>
      </w:pPr>
      <w:r>
        <w:rPr>
          <w:rFonts w:hint="default" w:eastAsia="Times New Roman"/>
          <w:sz w:val="28"/>
          <w:szCs w:val="28"/>
        </w:rPr>
        <mc:AlternateContent>
          <mc:Choice Requires="wps">
            <w:drawing>
              <wp:anchor distT="0" distB="0" distL="114300" distR="114300" simplePos="0" relativeHeight="253168640" behindDoc="1" locked="0" layoutInCell="1" allowOverlap="1">
                <wp:simplePos x="0" y="0"/>
                <wp:positionH relativeFrom="column">
                  <wp:posOffset>2476500</wp:posOffset>
                </wp:positionH>
                <wp:positionV relativeFrom="paragraph">
                  <wp:posOffset>39370</wp:posOffset>
                </wp:positionV>
                <wp:extent cx="836295" cy="23495"/>
                <wp:effectExtent l="0" t="16510" r="1905" b="36195"/>
                <wp:wrapNone/>
                <wp:docPr id="2" name="直接连接符 2"/>
                <wp:cNvGraphicFramePr/>
                <a:graphic xmlns:a="http://schemas.openxmlformats.org/drawingml/2006/main">
                  <a:graphicData uri="http://schemas.microsoft.com/office/word/2010/wordprocessingShape">
                    <wps:wsp>
                      <wps:cNvCnPr/>
                      <wps:spPr>
                        <a:xfrm flipH="1">
                          <a:off x="0" y="0"/>
                          <a:ext cx="836295" cy="2349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95pt;margin-top:3.1pt;height:1.85pt;width:65.85pt;z-index:-250147840;mso-width-relative:page;mso-height-relative:page;" filled="f" stroked="t" coordsize="21600,21600" o:gfxdata="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DdOHVjYAAAABwEA&#10;AA8AAAAAAAAAAQAgAAAAIgAAAGRycy9kb3ducmV2LnhtbFBLAQIUABQAAAAIAIdO4kBB/04f4QEA&#10;AJsDAAAOAAAAAAAAAAEAIAAAACcBAABkcnMvZTJvRG9jLnhtbFBLBQYAAAAABgAGAFkBAAB6BQAA&#10;AAA=&#10;">
                <v:fill on="f" focussize="0,0"/>
                <v:stroke color="#000000" joinstyle="round" endarrow="block"/>
                <v:imagedata o:title=""/>
                <o:lock v:ext="edit" aspectratio="f"/>
              </v:line>
            </w:pict>
          </mc:Fallback>
        </mc:AlternateContent>
      </w:r>
    </w:p>
    <w:p>
      <w:pPr>
        <w:rPr>
          <w:rFonts w:hint="default" w:eastAsia="Times New Roman"/>
          <w:sz w:val="28"/>
          <w:szCs w:val="28"/>
        </w:rPr>
      </w:pPr>
      <w:r>
        <w:rPr>
          <w:rFonts w:hint="default" w:eastAsia="Times New Roman"/>
          <w:sz w:val="28"/>
          <w:szCs w:val="28"/>
        </w:rPr>
        <mc:AlternateContent>
          <mc:Choice Requires="wps">
            <w:drawing>
              <wp:anchor distT="0" distB="0" distL="114300" distR="114300" simplePos="0" relativeHeight="252171264" behindDoc="1" locked="0" layoutInCell="1" allowOverlap="1">
                <wp:simplePos x="0" y="0"/>
                <wp:positionH relativeFrom="column">
                  <wp:posOffset>4512945</wp:posOffset>
                </wp:positionH>
                <wp:positionV relativeFrom="paragraph">
                  <wp:posOffset>85725</wp:posOffset>
                </wp:positionV>
                <wp:extent cx="1905" cy="248285"/>
                <wp:effectExtent l="36830" t="0" r="37465" b="18415"/>
                <wp:wrapNone/>
                <wp:docPr id="22" name="直接连接符 22"/>
                <wp:cNvGraphicFramePr/>
                <a:graphic xmlns:a="http://schemas.openxmlformats.org/drawingml/2006/main">
                  <a:graphicData uri="http://schemas.microsoft.com/office/word/2010/wordprocessingShape">
                    <wps:wsp>
                      <wps:cNvCnPr/>
                      <wps:spPr>
                        <a:xfrm>
                          <a:off x="0" y="0"/>
                          <a:ext cx="1905" cy="24828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5.35pt;margin-top:6.75pt;height:19.55pt;width:0.15pt;z-index:-251145216;mso-width-relative:page;mso-height-relative:page;" filled="f" stroked="t" coordsize="21600,21600" o:gfxdata="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PrK2KNkAAAAJAQAADwAAAAAA&#10;AAABACAAAAAiAAAAZHJzL2Rvd25yZXYueG1sUEsBAhQAFAAAAAgAh07iQDT7XfHZAQAAkgMAAA4A&#10;AAAAAAAAAQAgAAAAKAEAAGRycy9lMm9Eb2MueG1sUEsFBgAAAAAGAAYAWQEAAHMFAAAAAA==&#10;">
                <v:fill on="f" focussize="0,0"/>
                <v:stroke color="#000000" joinstyle="round" endarrow="block"/>
                <v:imagedata o:title=""/>
                <o:lock v:ext="edit" aspectratio="f"/>
              </v:line>
            </w:pict>
          </mc:Fallback>
        </mc:AlternateContent>
      </w:r>
    </w:p>
    <w:p>
      <w:pPr>
        <w:rPr>
          <w:rFonts w:hint="default" w:eastAsia="Times New Roman"/>
          <w:sz w:val="28"/>
          <w:szCs w:val="28"/>
        </w:rPr>
      </w:pPr>
      <w:r>
        <w:rPr>
          <w:rFonts w:hint="default" w:eastAsia="Times New Roman"/>
          <w:sz w:val="28"/>
          <w:szCs w:val="28"/>
        </w:rPr>
        <mc:AlternateContent>
          <mc:Choice Requires="wps">
            <w:drawing>
              <wp:anchor distT="0" distB="0" distL="114300" distR="114300" simplePos="0" relativeHeight="254181376" behindDoc="1" locked="0" layoutInCell="1" allowOverlap="1">
                <wp:simplePos x="0" y="0"/>
                <wp:positionH relativeFrom="column">
                  <wp:posOffset>3362960</wp:posOffset>
                </wp:positionH>
                <wp:positionV relativeFrom="paragraph">
                  <wp:posOffset>148590</wp:posOffset>
                </wp:positionV>
                <wp:extent cx="2654935" cy="396240"/>
                <wp:effectExtent l="4445" t="4445" r="7620" b="18415"/>
                <wp:wrapNone/>
                <wp:docPr id="4" name="文本框 4"/>
                <wp:cNvGraphicFramePr/>
                <a:graphic xmlns:a="http://schemas.openxmlformats.org/drawingml/2006/main">
                  <a:graphicData uri="http://schemas.microsoft.com/office/word/2010/wordprocessingShape">
                    <wps:wsp>
                      <wps:cNvSpPr txBox="1"/>
                      <wps:spPr>
                        <a:xfrm>
                          <a:off x="0" y="0"/>
                          <a:ext cx="265493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政策法规处对审查程序合法性审查</w:t>
                            </w:r>
                            <w:r>
                              <w:rPr>
                                <w:rFonts w:ascii="仿宋_GB2312" w:eastAsia="仿宋_GB2312"/>
                              </w:rPr>
                              <w:t>（</w:t>
                            </w:r>
                            <w:r>
                              <w:rPr>
                                <w:rFonts w:hint="eastAsia" w:ascii="仿宋_GB2312" w:eastAsia="仿宋_GB2312"/>
                                <w:lang w:val="en-US" w:eastAsia="zh-CN"/>
                              </w:rPr>
                              <w:t>2</w:t>
                            </w:r>
                            <w:r>
                              <w:rPr>
                                <w:rFonts w:ascii="仿宋_GB2312" w:eastAsia="仿宋_GB2312"/>
                              </w:rPr>
                              <w:t>个工作日）</w:t>
                            </w:r>
                          </w:p>
                        </w:txbxContent>
                      </wps:txbx>
                      <wps:bodyPr wrap="square" upright="1"/>
                    </wps:wsp>
                  </a:graphicData>
                </a:graphic>
              </wp:anchor>
            </w:drawing>
          </mc:Choice>
          <mc:Fallback>
            <w:pict>
              <v:shape id="_x0000_s1026" o:spid="_x0000_s1026" o:spt="202" type="#_x0000_t202" style="position:absolute;left:0pt;margin-left:264.8pt;margin-top:11.7pt;height:31.2pt;width:209.05pt;z-index:-249135104;mso-width-relative:page;mso-height-relative:page;" fillcolor="#FFFFFF" filled="t" stroked="t" coordsize="21600,21600" o:gfxdata="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Ocfih2AAAAAkBAAAPAAAAAAAAAAEAIAAAACIAAABkcnMvZG93bnJl&#10;di54bWxQSwECFAAUAAAACACHTuJAqERXtf0BAAD2AwAADgAAAAAAAAABACAAAAAnAQAAZHJzL2Uy&#10;b0RvYy54bWxQSwUGAAAAAAYABgBZAQAAlgU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政策法规处对审查程序合法性审查</w:t>
                      </w:r>
                      <w:r>
                        <w:rPr>
                          <w:rFonts w:ascii="仿宋_GB2312" w:eastAsia="仿宋_GB2312"/>
                        </w:rPr>
                        <w:t>（</w:t>
                      </w:r>
                      <w:r>
                        <w:rPr>
                          <w:rFonts w:hint="eastAsia" w:ascii="仿宋_GB2312" w:eastAsia="仿宋_GB2312"/>
                          <w:lang w:val="en-US" w:eastAsia="zh-CN"/>
                        </w:rPr>
                        <w:t>2</w:t>
                      </w:r>
                      <w:r>
                        <w:rPr>
                          <w:rFonts w:ascii="仿宋_GB2312" w:eastAsia="仿宋_GB2312"/>
                        </w:rPr>
                        <w:t>个工作日）</w:t>
                      </w:r>
                    </w:p>
                  </w:txbxContent>
                </v:textbox>
              </v:shape>
            </w:pict>
          </mc:Fallback>
        </mc:AlternateContent>
      </w:r>
    </w:p>
    <w:p>
      <w:pPr>
        <w:rPr>
          <w:rFonts w:hint="default" w:eastAsia="Times New Roman"/>
          <w:sz w:val="28"/>
          <w:szCs w:val="28"/>
        </w:rPr>
      </w:pPr>
    </w:p>
    <w:p>
      <w:pPr>
        <w:rPr>
          <w:rFonts w:hint="default" w:eastAsia="Times New Roman"/>
          <w:sz w:val="28"/>
          <w:szCs w:val="28"/>
        </w:rPr>
      </w:pPr>
      <w:r>
        <w:rPr>
          <w:rFonts w:hint="default" w:eastAsia="Times New Roman"/>
          <w:sz w:val="28"/>
          <w:szCs w:val="28"/>
        </w:rPr>
        <mc:AlternateContent>
          <mc:Choice Requires="wps">
            <w:drawing>
              <wp:anchor distT="0" distB="0" distL="114300" distR="114300" simplePos="0" relativeHeight="253682688" behindDoc="1" locked="0" layoutInCell="1" allowOverlap="1">
                <wp:simplePos x="0" y="0"/>
                <wp:positionH relativeFrom="column">
                  <wp:posOffset>4562475</wp:posOffset>
                </wp:positionH>
                <wp:positionV relativeFrom="paragraph">
                  <wp:posOffset>151130</wp:posOffset>
                </wp:positionV>
                <wp:extent cx="0" cy="208280"/>
                <wp:effectExtent l="38100" t="0" r="38100" b="1270"/>
                <wp:wrapNone/>
                <wp:docPr id="3" name="直接连接符 3"/>
                <wp:cNvGraphicFramePr/>
                <a:graphic xmlns:a="http://schemas.openxmlformats.org/drawingml/2006/main">
                  <a:graphicData uri="http://schemas.microsoft.com/office/word/2010/wordprocessingShape">
                    <wps:wsp>
                      <wps:cNvCnPr/>
                      <wps:spPr>
                        <a:xfrm>
                          <a:off x="0" y="0"/>
                          <a:ext cx="0" cy="2082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9.25pt;margin-top:11.9pt;height:16.4pt;width:0pt;z-index:-249633792;mso-width-relative:page;mso-height-relative:page;" filled="f" stroked="t" coordsize="21600,21600" o:gfxdata="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viBSvdgAAAAJAQAADwAAAAAAAAAB&#10;ACAAAAAiAAAAZHJzL2Rvd25yZXYueG1sUEsBAhQAFAAAAAgAh07iQDlwrHzXAQAAjQMAAA4AAAAA&#10;AAAAAQAgAAAAJwEAAGRycy9lMm9Eb2MueG1sUEsFBgAAAAAGAAYAWQEAAHAFAAAAAA==&#10;">
                <v:fill on="f" focussize="0,0"/>
                <v:stroke color="#000000" joinstyle="round" endarrow="block"/>
                <v:imagedata o:title=""/>
                <o:lock v:ext="edit" aspectratio="f"/>
              </v:line>
            </w:pict>
          </mc:Fallback>
        </mc:AlternateContent>
      </w:r>
    </w:p>
    <w:p>
      <w:pPr>
        <w:rPr>
          <w:rFonts w:hint="default" w:eastAsia="Times New Roman"/>
          <w:sz w:val="28"/>
          <w:szCs w:val="28"/>
        </w:rPr>
      </w:pPr>
      <w:r>
        <w:rPr>
          <w:rFonts w:hint="default" w:eastAsia="Times New Roman"/>
          <w:sz w:val="28"/>
          <w:szCs w:val="28"/>
        </w:rPr>
        <mc:AlternateContent>
          <mc:Choice Requires="wps">
            <w:drawing>
              <wp:anchor distT="0" distB="0" distL="114300" distR="114300" simplePos="0" relativeHeight="252165120" behindDoc="1" locked="0" layoutInCell="1" allowOverlap="1">
                <wp:simplePos x="0" y="0"/>
                <wp:positionH relativeFrom="column">
                  <wp:posOffset>3338830</wp:posOffset>
                </wp:positionH>
                <wp:positionV relativeFrom="paragraph">
                  <wp:posOffset>188595</wp:posOffset>
                </wp:positionV>
                <wp:extent cx="2672080" cy="490220"/>
                <wp:effectExtent l="5080" t="4445" r="8890" b="19685"/>
                <wp:wrapNone/>
                <wp:docPr id="25" name="矩形 25"/>
                <wp:cNvGraphicFramePr/>
                <a:graphic xmlns:a="http://schemas.openxmlformats.org/drawingml/2006/main">
                  <a:graphicData uri="http://schemas.microsoft.com/office/word/2010/wordprocessingShape">
                    <wps:wsp>
                      <wps:cNvSpPr/>
                      <wps:spPr>
                        <a:xfrm>
                          <a:off x="0" y="0"/>
                          <a:ext cx="2672080" cy="4902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或厅行政办公会审议</w:t>
                            </w:r>
                            <w:r>
                              <w:rPr>
                                <w:rFonts w:ascii="仿宋_GB2312" w:eastAsia="仿宋_GB2312"/>
                              </w:rPr>
                              <w:t>作出予以</w:t>
                            </w:r>
                            <w:r>
                              <w:rPr>
                                <w:rFonts w:hint="eastAsia" w:ascii="仿宋_GB2312" w:eastAsia="仿宋_GB2312"/>
                                <w:lang w:eastAsia="zh-CN"/>
                              </w:rPr>
                              <w:t>许可</w:t>
                            </w:r>
                            <w:r>
                              <w:rPr>
                                <w:rFonts w:ascii="仿宋_GB2312" w:eastAsia="仿宋_GB2312"/>
                              </w:rPr>
                              <w:t>或不予</w:t>
                            </w:r>
                            <w:r>
                              <w:rPr>
                                <w:rFonts w:hint="eastAsia" w:ascii="仿宋_GB2312" w:eastAsia="仿宋_GB2312"/>
                                <w:lang w:eastAsia="zh-CN"/>
                              </w:rPr>
                              <w:t>许可</w:t>
                            </w:r>
                            <w:r>
                              <w:rPr>
                                <w:rFonts w:ascii="仿宋_GB2312" w:eastAsia="仿宋_GB2312"/>
                              </w:rPr>
                              <w:t>决定（5个工作日）</w:t>
                            </w:r>
                          </w:p>
                          <w:p>
                            <w:pPr>
                              <w:jc w:val="center"/>
                              <w:rPr>
                                <w:rFonts w:hint="default" w:ascii="仿宋_GB2312" w:eastAsia="仿宋_GB2312"/>
                              </w:rPr>
                            </w:pPr>
                          </w:p>
                        </w:txbxContent>
                      </wps:txbx>
                      <wps:bodyPr upright="1"/>
                    </wps:wsp>
                  </a:graphicData>
                </a:graphic>
              </wp:anchor>
            </w:drawing>
          </mc:Choice>
          <mc:Fallback>
            <w:pict>
              <v:rect id="_x0000_s1026" o:spid="_x0000_s1026" o:spt="1" style="position:absolute;left:0pt;margin-left:262.9pt;margin-top:14.85pt;height:38.6pt;width:210.4pt;z-index:-251151360;mso-width-relative:page;mso-height-relative:page;" fillcolor="#FFFFFF" filled="t" stroked="t" coordsize="21600,21600" o:gfxdata="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f8&#10;CBzYAAAACgEAAA8AAAAAAAAAAQAgAAAAIgAAAGRycy9kb3ducmV2LnhtbFBLAQIUABQAAAAIAIdO&#10;4kA//THQ6gEAAN0DAAAOAAAAAAAAAAEAIAAAACcBAABkcnMvZTJvRG9jLnhtbFBLBQYAAAAABgAG&#10;AFkBAACDBQ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或厅行政办公会审议</w:t>
                      </w:r>
                      <w:r>
                        <w:rPr>
                          <w:rFonts w:ascii="仿宋_GB2312" w:eastAsia="仿宋_GB2312"/>
                        </w:rPr>
                        <w:t>作出予以</w:t>
                      </w:r>
                      <w:r>
                        <w:rPr>
                          <w:rFonts w:hint="eastAsia" w:ascii="仿宋_GB2312" w:eastAsia="仿宋_GB2312"/>
                          <w:lang w:eastAsia="zh-CN"/>
                        </w:rPr>
                        <w:t>许可</w:t>
                      </w:r>
                      <w:r>
                        <w:rPr>
                          <w:rFonts w:ascii="仿宋_GB2312" w:eastAsia="仿宋_GB2312"/>
                        </w:rPr>
                        <w:t>或不予</w:t>
                      </w:r>
                      <w:r>
                        <w:rPr>
                          <w:rFonts w:hint="eastAsia" w:ascii="仿宋_GB2312" w:eastAsia="仿宋_GB2312"/>
                          <w:lang w:eastAsia="zh-CN"/>
                        </w:rPr>
                        <w:t>许可</w:t>
                      </w:r>
                      <w:r>
                        <w:rPr>
                          <w:rFonts w:ascii="仿宋_GB2312" w:eastAsia="仿宋_GB2312"/>
                        </w:rPr>
                        <w:t>决定（5个工作日）</w:t>
                      </w:r>
                    </w:p>
                    <w:p>
                      <w:pPr>
                        <w:jc w:val="center"/>
                        <w:rPr>
                          <w:rFonts w:hint="default" w:ascii="仿宋_GB2312" w:eastAsia="仿宋_GB2312"/>
                        </w:rPr>
                      </w:pPr>
                    </w:p>
                  </w:txbxContent>
                </v:textbox>
              </v:rect>
            </w:pict>
          </mc:Fallback>
        </mc:AlternateContent>
      </w:r>
    </w:p>
    <w:p>
      <w:pPr>
        <w:rPr>
          <w:rFonts w:hint="default" w:eastAsia="Times New Roman"/>
          <w:sz w:val="28"/>
          <w:szCs w:val="28"/>
        </w:rPr>
      </w:pPr>
    </w:p>
    <w:p>
      <w:pPr>
        <w:rPr>
          <w:rFonts w:hint="default" w:eastAsia="Times New Roman"/>
          <w:sz w:val="28"/>
          <w:szCs w:val="28"/>
        </w:rPr>
      </w:pPr>
    </w:p>
    <w:p>
      <w:pPr>
        <w:rPr>
          <w:rFonts w:hint="default" w:eastAsia="Times New Roman"/>
          <w:sz w:val="28"/>
          <w:szCs w:val="28"/>
        </w:rPr>
      </w:pPr>
      <w:r>
        <w:rPr>
          <w:rFonts w:hint="default" w:eastAsia="Times New Roman"/>
          <w:sz w:val="28"/>
          <w:szCs w:val="28"/>
        </w:rPr>
        <mc:AlternateContent>
          <mc:Choice Requires="wps">
            <w:drawing>
              <wp:anchor distT="0" distB="0" distL="114300" distR="114300" simplePos="0" relativeHeight="252163072" behindDoc="1" locked="0" layoutInCell="1" allowOverlap="1">
                <wp:simplePos x="0" y="0"/>
                <wp:positionH relativeFrom="column">
                  <wp:posOffset>4543425</wp:posOffset>
                </wp:positionH>
                <wp:positionV relativeFrom="paragraph">
                  <wp:posOffset>69215</wp:posOffset>
                </wp:positionV>
                <wp:extent cx="0" cy="266065"/>
                <wp:effectExtent l="38100" t="0" r="38100" b="635"/>
                <wp:wrapNone/>
                <wp:docPr id="26" name="直接连接符 26"/>
                <wp:cNvGraphicFramePr/>
                <a:graphic xmlns:a="http://schemas.openxmlformats.org/drawingml/2006/main">
                  <a:graphicData uri="http://schemas.microsoft.com/office/word/2010/wordprocessingShape">
                    <wps:wsp>
                      <wps:cNvCnPr/>
                      <wps:spPr>
                        <a:xfrm>
                          <a:off x="0" y="0"/>
                          <a:ext cx="0" cy="26606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7.75pt;margin-top:5.45pt;height:20.95pt;width:0pt;z-index:-251153408;mso-width-relative:page;mso-height-relative:page;" filled="f" stroked="t" coordsize="21600,21600" o:gfxdata="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HoFTbPYAAAACQEAAA8AAAAAAAAAAQAg&#10;AAAAIgAAAGRycy9kb3ducmV2LnhtbFBLAQIUABQAAAAIAIdO4kCJfcMi1QEAAI8DAAAOAAAAAAAA&#10;AAEAIAAAACcBAABkcnMvZTJvRG9jLnhtbFBLBQYAAAAABgAGAFkBAABuBQAAAAA=&#10;">
                <v:fill on="f" focussize="0,0"/>
                <v:stroke color="#000000" joinstyle="round" endarrow="block"/>
                <v:imagedata o:title=""/>
                <o:lock v:ext="edit" aspectratio="f"/>
              </v:line>
            </w:pict>
          </mc:Fallback>
        </mc:AlternateContent>
      </w:r>
    </w:p>
    <w:p>
      <w:pPr>
        <w:rPr>
          <w:rFonts w:hint="default" w:eastAsia="Times New Roman"/>
          <w:sz w:val="28"/>
          <w:szCs w:val="28"/>
        </w:rPr>
      </w:pPr>
      <w:r>
        <w:rPr>
          <w:rFonts w:hint="default" w:eastAsia="Times New Roman"/>
          <w:sz w:val="28"/>
          <w:szCs w:val="28"/>
        </w:rPr>
        <mc:AlternateContent>
          <mc:Choice Requires="wps">
            <w:drawing>
              <wp:anchor distT="0" distB="0" distL="114300" distR="114300" simplePos="0" relativeHeight="252161024" behindDoc="1" locked="0" layoutInCell="1" allowOverlap="1">
                <wp:simplePos x="0" y="0"/>
                <wp:positionH relativeFrom="column">
                  <wp:posOffset>3305810</wp:posOffset>
                </wp:positionH>
                <wp:positionV relativeFrom="paragraph">
                  <wp:posOffset>169545</wp:posOffset>
                </wp:positionV>
                <wp:extent cx="2774315" cy="472440"/>
                <wp:effectExtent l="4445" t="4445" r="21590" b="18415"/>
                <wp:wrapNone/>
                <wp:docPr id="27" name="文本框 27"/>
                <wp:cNvGraphicFramePr/>
                <a:graphic xmlns:a="http://schemas.openxmlformats.org/drawingml/2006/main">
                  <a:graphicData uri="http://schemas.microsoft.com/office/word/2010/wordprocessingShape">
                    <wps:wsp>
                      <wps:cNvSpPr txBox="1"/>
                      <wps:spPr>
                        <a:xfrm>
                          <a:off x="0" y="0"/>
                          <a:ext cx="2774315" cy="4724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服务窗口制作证书或决定文件                           （2个工作日，不计算在承诺办结时限内）</w:t>
                            </w:r>
                          </w:p>
                        </w:txbxContent>
                      </wps:txbx>
                      <wps:bodyPr upright="1"/>
                    </wps:wsp>
                  </a:graphicData>
                </a:graphic>
              </wp:anchor>
            </w:drawing>
          </mc:Choice>
          <mc:Fallback>
            <w:pict>
              <v:shape id="_x0000_s1026" o:spid="_x0000_s1026" o:spt="202" type="#_x0000_t202" style="position:absolute;left:0pt;margin-left:260.3pt;margin-top:13.35pt;height:37.2pt;width:218.45pt;z-index:-251155456;mso-width-relative:page;mso-height-relative:page;" fillcolor="#FFFFFF" filled="t" stroked="t" coordsize="21600,21600" o:gfxdata="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P4mV32QAAAAoBAAAPAAAAAAAAAAEAIAAAACIAAABkcnMvZG93bnJldi54bWxQSwEC&#10;FAAUAAAACACHTuJAVXsMZPMBAADqAwAADgAAAAAAAAABACAAAAAoAQAAZHJzL2Uyb0RvYy54bWxQ&#10;SwUGAAAAAAYABgBZAQAAjQU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服务窗口制作证书或决定文件                           （2个工作日，不计算在承诺办结时限内）</w:t>
                      </w:r>
                    </w:p>
                  </w:txbxContent>
                </v:textbox>
              </v:shape>
            </w:pict>
          </mc:Fallback>
        </mc:AlternateContent>
      </w:r>
    </w:p>
    <w:p>
      <w:pPr>
        <w:rPr>
          <w:rFonts w:hint="default" w:eastAsia="Times New Roman"/>
          <w:sz w:val="28"/>
          <w:szCs w:val="28"/>
        </w:rPr>
      </w:pPr>
    </w:p>
    <w:p>
      <w:pPr>
        <w:rPr>
          <w:rFonts w:hint="default" w:eastAsia="Times New Roman"/>
          <w:sz w:val="28"/>
          <w:szCs w:val="28"/>
        </w:rPr>
      </w:pPr>
    </w:p>
    <w:p>
      <w:pPr>
        <w:rPr>
          <w:rFonts w:hint="default" w:eastAsia="Times New Roman"/>
          <w:sz w:val="28"/>
          <w:szCs w:val="28"/>
        </w:rPr>
      </w:pPr>
      <w:r>
        <w:rPr>
          <w:rFonts w:hint="default" w:eastAsia="Times New Roman"/>
          <w:sz w:val="28"/>
          <w:szCs w:val="28"/>
        </w:rPr>
        <mc:AlternateContent>
          <mc:Choice Requires="wps">
            <w:drawing>
              <wp:anchor distT="0" distB="0" distL="114300" distR="114300" simplePos="0" relativeHeight="252164096" behindDoc="1" locked="0" layoutInCell="1" allowOverlap="1">
                <wp:simplePos x="0" y="0"/>
                <wp:positionH relativeFrom="column">
                  <wp:posOffset>4506595</wp:posOffset>
                </wp:positionH>
                <wp:positionV relativeFrom="paragraph">
                  <wp:posOffset>48895</wp:posOffset>
                </wp:positionV>
                <wp:extent cx="1270" cy="213995"/>
                <wp:effectExtent l="37465" t="0" r="37465" b="14605"/>
                <wp:wrapNone/>
                <wp:docPr id="28" name="直接连接符 28"/>
                <wp:cNvGraphicFramePr/>
                <a:graphic xmlns:a="http://schemas.openxmlformats.org/drawingml/2006/main">
                  <a:graphicData uri="http://schemas.microsoft.com/office/word/2010/wordprocessingShape">
                    <wps:wsp>
                      <wps:cNvCnPr/>
                      <wps:spPr>
                        <a:xfrm>
                          <a:off x="0" y="0"/>
                          <a:ext cx="1270" cy="21399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4.85pt;margin-top:3.85pt;height:16.85pt;width:0.1pt;z-index:-251152384;mso-width-relative:page;mso-height-relative:page;" filled="f" stroked="t" coordsize="21600,21600" o:gfxdata="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a+Hob2AAAAAgBAAAPAAAAAAAA&#10;AAEAIAAAACIAAABkcnMvZG93bnJldi54bWxQSwECFAAUAAAACACHTuJAebA42dkBAACSAwAADgAA&#10;AAAAAAABACAAAAAnAQAAZHJzL2Uyb0RvYy54bWxQSwUGAAAAAAYABgBZAQAAcgUAAAAA&#10;">
                <v:fill on="f" focussize="0,0"/>
                <v:stroke color="#000000" joinstyle="round" endarrow="block"/>
                <v:imagedata o:title=""/>
                <o:lock v:ext="edit" aspectratio="f"/>
              </v:line>
            </w:pict>
          </mc:Fallback>
        </mc:AlternateContent>
      </w:r>
    </w:p>
    <w:p>
      <w:pPr>
        <w:rPr>
          <w:rFonts w:hint="default" w:eastAsia="Times New Roman"/>
          <w:sz w:val="28"/>
          <w:szCs w:val="28"/>
        </w:rPr>
      </w:pPr>
      <w:r>
        <w:rPr>
          <w:rFonts w:hint="default" w:eastAsia="Times New Roman"/>
          <w:sz w:val="28"/>
          <w:szCs w:val="28"/>
        </w:rPr>
        <mc:AlternateContent>
          <mc:Choice Requires="wps">
            <w:drawing>
              <wp:anchor distT="0" distB="0" distL="114300" distR="114300" simplePos="0" relativeHeight="252162048" behindDoc="1" locked="0" layoutInCell="1" allowOverlap="1">
                <wp:simplePos x="0" y="0"/>
                <wp:positionH relativeFrom="column">
                  <wp:posOffset>3279140</wp:posOffset>
                </wp:positionH>
                <wp:positionV relativeFrom="paragraph">
                  <wp:posOffset>78740</wp:posOffset>
                </wp:positionV>
                <wp:extent cx="2772410" cy="396240"/>
                <wp:effectExtent l="4445" t="4445" r="23495" b="18415"/>
                <wp:wrapNone/>
                <wp:docPr id="29" name="文本框 29"/>
                <wp:cNvGraphicFramePr/>
                <a:graphic xmlns:a="http://schemas.openxmlformats.org/drawingml/2006/main">
                  <a:graphicData uri="http://schemas.microsoft.com/office/word/2010/wordprocessingShape">
                    <wps:wsp>
                      <wps:cNvSpPr txBox="1"/>
                      <wps:spPr>
                        <a:xfrm>
                          <a:off x="0" y="0"/>
                          <a:ext cx="277241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w:t>
                            </w:r>
                            <w:r>
                              <w:rPr>
                                <w:rFonts w:hint="eastAsia" w:ascii="仿宋_GB2312" w:eastAsia="仿宋_GB2312"/>
                                <w:lang w:val="en-US" w:eastAsia="zh-CN"/>
                              </w:rPr>
                              <w:t>5</w:t>
                            </w:r>
                            <w:r>
                              <w:rPr>
                                <w:rFonts w:ascii="仿宋_GB2312" w:eastAsia="仿宋_GB2312"/>
                              </w:rPr>
                              <w:t>个工作日，不计算在承诺办结时限内）</w:t>
                            </w:r>
                          </w:p>
                        </w:txbxContent>
                      </wps:txbx>
                      <wps:bodyPr upright="1"/>
                    </wps:wsp>
                  </a:graphicData>
                </a:graphic>
              </wp:anchor>
            </w:drawing>
          </mc:Choice>
          <mc:Fallback>
            <w:pict>
              <v:shape id="_x0000_s1026" o:spid="_x0000_s1026" o:spt="202" type="#_x0000_t202" style="position:absolute;left:0pt;margin-left:258.2pt;margin-top:6.2pt;height:31.2pt;width:218.3pt;z-index:-251154432;mso-width-relative:page;mso-height-relative:page;" fillcolor="#FFFFFF" filled="t" stroked="t" coordsize="21600,21600" o:gfxdata="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eOF75tkAAAAJAQAADwAAAAAAAAABACAAAAAiAAAAZHJzL2Rvd25yZXYueG1sUEsB&#10;AhQAFAAAAAgAh07iQJvMaR/0AQAA6gMAAA4AAAAAAAAAAQAgAAAAKAEAAGRycy9lMm9Eb2MueG1s&#10;UEsFBgAAAAAGAAYAWQEAAI4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w:t>
                      </w:r>
                      <w:r>
                        <w:rPr>
                          <w:rFonts w:hint="eastAsia" w:ascii="仿宋_GB2312" w:eastAsia="仿宋_GB2312"/>
                          <w:lang w:val="en-US" w:eastAsia="zh-CN"/>
                        </w:rPr>
                        <w:t>5</w:t>
                      </w:r>
                      <w:r>
                        <w:rPr>
                          <w:rFonts w:ascii="仿宋_GB2312" w:eastAsia="仿宋_GB2312"/>
                        </w:rPr>
                        <w:t>个工作日，不计算在承诺办结时限内）</w:t>
                      </w:r>
                    </w:p>
                  </w:txbxContent>
                </v:textbox>
              </v:shape>
            </w:pict>
          </mc:Fallback>
        </mc:AlternateContent>
      </w:r>
    </w:p>
    <w:p>
      <w:pPr>
        <w:rPr>
          <w:rFonts w:hint="default" w:eastAsia="Times New Roman"/>
          <w:sz w:val="28"/>
          <w:szCs w:val="28"/>
        </w:rPr>
      </w:pPr>
    </w:p>
    <w:p>
      <w:pPr>
        <w:rPr>
          <w:rFonts w:hint="default" w:eastAsia="Times New Roman"/>
          <w:sz w:val="28"/>
          <w:szCs w:val="28"/>
        </w:rPr>
      </w:pPr>
    </w:p>
    <w:p>
      <w:pPr>
        <w:rPr>
          <w:rFonts w:hint="default" w:eastAsia="Times New Roman"/>
          <w:sz w:val="28"/>
          <w:szCs w:val="28"/>
        </w:rPr>
      </w:pPr>
    </w:p>
    <w:p>
      <w:pPr>
        <w:rPr>
          <w:rFonts w:hint="default" w:eastAsia="Times New Roman"/>
          <w:sz w:val="28"/>
          <w:szCs w:val="28"/>
        </w:rPr>
      </w:pPr>
    </w:p>
    <w:p>
      <w:pPr>
        <w:adjustRightInd w:val="0"/>
        <w:snapToGrid w:val="0"/>
        <w:spacing w:line="360" w:lineRule="auto"/>
        <w:rPr>
          <w:rFonts w:hint="default" w:ascii="宋体"/>
          <w:b/>
          <w:sz w:val="28"/>
          <w:szCs w:val="28"/>
        </w:rPr>
        <w:sectPr>
          <w:pgSz w:w="16838" w:h="11906" w:orient="landscape"/>
          <w:pgMar w:top="1797" w:right="1440" w:bottom="1797" w:left="1440" w:header="851" w:footer="992" w:gutter="0"/>
          <w:cols w:space="720" w:num="1"/>
          <w:docGrid w:linePitch="312" w:charSpace="0"/>
        </w:sectPr>
      </w:pPr>
    </w:p>
    <w:p>
      <w:pPr>
        <w:spacing w:line="800" w:lineRule="exact"/>
        <w:rPr>
          <w:rFonts w:ascii="仿宋_GB2312" w:hAnsi="仿宋" w:eastAsia="仿宋_GB2312"/>
          <w:b/>
          <w:color w:val="0D0D0D"/>
          <w:sz w:val="28"/>
          <w:szCs w:val="28"/>
        </w:rPr>
      </w:pPr>
    </w:p>
    <w:p>
      <w:pPr>
        <w:pStyle w:val="2"/>
        <w:rPr>
          <w:sz w:val="28"/>
          <w:szCs w:val="28"/>
        </w:rPr>
      </w:pPr>
    </w:p>
    <w:p>
      <w:pPr>
        <w:pStyle w:val="2"/>
        <w:rPr>
          <w:rFonts w:hint="default"/>
          <w:sz w:val="28"/>
          <w:szCs w:val="28"/>
        </w:rPr>
      </w:pPr>
    </w:p>
    <w:p>
      <w:pPr>
        <w:spacing w:line="800" w:lineRule="exact"/>
        <w:jc w:val="center"/>
        <w:rPr>
          <w:rFonts w:hint="default" w:ascii="仿宋_GB2312" w:hAnsi="仿宋" w:eastAsia="仿宋_GB2312"/>
          <w:b/>
          <w:color w:val="0D0D0D"/>
          <w:sz w:val="28"/>
          <w:szCs w:val="28"/>
        </w:rPr>
      </w:pPr>
      <w:r>
        <w:rPr>
          <w:rFonts w:ascii="仿宋_GB2312" w:hAnsi="仿宋" w:eastAsia="仿宋_GB2312"/>
          <w:b/>
          <w:color w:val="0D0D0D"/>
          <w:sz w:val="28"/>
          <w:szCs w:val="28"/>
        </w:rPr>
        <w:t>烟 花 爆 竹 生 产 企 业</w:t>
      </w:r>
    </w:p>
    <w:p>
      <w:pPr>
        <w:spacing w:line="800" w:lineRule="exact"/>
        <w:jc w:val="center"/>
        <w:rPr>
          <w:rFonts w:hint="default" w:ascii="仿宋_GB2312" w:hAnsi="仿宋" w:eastAsia="仿宋_GB2312"/>
          <w:b/>
          <w:color w:val="0D0D0D"/>
          <w:sz w:val="28"/>
          <w:szCs w:val="28"/>
        </w:rPr>
      </w:pPr>
      <w:r>
        <w:rPr>
          <w:rFonts w:ascii="仿宋_GB2312" w:hAnsi="仿宋" w:eastAsia="仿宋_GB2312"/>
          <w:b/>
          <w:color w:val="0D0D0D"/>
          <w:sz w:val="28"/>
          <w:szCs w:val="28"/>
        </w:rPr>
        <w:t>安 全 生 产 许 可 证</w:t>
      </w:r>
    </w:p>
    <w:p>
      <w:pPr>
        <w:spacing w:line="800" w:lineRule="exact"/>
        <w:jc w:val="center"/>
        <w:rPr>
          <w:rFonts w:hint="default" w:ascii="仿宋_GB2312" w:hAnsi="仿宋" w:eastAsia="仿宋_GB2312"/>
          <w:b/>
          <w:color w:val="0D0D0D"/>
          <w:sz w:val="28"/>
          <w:szCs w:val="28"/>
        </w:rPr>
      </w:pPr>
      <w:r>
        <w:rPr>
          <w:rFonts w:ascii="仿宋_GB2312" w:hAnsi="仿宋" w:eastAsia="仿宋_GB2312"/>
          <w:b/>
          <w:color w:val="0D0D0D"/>
          <w:sz w:val="28"/>
          <w:szCs w:val="28"/>
        </w:rPr>
        <w:t>申 请 书</w:t>
      </w:r>
    </w:p>
    <w:p>
      <w:pPr>
        <w:jc w:val="center"/>
        <w:rPr>
          <w:rFonts w:hint="default" w:ascii="仿宋" w:hAnsi="仿宋" w:eastAsia="仿宋"/>
          <w:color w:val="0D0D0D"/>
          <w:sz w:val="28"/>
          <w:szCs w:val="28"/>
        </w:rPr>
      </w:pPr>
      <w:r>
        <w:rPr>
          <w:rFonts w:ascii="仿宋" w:hAnsi="仿宋" w:eastAsia="仿宋"/>
          <w:color w:val="0D0D0D"/>
          <w:sz w:val="28"/>
          <w:szCs w:val="28"/>
        </w:rPr>
        <w:t>（</w:t>
      </w:r>
      <w:r>
        <w:rPr>
          <w:rFonts w:hint="eastAsia" w:ascii="仿宋" w:hAnsi="仿宋" w:eastAsia="仿宋"/>
          <w:color w:val="0D0D0D"/>
          <w:sz w:val="28"/>
          <w:szCs w:val="28"/>
          <w:lang w:eastAsia="zh-CN"/>
        </w:rPr>
        <w:t>空白</w:t>
      </w:r>
      <w:r>
        <w:rPr>
          <w:rFonts w:ascii="仿宋" w:hAnsi="仿宋" w:eastAsia="仿宋"/>
          <w:color w:val="0D0D0D"/>
          <w:sz w:val="28"/>
          <w:szCs w:val="28"/>
        </w:rPr>
        <w:t>）</w:t>
      </w:r>
    </w:p>
    <w:p>
      <w:pPr>
        <w:rPr>
          <w:rFonts w:ascii="黑体" w:hAnsi="黑体" w:eastAsia="黑体"/>
          <w:color w:val="0D0D0D"/>
          <w:sz w:val="28"/>
          <w:szCs w:val="28"/>
        </w:rPr>
      </w:pPr>
    </w:p>
    <w:p>
      <w:pPr>
        <w:rPr>
          <w:rFonts w:ascii="黑体" w:hAnsi="黑体" w:eastAsia="黑体"/>
          <w:color w:val="0D0D0D"/>
          <w:sz w:val="28"/>
          <w:szCs w:val="28"/>
        </w:rPr>
      </w:pPr>
    </w:p>
    <w:p>
      <w:pPr>
        <w:rPr>
          <w:rFonts w:ascii="黑体" w:hAnsi="黑体" w:eastAsia="黑体"/>
          <w:color w:val="0D0D0D"/>
          <w:sz w:val="28"/>
          <w:szCs w:val="28"/>
        </w:rPr>
      </w:pPr>
    </w:p>
    <w:p>
      <w:pPr>
        <w:rPr>
          <w:rFonts w:ascii="黑体" w:hAnsi="黑体" w:eastAsia="黑体"/>
          <w:color w:val="0D0D0D"/>
          <w:sz w:val="28"/>
          <w:szCs w:val="28"/>
        </w:rPr>
      </w:pPr>
    </w:p>
    <w:p>
      <w:pPr>
        <w:rPr>
          <w:rFonts w:hint="default" w:ascii="黑体" w:hAnsi="黑体" w:eastAsia="黑体"/>
          <w:color w:val="0D0D0D"/>
          <w:sz w:val="28"/>
          <w:szCs w:val="28"/>
        </w:rPr>
      </w:pPr>
      <w:r>
        <w:rPr>
          <w:rFonts w:ascii="黑体" w:hAnsi="黑体" w:eastAsia="黑体"/>
          <w:color w:val="0D0D0D"/>
          <w:sz w:val="28"/>
          <w:szCs w:val="28"/>
        </w:rPr>
        <w:br w:type="textWrapping"/>
      </w:r>
    </w:p>
    <w:tbl>
      <w:tblPr>
        <w:tblStyle w:val="5"/>
        <w:tblW w:w="6803" w:type="dxa"/>
        <w:jc w:val="center"/>
        <w:tblInd w:w="-134" w:type="dxa"/>
        <w:tblLayout w:type="fixed"/>
        <w:tblCellMar>
          <w:top w:w="0" w:type="dxa"/>
          <w:left w:w="108" w:type="dxa"/>
          <w:bottom w:w="0" w:type="dxa"/>
          <w:right w:w="108" w:type="dxa"/>
        </w:tblCellMar>
      </w:tblPr>
      <w:tblGrid>
        <w:gridCol w:w="1679"/>
        <w:gridCol w:w="5124"/>
      </w:tblGrid>
      <w:tr>
        <w:tblPrEx>
          <w:tblLayout w:type="fixed"/>
          <w:tblCellMar>
            <w:top w:w="0" w:type="dxa"/>
            <w:left w:w="108" w:type="dxa"/>
            <w:bottom w:w="0" w:type="dxa"/>
            <w:right w:w="108" w:type="dxa"/>
          </w:tblCellMar>
        </w:tblPrEx>
        <w:trPr>
          <w:jc w:val="center"/>
        </w:trPr>
        <w:tc>
          <w:tcPr>
            <w:tcW w:w="1679" w:type="dxa"/>
            <w:vAlign w:val="center"/>
          </w:tcPr>
          <w:p>
            <w:pPr>
              <w:rPr>
                <w:rFonts w:hint="default" w:ascii="仿宋_GB2312" w:hAnsi="仿宋" w:eastAsia="仿宋_GB2312"/>
                <w:color w:val="0D0D0D"/>
                <w:sz w:val="28"/>
                <w:szCs w:val="28"/>
              </w:rPr>
            </w:pPr>
            <w:r>
              <w:rPr>
                <w:rFonts w:ascii="仿宋_GB2312" w:hAnsi="仿宋" w:eastAsia="仿宋_GB2312"/>
                <w:color w:val="0D0D0D"/>
                <w:sz w:val="28"/>
                <w:szCs w:val="28"/>
              </w:rPr>
              <w:t>企业名称</w:t>
            </w:r>
          </w:p>
        </w:tc>
        <w:tc>
          <w:tcPr>
            <w:tcW w:w="5124" w:type="dxa"/>
            <w:tcBorders>
              <w:bottom w:val="single" w:color="auto" w:sz="2" w:space="0"/>
            </w:tcBorders>
            <w:vAlign w:val="center"/>
          </w:tcPr>
          <w:p>
            <w:pPr>
              <w:rPr>
                <w:rFonts w:hint="default" w:ascii="仿宋_GB2312" w:hAnsi="仿宋" w:eastAsia="仿宋_GB2312"/>
                <w:color w:val="0D0D0D"/>
                <w:sz w:val="28"/>
                <w:szCs w:val="28"/>
              </w:rPr>
            </w:pPr>
            <w:r>
              <w:rPr>
                <w:rFonts w:ascii="仿宋_GB2312" w:hAnsi="仿宋" w:eastAsia="仿宋_GB2312"/>
                <w:color w:val="0D0D0D"/>
                <w:sz w:val="28"/>
                <w:szCs w:val="28"/>
              </w:rPr>
              <w:t xml:space="preserve">  </w:t>
            </w:r>
          </w:p>
        </w:tc>
      </w:tr>
      <w:tr>
        <w:tblPrEx>
          <w:tblLayout w:type="fixed"/>
          <w:tblCellMar>
            <w:top w:w="0" w:type="dxa"/>
            <w:left w:w="108" w:type="dxa"/>
            <w:bottom w:w="0" w:type="dxa"/>
            <w:right w:w="108" w:type="dxa"/>
          </w:tblCellMar>
        </w:tblPrEx>
        <w:trPr>
          <w:jc w:val="center"/>
        </w:trPr>
        <w:tc>
          <w:tcPr>
            <w:tcW w:w="1679" w:type="dxa"/>
            <w:vAlign w:val="center"/>
          </w:tcPr>
          <w:p>
            <w:pPr>
              <w:rPr>
                <w:rFonts w:hint="default" w:ascii="仿宋_GB2312" w:hAnsi="仿宋" w:eastAsia="仿宋_GB2312"/>
                <w:color w:val="0D0D0D"/>
                <w:sz w:val="28"/>
                <w:szCs w:val="28"/>
              </w:rPr>
            </w:pPr>
            <w:r>
              <w:rPr>
                <w:rFonts w:ascii="仿宋_GB2312" w:hAnsi="仿宋" w:eastAsia="仿宋_GB2312"/>
                <w:color w:val="0D0D0D"/>
                <w:sz w:val="28"/>
                <w:szCs w:val="28"/>
              </w:rPr>
              <w:t>经 办 人</w:t>
            </w:r>
          </w:p>
        </w:tc>
        <w:tc>
          <w:tcPr>
            <w:tcW w:w="5124" w:type="dxa"/>
            <w:tcBorders>
              <w:bottom w:val="single" w:color="auto" w:sz="2" w:space="0"/>
            </w:tcBorders>
            <w:vAlign w:val="center"/>
          </w:tcPr>
          <w:p>
            <w:pPr>
              <w:rPr>
                <w:rFonts w:hint="default" w:ascii="仿宋_GB2312" w:hAnsi="仿宋" w:eastAsia="仿宋_GB2312"/>
                <w:color w:val="0D0D0D"/>
                <w:sz w:val="28"/>
                <w:szCs w:val="28"/>
              </w:rPr>
            </w:pPr>
            <w:r>
              <w:rPr>
                <w:rFonts w:ascii="仿宋_GB2312" w:hAnsi="仿宋" w:eastAsia="仿宋_GB2312"/>
                <w:color w:val="0D0D0D"/>
                <w:sz w:val="28"/>
                <w:szCs w:val="28"/>
              </w:rPr>
              <w:t xml:space="preserve">     </w:t>
            </w:r>
          </w:p>
        </w:tc>
      </w:tr>
      <w:tr>
        <w:tblPrEx>
          <w:tblLayout w:type="fixed"/>
          <w:tblCellMar>
            <w:top w:w="0" w:type="dxa"/>
            <w:left w:w="108" w:type="dxa"/>
            <w:bottom w:w="0" w:type="dxa"/>
            <w:right w:w="108" w:type="dxa"/>
          </w:tblCellMar>
        </w:tblPrEx>
        <w:trPr>
          <w:jc w:val="center"/>
        </w:trPr>
        <w:tc>
          <w:tcPr>
            <w:tcW w:w="1679" w:type="dxa"/>
            <w:vAlign w:val="center"/>
          </w:tcPr>
          <w:p>
            <w:pPr>
              <w:rPr>
                <w:rFonts w:hint="default" w:ascii="仿宋_GB2312" w:hAnsi="仿宋" w:eastAsia="仿宋_GB2312"/>
                <w:color w:val="0D0D0D"/>
                <w:sz w:val="28"/>
                <w:szCs w:val="28"/>
              </w:rPr>
            </w:pPr>
            <w:r>
              <w:rPr>
                <w:rFonts w:ascii="仿宋_GB2312" w:hAnsi="仿宋" w:eastAsia="仿宋_GB2312"/>
                <w:color w:val="0D0D0D"/>
                <w:sz w:val="28"/>
                <w:szCs w:val="28"/>
              </w:rPr>
              <w:t>联系电话</w:t>
            </w:r>
          </w:p>
        </w:tc>
        <w:tc>
          <w:tcPr>
            <w:tcW w:w="5124" w:type="dxa"/>
            <w:tcBorders>
              <w:top w:val="single" w:color="auto" w:sz="2" w:space="0"/>
              <w:bottom w:val="single" w:color="auto" w:sz="2" w:space="0"/>
            </w:tcBorders>
            <w:vAlign w:val="center"/>
          </w:tcPr>
          <w:p>
            <w:pPr>
              <w:rPr>
                <w:rFonts w:hint="default" w:ascii="仿宋_GB2312" w:hAnsi="仿宋" w:eastAsia="仿宋_GB2312"/>
                <w:color w:val="0D0D0D"/>
                <w:sz w:val="28"/>
                <w:szCs w:val="28"/>
              </w:rPr>
            </w:pPr>
            <w:r>
              <w:rPr>
                <w:rFonts w:ascii="仿宋_GB2312" w:hAnsi="仿宋" w:eastAsia="仿宋_GB2312"/>
                <w:color w:val="0D0D0D"/>
                <w:sz w:val="28"/>
                <w:szCs w:val="28"/>
              </w:rPr>
              <w:t xml:space="preserve">    </w:t>
            </w:r>
          </w:p>
        </w:tc>
      </w:tr>
      <w:tr>
        <w:tblPrEx>
          <w:tblLayout w:type="fixed"/>
          <w:tblCellMar>
            <w:top w:w="0" w:type="dxa"/>
            <w:left w:w="108" w:type="dxa"/>
            <w:bottom w:w="0" w:type="dxa"/>
            <w:right w:w="108" w:type="dxa"/>
          </w:tblCellMar>
        </w:tblPrEx>
        <w:trPr>
          <w:jc w:val="center"/>
        </w:trPr>
        <w:tc>
          <w:tcPr>
            <w:tcW w:w="1679" w:type="dxa"/>
            <w:vAlign w:val="center"/>
          </w:tcPr>
          <w:p>
            <w:pPr>
              <w:rPr>
                <w:rFonts w:hint="default" w:ascii="仿宋_GB2312" w:hAnsi="仿宋" w:eastAsia="仿宋_GB2312"/>
                <w:color w:val="0D0D0D"/>
                <w:sz w:val="28"/>
                <w:szCs w:val="28"/>
              </w:rPr>
            </w:pPr>
            <w:r>
              <w:rPr>
                <w:rFonts w:ascii="仿宋_GB2312" w:hAnsi="仿宋" w:eastAsia="仿宋_GB2312"/>
                <w:color w:val="0D0D0D"/>
                <w:sz w:val="28"/>
                <w:szCs w:val="28"/>
              </w:rPr>
              <w:t>填写日期</w:t>
            </w:r>
          </w:p>
        </w:tc>
        <w:tc>
          <w:tcPr>
            <w:tcW w:w="5124" w:type="dxa"/>
            <w:tcBorders>
              <w:top w:val="single" w:color="auto" w:sz="2" w:space="0"/>
              <w:bottom w:val="single" w:color="auto" w:sz="2" w:space="0"/>
            </w:tcBorders>
            <w:vAlign w:val="center"/>
          </w:tcPr>
          <w:p>
            <w:pPr>
              <w:rPr>
                <w:rFonts w:hint="default" w:ascii="仿宋_GB2312" w:hAnsi="仿宋" w:eastAsia="仿宋_GB2312"/>
                <w:color w:val="0D0D0D"/>
                <w:sz w:val="28"/>
                <w:szCs w:val="28"/>
              </w:rPr>
            </w:pPr>
            <w:r>
              <w:rPr>
                <w:rFonts w:ascii="仿宋_GB2312" w:hAnsi="仿宋" w:eastAsia="仿宋_GB2312"/>
                <w:color w:val="0D0D0D"/>
                <w:sz w:val="28"/>
                <w:szCs w:val="28"/>
              </w:rPr>
              <w:t xml:space="preserve">  </w:t>
            </w:r>
          </w:p>
        </w:tc>
      </w:tr>
    </w:tbl>
    <w:p>
      <w:pPr>
        <w:rPr>
          <w:rFonts w:hint="default" w:ascii="黑体" w:hAnsi="黑体" w:eastAsia="黑体"/>
          <w:color w:val="0D0D0D"/>
          <w:sz w:val="28"/>
          <w:szCs w:val="28"/>
        </w:rPr>
      </w:pPr>
    </w:p>
    <w:p>
      <w:pPr>
        <w:rPr>
          <w:rFonts w:ascii="黑体" w:hAnsi="黑体" w:eastAsia="黑体"/>
          <w:color w:val="0D0D0D"/>
          <w:sz w:val="28"/>
          <w:szCs w:val="28"/>
        </w:rPr>
      </w:pPr>
      <w:r>
        <w:rPr>
          <w:rFonts w:ascii="黑体" w:hAnsi="黑体" w:eastAsia="黑体"/>
          <w:color w:val="0D0D0D"/>
          <w:sz w:val="28"/>
          <w:szCs w:val="28"/>
        </w:rPr>
        <w:t xml:space="preserve">            </w:t>
      </w:r>
    </w:p>
    <w:p>
      <w:pPr>
        <w:pStyle w:val="2"/>
        <w:rPr>
          <w:sz w:val="28"/>
          <w:szCs w:val="28"/>
        </w:rPr>
      </w:pPr>
    </w:p>
    <w:p>
      <w:pPr>
        <w:pStyle w:val="2"/>
        <w:rPr>
          <w:sz w:val="28"/>
          <w:szCs w:val="28"/>
        </w:rPr>
      </w:pPr>
    </w:p>
    <w:p>
      <w:pPr>
        <w:pStyle w:val="2"/>
        <w:rPr>
          <w:sz w:val="28"/>
          <w:szCs w:val="28"/>
        </w:rPr>
      </w:pPr>
    </w:p>
    <w:p>
      <w:pPr>
        <w:pStyle w:val="2"/>
        <w:rPr>
          <w:sz w:val="28"/>
          <w:szCs w:val="28"/>
        </w:rPr>
      </w:pPr>
    </w:p>
    <w:p>
      <w:pPr>
        <w:rPr>
          <w:rFonts w:ascii="黑体" w:hAnsi="黑体" w:eastAsia="黑体"/>
          <w:color w:val="0D0D0D"/>
          <w:sz w:val="28"/>
          <w:szCs w:val="28"/>
        </w:rPr>
      </w:pPr>
    </w:p>
    <w:p>
      <w:pPr>
        <w:rPr>
          <w:rFonts w:ascii="黑体" w:hAnsi="黑体" w:eastAsia="黑体"/>
          <w:color w:val="0D0D0D"/>
          <w:sz w:val="28"/>
          <w:szCs w:val="28"/>
        </w:rPr>
      </w:pPr>
    </w:p>
    <w:p>
      <w:pPr>
        <w:pStyle w:val="2"/>
        <w:rPr>
          <w:rFonts w:hint="default"/>
          <w:sz w:val="28"/>
          <w:szCs w:val="28"/>
        </w:rPr>
      </w:pPr>
    </w:p>
    <w:tbl>
      <w:tblPr>
        <w:tblStyle w:val="5"/>
        <w:tblW w:w="9455"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93"/>
        <w:gridCol w:w="992"/>
        <w:gridCol w:w="425"/>
        <w:gridCol w:w="1418"/>
        <w:gridCol w:w="1500"/>
        <w:gridCol w:w="59"/>
        <w:gridCol w:w="1500"/>
        <w:gridCol w:w="59"/>
        <w:gridCol w:w="150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993" w:type="dxa"/>
            <w:tcBorders>
              <w:top w:val="single" w:color="auto" w:sz="8" w:space="0"/>
            </w:tcBorders>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企业名称</w:t>
            </w:r>
          </w:p>
        </w:tc>
        <w:tc>
          <w:tcPr>
            <w:tcW w:w="4335" w:type="dxa"/>
            <w:gridSpan w:val="4"/>
            <w:tcBorders>
              <w:top w:val="single" w:color="auto" w:sz="8" w:space="0"/>
            </w:tcBorders>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 xml:space="preserve"> </w:t>
            </w:r>
          </w:p>
        </w:tc>
        <w:tc>
          <w:tcPr>
            <w:tcW w:w="1618" w:type="dxa"/>
            <w:gridSpan w:val="3"/>
            <w:tcBorders>
              <w:top w:val="single" w:color="auto" w:sz="8" w:space="0"/>
            </w:tcBorders>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主要负责人</w:t>
            </w:r>
          </w:p>
        </w:tc>
        <w:tc>
          <w:tcPr>
            <w:tcW w:w="1509" w:type="dxa"/>
            <w:tcBorders>
              <w:top w:val="single" w:color="auto" w:sz="8" w:space="0"/>
            </w:tcBorders>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993"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企业地址</w:t>
            </w:r>
          </w:p>
        </w:tc>
        <w:tc>
          <w:tcPr>
            <w:tcW w:w="4335" w:type="dxa"/>
            <w:gridSpan w:val="4"/>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 xml:space="preserve">  </w:t>
            </w:r>
          </w:p>
        </w:tc>
        <w:tc>
          <w:tcPr>
            <w:tcW w:w="1618" w:type="dxa"/>
            <w:gridSpan w:val="3"/>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邮政编码</w:t>
            </w:r>
          </w:p>
        </w:tc>
        <w:tc>
          <w:tcPr>
            <w:tcW w:w="1509" w:type="dxa"/>
            <w:vAlign w:val="center"/>
          </w:tcPr>
          <w:p>
            <w:pPr>
              <w:spacing w:line="400" w:lineRule="exact"/>
              <w:rPr>
                <w:rFonts w:hint="default" w:ascii="仿宋_GB2312" w:hAnsi="仿宋" w:eastAsia="仿宋_GB2312"/>
                <w:color w:val="0D0D0D"/>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993"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经济类型</w:t>
            </w:r>
          </w:p>
        </w:tc>
        <w:tc>
          <w:tcPr>
            <w:tcW w:w="2835" w:type="dxa"/>
            <w:gridSpan w:val="3"/>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 xml:space="preserve"> </w:t>
            </w:r>
          </w:p>
        </w:tc>
        <w:tc>
          <w:tcPr>
            <w:tcW w:w="1500"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注册资本</w:t>
            </w:r>
          </w:p>
        </w:tc>
        <w:tc>
          <w:tcPr>
            <w:tcW w:w="3127" w:type="dxa"/>
            <w:gridSpan w:val="4"/>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993"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联系电话</w:t>
            </w:r>
          </w:p>
        </w:tc>
        <w:tc>
          <w:tcPr>
            <w:tcW w:w="2835" w:type="dxa"/>
            <w:gridSpan w:val="3"/>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 xml:space="preserve"> </w:t>
            </w:r>
          </w:p>
        </w:tc>
        <w:tc>
          <w:tcPr>
            <w:tcW w:w="1500"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传真</w:t>
            </w:r>
          </w:p>
        </w:tc>
        <w:tc>
          <w:tcPr>
            <w:tcW w:w="3127" w:type="dxa"/>
            <w:gridSpan w:val="4"/>
            <w:vAlign w:val="center"/>
          </w:tcPr>
          <w:p>
            <w:pPr>
              <w:spacing w:line="400" w:lineRule="exact"/>
              <w:rPr>
                <w:rFonts w:hint="default" w:ascii="仿宋_GB2312" w:hAnsi="仿宋" w:eastAsia="仿宋_GB2312"/>
                <w:color w:val="0D0D0D"/>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993"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企业网址</w:t>
            </w:r>
          </w:p>
        </w:tc>
        <w:tc>
          <w:tcPr>
            <w:tcW w:w="2835" w:type="dxa"/>
            <w:gridSpan w:val="3"/>
            <w:vAlign w:val="center"/>
          </w:tcPr>
          <w:p>
            <w:pPr>
              <w:spacing w:line="400" w:lineRule="exact"/>
              <w:rPr>
                <w:rFonts w:hint="default" w:ascii="仿宋_GB2312" w:hAnsi="仿宋" w:eastAsia="仿宋_GB2312"/>
                <w:color w:val="0D0D0D"/>
                <w:sz w:val="28"/>
                <w:szCs w:val="28"/>
              </w:rPr>
            </w:pPr>
          </w:p>
        </w:tc>
        <w:tc>
          <w:tcPr>
            <w:tcW w:w="1500"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电子信箱</w:t>
            </w:r>
          </w:p>
        </w:tc>
        <w:tc>
          <w:tcPr>
            <w:tcW w:w="3127" w:type="dxa"/>
            <w:gridSpan w:val="4"/>
            <w:vAlign w:val="center"/>
          </w:tcPr>
          <w:p>
            <w:pPr>
              <w:spacing w:line="400" w:lineRule="exact"/>
              <w:rPr>
                <w:rFonts w:hint="default" w:ascii="仿宋_GB2312" w:hAnsi="仿宋" w:eastAsia="仿宋_GB2312"/>
                <w:color w:val="0D0D0D"/>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993"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工商注册号</w:t>
            </w:r>
          </w:p>
        </w:tc>
        <w:tc>
          <w:tcPr>
            <w:tcW w:w="2835" w:type="dxa"/>
            <w:gridSpan w:val="3"/>
            <w:vAlign w:val="center"/>
          </w:tcPr>
          <w:p>
            <w:pPr>
              <w:spacing w:line="400" w:lineRule="exact"/>
              <w:rPr>
                <w:rFonts w:hint="default" w:ascii="仿宋_GB2312" w:hAnsi="仿宋" w:eastAsia="仿宋_GB2312"/>
                <w:color w:val="0D0D0D"/>
                <w:sz w:val="28"/>
                <w:szCs w:val="28"/>
              </w:rPr>
            </w:pPr>
          </w:p>
        </w:tc>
        <w:tc>
          <w:tcPr>
            <w:tcW w:w="1500"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登记日期</w:t>
            </w:r>
          </w:p>
        </w:tc>
        <w:tc>
          <w:tcPr>
            <w:tcW w:w="3127" w:type="dxa"/>
            <w:gridSpan w:val="4"/>
            <w:vAlign w:val="center"/>
          </w:tcPr>
          <w:p>
            <w:pPr>
              <w:spacing w:line="400" w:lineRule="exact"/>
              <w:rPr>
                <w:rFonts w:hint="default" w:ascii="仿宋_GB2312" w:hAnsi="仿宋" w:eastAsia="仿宋_GB2312"/>
                <w:color w:val="0D0D0D"/>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993"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登记机关</w:t>
            </w:r>
          </w:p>
        </w:tc>
        <w:tc>
          <w:tcPr>
            <w:tcW w:w="7462" w:type="dxa"/>
            <w:gridSpan w:val="8"/>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993"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从业人员</w:t>
            </w:r>
          </w:p>
        </w:tc>
        <w:tc>
          <w:tcPr>
            <w:tcW w:w="1417" w:type="dxa"/>
            <w:gridSpan w:val="2"/>
            <w:vAlign w:val="center"/>
          </w:tcPr>
          <w:p>
            <w:pPr>
              <w:spacing w:line="400" w:lineRule="exact"/>
              <w:rPr>
                <w:rFonts w:hint="default" w:ascii="仿宋_GB2312" w:hAnsi="仿宋" w:eastAsia="仿宋_GB2312"/>
                <w:color w:val="0D0D0D"/>
                <w:sz w:val="28"/>
                <w:szCs w:val="28"/>
              </w:rPr>
            </w:pPr>
          </w:p>
        </w:tc>
        <w:tc>
          <w:tcPr>
            <w:tcW w:w="1418"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技术人员</w:t>
            </w:r>
          </w:p>
        </w:tc>
        <w:tc>
          <w:tcPr>
            <w:tcW w:w="1559" w:type="dxa"/>
            <w:gridSpan w:val="2"/>
            <w:vAlign w:val="center"/>
          </w:tcPr>
          <w:p>
            <w:pPr>
              <w:spacing w:line="400" w:lineRule="exact"/>
              <w:rPr>
                <w:rFonts w:hint="default" w:ascii="仿宋_GB2312" w:hAnsi="仿宋" w:eastAsia="仿宋_GB2312"/>
                <w:color w:val="0D0D0D"/>
                <w:sz w:val="28"/>
                <w:szCs w:val="28"/>
              </w:rPr>
            </w:pPr>
          </w:p>
        </w:tc>
        <w:tc>
          <w:tcPr>
            <w:tcW w:w="1500"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专职安全</w:t>
            </w:r>
          </w:p>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管理人员</w:t>
            </w:r>
          </w:p>
        </w:tc>
        <w:tc>
          <w:tcPr>
            <w:tcW w:w="1568" w:type="dxa"/>
            <w:gridSpan w:val="2"/>
            <w:vAlign w:val="center"/>
          </w:tcPr>
          <w:p>
            <w:pPr>
              <w:spacing w:line="400" w:lineRule="exact"/>
              <w:rPr>
                <w:rFonts w:hint="default" w:ascii="仿宋_GB2312" w:hAnsi="仿宋" w:eastAsia="仿宋_GB2312"/>
                <w:color w:val="0D0D0D"/>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993"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固定资产总值</w:t>
            </w:r>
          </w:p>
        </w:tc>
        <w:tc>
          <w:tcPr>
            <w:tcW w:w="1417" w:type="dxa"/>
            <w:gridSpan w:val="2"/>
            <w:vAlign w:val="center"/>
          </w:tcPr>
          <w:p>
            <w:pPr>
              <w:spacing w:line="400" w:lineRule="exact"/>
              <w:rPr>
                <w:rFonts w:hint="default" w:ascii="仿宋_GB2312" w:hAnsi="仿宋" w:eastAsia="仿宋_GB2312"/>
                <w:color w:val="0D0D0D"/>
                <w:sz w:val="28"/>
                <w:szCs w:val="28"/>
              </w:rPr>
            </w:pPr>
          </w:p>
        </w:tc>
        <w:tc>
          <w:tcPr>
            <w:tcW w:w="1418"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销售额</w:t>
            </w:r>
          </w:p>
        </w:tc>
        <w:tc>
          <w:tcPr>
            <w:tcW w:w="1559" w:type="dxa"/>
            <w:gridSpan w:val="2"/>
            <w:vAlign w:val="center"/>
          </w:tcPr>
          <w:p>
            <w:pPr>
              <w:spacing w:line="400" w:lineRule="exact"/>
              <w:rPr>
                <w:rFonts w:hint="default" w:ascii="仿宋_GB2312" w:hAnsi="仿宋" w:eastAsia="仿宋_GB2312"/>
                <w:color w:val="0D0D0D"/>
                <w:sz w:val="28"/>
                <w:szCs w:val="28"/>
              </w:rPr>
            </w:pPr>
          </w:p>
        </w:tc>
        <w:tc>
          <w:tcPr>
            <w:tcW w:w="1500"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出口额</w:t>
            </w:r>
          </w:p>
        </w:tc>
        <w:tc>
          <w:tcPr>
            <w:tcW w:w="1568" w:type="dxa"/>
            <w:gridSpan w:val="2"/>
            <w:vAlign w:val="center"/>
          </w:tcPr>
          <w:p>
            <w:pPr>
              <w:spacing w:line="400" w:lineRule="exact"/>
              <w:rPr>
                <w:rFonts w:hint="default" w:ascii="仿宋_GB2312" w:hAnsi="仿宋" w:eastAsia="仿宋_GB2312"/>
                <w:color w:val="0D0D0D"/>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7" w:hRule="atLeast"/>
          <w:jc w:val="center"/>
        </w:trPr>
        <w:tc>
          <w:tcPr>
            <w:tcW w:w="1993" w:type="dxa"/>
            <w:vMerge w:val="restart"/>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申请许可</w:t>
            </w:r>
          </w:p>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范    围</w:t>
            </w:r>
          </w:p>
        </w:tc>
        <w:tc>
          <w:tcPr>
            <w:tcW w:w="992" w:type="dxa"/>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产品类别</w:t>
            </w:r>
          </w:p>
        </w:tc>
        <w:tc>
          <w:tcPr>
            <w:tcW w:w="6470" w:type="dxa"/>
            <w:gridSpan w:val="7"/>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 xml:space="preserve">烟花类[]  爆竹类[]   烟火药[]   </w:t>
            </w:r>
          </w:p>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引火线[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7" w:hRule="atLeast"/>
          <w:jc w:val="center"/>
        </w:trPr>
        <w:tc>
          <w:tcPr>
            <w:tcW w:w="1993" w:type="dxa"/>
            <w:vMerge w:val="continue"/>
            <w:vAlign w:val="center"/>
          </w:tcPr>
          <w:p>
            <w:pPr>
              <w:spacing w:line="400" w:lineRule="exact"/>
              <w:rPr>
                <w:rFonts w:hint="default" w:ascii="仿宋_GB2312" w:hAnsi="仿宋" w:eastAsia="仿宋_GB2312"/>
                <w:color w:val="0D0D0D"/>
                <w:sz w:val="28"/>
                <w:szCs w:val="28"/>
              </w:rPr>
            </w:pPr>
          </w:p>
        </w:tc>
        <w:tc>
          <w:tcPr>
            <w:tcW w:w="992" w:type="dxa"/>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产品分级</w:t>
            </w:r>
          </w:p>
        </w:tc>
        <w:tc>
          <w:tcPr>
            <w:tcW w:w="6470" w:type="dxa"/>
            <w:gridSpan w:val="7"/>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A级[  ]    B级[   ]    C级[]    D级[]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7" w:hRule="atLeast"/>
          <w:jc w:val="center"/>
        </w:trPr>
        <w:tc>
          <w:tcPr>
            <w:tcW w:w="1993" w:type="dxa"/>
            <w:vMerge w:val="continue"/>
            <w:vAlign w:val="center"/>
          </w:tcPr>
          <w:p>
            <w:pPr>
              <w:spacing w:line="400" w:lineRule="exact"/>
              <w:rPr>
                <w:rFonts w:hint="default" w:ascii="仿宋_GB2312" w:hAnsi="仿宋" w:eastAsia="仿宋_GB2312"/>
                <w:color w:val="0D0D0D"/>
                <w:sz w:val="28"/>
                <w:szCs w:val="28"/>
              </w:rPr>
            </w:pPr>
          </w:p>
        </w:tc>
        <w:tc>
          <w:tcPr>
            <w:tcW w:w="992" w:type="dxa"/>
          </w:tcPr>
          <w:p>
            <w:pPr>
              <w:spacing w:line="400" w:lineRule="exact"/>
              <w:rPr>
                <w:rFonts w:hint="default" w:ascii="仿宋_GB2312" w:hAnsi="仿宋" w:eastAsia="仿宋_GB2312"/>
                <w:color w:val="0D0D0D"/>
                <w:sz w:val="28"/>
                <w:szCs w:val="28"/>
              </w:rPr>
            </w:pPr>
          </w:p>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产品分类</w:t>
            </w:r>
          </w:p>
        </w:tc>
        <w:tc>
          <w:tcPr>
            <w:tcW w:w="6470" w:type="dxa"/>
            <w:gridSpan w:val="7"/>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 xml:space="preserve">喷花类[]    旋转类[]       升空类[]    旋转升空类[]  </w:t>
            </w:r>
          </w:p>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吐珠类[]    线香类[  ]       烟雾类[  ]    造型玩具类[  ]</w:t>
            </w:r>
          </w:p>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摩擦类[  ]    小礼花类[  ]     礼花弹类[  ]  架子烟花类[  ]</w:t>
            </w:r>
          </w:p>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爆竹类[]    组合烟花类[]   烟火药[]    引火线[   ]</w:t>
            </w:r>
          </w:p>
        </w:tc>
      </w:tr>
    </w:tbl>
    <w:p>
      <w:pPr>
        <w:spacing w:line="800" w:lineRule="exact"/>
        <w:jc w:val="center"/>
        <w:rPr>
          <w:rFonts w:ascii="仿宋_GB2312" w:hAnsi="仿宋" w:eastAsia="仿宋_GB2312"/>
          <w:b/>
          <w:color w:val="0D0D0D"/>
          <w:sz w:val="28"/>
          <w:szCs w:val="28"/>
        </w:rPr>
      </w:pPr>
    </w:p>
    <w:p>
      <w:pPr>
        <w:pStyle w:val="2"/>
        <w:rPr>
          <w:sz w:val="28"/>
          <w:szCs w:val="28"/>
        </w:rPr>
      </w:pPr>
    </w:p>
    <w:p>
      <w:pPr>
        <w:pStyle w:val="2"/>
        <w:rPr>
          <w:sz w:val="28"/>
          <w:szCs w:val="28"/>
        </w:rPr>
      </w:pPr>
    </w:p>
    <w:p>
      <w:pPr>
        <w:pStyle w:val="2"/>
        <w:rPr>
          <w:rFonts w:hint="default"/>
          <w:sz w:val="28"/>
          <w:szCs w:val="28"/>
        </w:rPr>
      </w:pPr>
    </w:p>
    <w:p>
      <w:pPr>
        <w:spacing w:line="800" w:lineRule="exact"/>
        <w:rPr>
          <w:rFonts w:ascii="仿宋_GB2312" w:hAnsi="仿宋" w:eastAsia="仿宋_GB2312"/>
          <w:b/>
          <w:color w:val="0D0D0D"/>
          <w:sz w:val="28"/>
          <w:szCs w:val="28"/>
        </w:rPr>
      </w:pPr>
    </w:p>
    <w:p>
      <w:pPr>
        <w:pStyle w:val="2"/>
        <w:rPr>
          <w:sz w:val="28"/>
          <w:szCs w:val="28"/>
        </w:rPr>
      </w:pPr>
    </w:p>
    <w:p>
      <w:pPr>
        <w:pStyle w:val="2"/>
        <w:rPr>
          <w:rFonts w:hint="default"/>
          <w:sz w:val="28"/>
          <w:szCs w:val="28"/>
        </w:rPr>
      </w:pPr>
    </w:p>
    <w:p>
      <w:pPr>
        <w:spacing w:line="800" w:lineRule="exact"/>
        <w:jc w:val="center"/>
        <w:rPr>
          <w:rFonts w:ascii="仿宋_GB2312" w:hAnsi="仿宋" w:eastAsia="仿宋_GB2312"/>
          <w:b/>
          <w:color w:val="0D0D0D"/>
          <w:sz w:val="28"/>
          <w:szCs w:val="28"/>
        </w:rPr>
      </w:pPr>
    </w:p>
    <w:p>
      <w:pPr>
        <w:spacing w:line="800" w:lineRule="exact"/>
        <w:jc w:val="center"/>
        <w:rPr>
          <w:rFonts w:hint="default" w:ascii="仿宋_GB2312" w:hAnsi="仿宋" w:eastAsia="仿宋_GB2312"/>
          <w:b/>
          <w:color w:val="0D0D0D"/>
          <w:sz w:val="28"/>
          <w:szCs w:val="28"/>
        </w:rPr>
      </w:pPr>
      <w:r>
        <w:rPr>
          <w:rFonts w:ascii="仿宋_GB2312" w:hAnsi="仿宋" w:eastAsia="仿宋_GB2312"/>
          <w:b/>
          <w:color w:val="0D0D0D"/>
          <w:sz w:val="28"/>
          <w:szCs w:val="28"/>
        </w:rPr>
        <w:t>烟 花 爆 竹 生 产 企 业</w:t>
      </w:r>
    </w:p>
    <w:p>
      <w:pPr>
        <w:spacing w:line="800" w:lineRule="exact"/>
        <w:jc w:val="center"/>
        <w:rPr>
          <w:rFonts w:hint="default" w:ascii="仿宋_GB2312" w:hAnsi="仿宋" w:eastAsia="仿宋_GB2312"/>
          <w:b/>
          <w:color w:val="0D0D0D"/>
          <w:sz w:val="28"/>
          <w:szCs w:val="28"/>
        </w:rPr>
      </w:pPr>
      <w:r>
        <w:rPr>
          <w:rFonts w:ascii="仿宋_GB2312" w:hAnsi="仿宋" w:eastAsia="仿宋_GB2312"/>
          <w:b/>
          <w:color w:val="0D0D0D"/>
          <w:sz w:val="28"/>
          <w:szCs w:val="28"/>
        </w:rPr>
        <w:t>安 全 生 产 许 可 证</w:t>
      </w:r>
    </w:p>
    <w:p>
      <w:pPr>
        <w:spacing w:line="800" w:lineRule="exact"/>
        <w:jc w:val="center"/>
        <w:rPr>
          <w:rFonts w:hint="default" w:ascii="仿宋_GB2312" w:hAnsi="仿宋" w:eastAsia="仿宋_GB2312"/>
          <w:b/>
          <w:color w:val="0D0D0D"/>
          <w:sz w:val="28"/>
          <w:szCs w:val="28"/>
        </w:rPr>
      </w:pPr>
      <w:r>
        <w:rPr>
          <w:rFonts w:ascii="仿宋_GB2312" w:hAnsi="仿宋" w:eastAsia="仿宋_GB2312"/>
          <w:b/>
          <w:color w:val="0D0D0D"/>
          <w:sz w:val="28"/>
          <w:szCs w:val="28"/>
        </w:rPr>
        <w:t>申 请 书</w:t>
      </w:r>
    </w:p>
    <w:p>
      <w:pPr>
        <w:jc w:val="center"/>
        <w:rPr>
          <w:rFonts w:hint="default" w:ascii="仿宋" w:hAnsi="仿宋" w:eastAsia="仿宋"/>
          <w:color w:val="0D0D0D"/>
          <w:sz w:val="28"/>
          <w:szCs w:val="28"/>
        </w:rPr>
      </w:pPr>
      <w:r>
        <w:rPr>
          <w:rFonts w:ascii="仿宋" w:hAnsi="仿宋" w:eastAsia="仿宋"/>
          <w:color w:val="0D0D0D"/>
          <w:sz w:val="28"/>
          <w:szCs w:val="28"/>
        </w:rPr>
        <w:t>（</w:t>
      </w:r>
      <w:r>
        <w:rPr>
          <w:rFonts w:hint="eastAsia" w:ascii="仿宋" w:hAnsi="仿宋" w:eastAsia="仿宋"/>
          <w:color w:val="0D0D0D"/>
          <w:sz w:val="28"/>
          <w:szCs w:val="28"/>
          <w:lang w:eastAsia="zh-CN"/>
        </w:rPr>
        <w:t>样式</w:t>
      </w:r>
      <w:r>
        <w:rPr>
          <w:rFonts w:ascii="仿宋" w:hAnsi="仿宋" w:eastAsia="仿宋"/>
          <w:color w:val="0D0D0D"/>
          <w:sz w:val="28"/>
          <w:szCs w:val="28"/>
        </w:rPr>
        <w:t>）</w:t>
      </w:r>
    </w:p>
    <w:p>
      <w:pPr>
        <w:jc w:val="center"/>
        <w:rPr>
          <w:rFonts w:hint="default" w:ascii="仿宋" w:hAnsi="仿宋" w:eastAsia="仿宋"/>
          <w:color w:val="0D0D0D"/>
          <w:sz w:val="28"/>
          <w:szCs w:val="28"/>
        </w:rPr>
      </w:pPr>
    </w:p>
    <w:p>
      <w:pPr>
        <w:rPr>
          <w:rFonts w:ascii="黑体" w:hAnsi="黑体" w:eastAsia="黑体"/>
          <w:color w:val="0D0D0D"/>
          <w:sz w:val="28"/>
          <w:szCs w:val="28"/>
        </w:rPr>
      </w:pPr>
    </w:p>
    <w:p>
      <w:pPr>
        <w:rPr>
          <w:rFonts w:ascii="黑体" w:hAnsi="黑体" w:eastAsia="黑体"/>
          <w:color w:val="0D0D0D"/>
          <w:sz w:val="28"/>
          <w:szCs w:val="28"/>
        </w:rPr>
      </w:pPr>
    </w:p>
    <w:p>
      <w:pPr>
        <w:rPr>
          <w:rFonts w:ascii="黑体" w:hAnsi="黑体" w:eastAsia="黑体"/>
          <w:color w:val="0D0D0D"/>
          <w:sz w:val="28"/>
          <w:szCs w:val="28"/>
        </w:rPr>
      </w:pPr>
    </w:p>
    <w:p>
      <w:pPr>
        <w:rPr>
          <w:rFonts w:ascii="黑体" w:hAnsi="黑体" w:eastAsia="黑体"/>
          <w:color w:val="0D0D0D"/>
          <w:sz w:val="28"/>
          <w:szCs w:val="28"/>
        </w:rPr>
      </w:pPr>
    </w:p>
    <w:p>
      <w:pPr>
        <w:rPr>
          <w:rFonts w:hint="default" w:ascii="黑体" w:hAnsi="黑体" w:eastAsia="黑体"/>
          <w:color w:val="0D0D0D"/>
          <w:sz w:val="28"/>
          <w:szCs w:val="28"/>
        </w:rPr>
      </w:pPr>
      <w:r>
        <w:rPr>
          <w:rFonts w:ascii="黑体" w:hAnsi="黑体" w:eastAsia="黑体"/>
          <w:color w:val="0D0D0D"/>
          <w:sz w:val="28"/>
          <w:szCs w:val="28"/>
        </w:rPr>
        <w:br w:type="textWrapping"/>
      </w:r>
    </w:p>
    <w:tbl>
      <w:tblPr>
        <w:tblStyle w:val="5"/>
        <w:tblW w:w="6803" w:type="dxa"/>
        <w:jc w:val="center"/>
        <w:tblInd w:w="-134" w:type="dxa"/>
        <w:tblLayout w:type="fixed"/>
        <w:tblCellMar>
          <w:top w:w="0" w:type="dxa"/>
          <w:left w:w="108" w:type="dxa"/>
          <w:bottom w:w="0" w:type="dxa"/>
          <w:right w:w="108" w:type="dxa"/>
        </w:tblCellMar>
      </w:tblPr>
      <w:tblGrid>
        <w:gridCol w:w="1679"/>
        <w:gridCol w:w="5124"/>
      </w:tblGrid>
      <w:tr>
        <w:tblPrEx>
          <w:tblLayout w:type="fixed"/>
          <w:tblCellMar>
            <w:top w:w="0" w:type="dxa"/>
            <w:left w:w="108" w:type="dxa"/>
            <w:bottom w:w="0" w:type="dxa"/>
            <w:right w:w="108" w:type="dxa"/>
          </w:tblCellMar>
        </w:tblPrEx>
        <w:trPr>
          <w:jc w:val="center"/>
        </w:trPr>
        <w:tc>
          <w:tcPr>
            <w:tcW w:w="1679" w:type="dxa"/>
            <w:vAlign w:val="center"/>
          </w:tcPr>
          <w:p>
            <w:pPr>
              <w:rPr>
                <w:rFonts w:hint="default" w:ascii="仿宋_GB2312" w:hAnsi="仿宋" w:eastAsia="仿宋_GB2312"/>
                <w:color w:val="0D0D0D"/>
                <w:sz w:val="28"/>
                <w:szCs w:val="28"/>
              </w:rPr>
            </w:pPr>
            <w:r>
              <w:rPr>
                <w:rFonts w:ascii="仿宋_GB2312" w:hAnsi="仿宋" w:eastAsia="仿宋_GB2312"/>
                <w:color w:val="0D0D0D"/>
                <w:sz w:val="28"/>
                <w:szCs w:val="28"/>
              </w:rPr>
              <w:t>企业名称</w:t>
            </w:r>
          </w:p>
        </w:tc>
        <w:tc>
          <w:tcPr>
            <w:tcW w:w="5124" w:type="dxa"/>
            <w:tcBorders>
              <w:bottom w:val="single" w:color="auto" w:sz="2" w:space="0"/>
            </w:tcBorders>
            <w:vAlign w:val="center"/>
          </w:tcPr>
          <w:p>
            <w:pPr>
              <w:rPr>
                <w:rFonts w:hint="default" w:ascii="仿宋_GB2312" w:hAnsi="仿宋" w:eastAsia="仿宋_GB2312"/>
                <w:color w:val="0D0D0D"/>
                <w:sz w:val="28"/>
                <w:szCs w:val="28"/>
              </w:rPr>
            </w:pPr>
            <w:r>
              <w:rPr>
                <w:rFonts w:ascii="仿宋_GB2312" w:hAnsi="仿宋" w:eastAsia="仿宋_GB2312"/>
                <w:color w:val="0D0D0D"/>
                <w:sz w:val="28"/>
                <w:szCs w:val="28"/>
              </w:rPr>
              <w:t xml:space="preserve">  </w:t>
            </w:r>
          </w:p>
        </w:tc>
      </w:tr>
      <w:tr>
        <w:tblPrEx>
          <w:tblLayout w:type="fixed"/>
          <w:tblCellMar>
            <w:top w:w="0" w:type="dxa"/>
            <w:left w:w="108" w:type="dxa"/>
            <w:bottom w:w="0" w:type="dxa"/>
            <w:right w:w="108" w:type="dxa"/>
          </w:tblCellMar>
        </w:tblPrEx>
        <w:trPr>
          <w:jc w:val="center"/>
        </w:trPr>
        <w:tc>
          <w:tcPr>
            <w:tcW w:w="1679" w:type="dxa"/>
            <w:vAlign w:val="center"/>
          </w:tcPr>
          <w:p>
            <w:pPr>
              <w:rPr>
                <w:rFonts w:hint="default" w:ascii="仿宋_GB2312" w:hAnsi="仿宋" w:eastAsia="仿宋_GB2312"/>
                <w:color w:val="0D0D0D"/>
                <w:sz w:val="28"/>
                <w:szCs w:val="28"/>
              </w:rPr>
            </w:pPr>
            <w:r>
              <w:rPr>
                <w:rFonts w:ascii="仿宋_GB2312" w:hAnsi="仿宋" w:eastAsia="仿宋_GB2312"/>
                <w:color w:val="0D0D0D"/>
                <w:sz w:val="28"/>
                <w:szCs w:val="28"/>
              </w:rPr>
              <w:t>经 办 人</w:t>
            </w:r>
          </w:p>
        </w:tc>
        <w:tc>
          <w:tcPr>
            <w:tcW w:w="5124" w:type="dxa"/>
            <w:tcBorders>
              <w:bottom w:val="single" w:color="auto" w:sz="2" w:space="0"/>
            </w:tcBorders>
            <w:vAlign w:val="center"/>
          </w:tcPr>
          <w:p>
            <w:pPr>
              <w:rPr>
                <w:rFonts w:hint="default" w:ascii="仿宋_GB2312" w:hAnsi="仿宋" w:eastAsia="仿宋_GB2312"/>
                <w:color w:val="0D0D0D"/>
                <w:sz w:val="28"/>
                <w:szCs w:val="28"/>
              </w:rPr>
            </w:pPr>
            <w:r>
              <w:rPr>
                <w:rFonts w:ascii="仿宋_GB2312" w:hAnsi="仿宋" w:eastAsia="仿宋_GB2312"/>
                <w:color w:val="0D0D0D"/>
                <w:sz w:val="28"/>
                <w:szCs w:val="28"/>
              </w:rPr>
              <w:t xml:space="preserve">     XXX</w:t>
            </w:r>
          </w:p>
        </w:tc>
      </w:tr>
      <w:tr>
        <w:tblPrEx>
          <w:tblLayout w:type="fixed"/>
          <w:tblCellMar>
            <w:top w:w="0" w:type="dxa"/>
            <w:left w:w="108" w:type="dxa"/>
            <w:bottom w:w="0" w:type="dxa"/>
            <w:right w:w="108" w:type="dxa"/>
          </w:tblCellMar>
        </w:tblPrEx>
        <w:trPr>
          <w:jc w:val="center"/>
        </w:trPr>
        <w:tc>
          <w:tcPr>
            <w:tcW w:w="1679" w:type="dxa"/>
            <w:vAlign w:val="center"/>
          </w:tcPr>
          <w:p>
            <w:pPr>
              <w:rPr>
                <w:rFonts w:hint="default" w:ascii="仿宋_GB2312" w:hAnsi="仿宋" w:eastAsia="仿宋_GB2312"/>
                <w:color w:val="0D0D0D"/>
                <w:sz w:val="28"/>
                <w:szCs w:val="28"/>
              </w:rPr>
            </w:pPr>
            <w:r>
              <w:rPr>
                <w:rFonts w:ascii="仿宋_GB2312" w:hAnsi="仿宋" w:eastAsia="仿宋_GB2312"/>
                <w:color w:val="0D0D0D"/>
                <w:sz w:val="28"/>
                <w:szCs w:val="28"/>
              </w:rPr>
              <w:t>联系电话</w:t>
            </w:r>
          </w:p>
        </w:tc>
        <w:tc>
          <w:tcPr>
            <w:tcW w:w="5124" w:type="dxa"/>
            <w:tcBorders>
              <w:top w:val="single" w:color="auto" w:sz="2" w:space="0"/>
              <w:bottom w:val="single" w:color="auto" w:sz="2" w:space="0"/>
            </w:tcBorders>
            <w:vAlign w:val="center"/>
          </w:tcPr>
          <w:p>
            <w:pPr>
              <w:rPr>
                <w:rFonts w:hint="default" w:ascii="仿宋_GB2312" w:hAnsi="仿宋" w:eastAsia="仿宋_GB2312"/>
                <w:color w:val="0D0D0D"/>
                <w:sz w:val="28"/>
                <w:szCs w:val="28"/>
              </w:rPr>
            </w:pPr>
            <w:r>
              <w:rPr>
                <w:rFonts w:ascii="仿宋_GB2312" w:hAnsi="仿宋" w:eastAsia="仿宋_GB2312"/>
                <w:color w:val="0D0D0D"/>
                <w:sz w:val="28"/>
                <w:szCs w:val="28"/>
              </w:rPr>
              <w:t xml:space="preserve">     XXX</w:t>
            </w:r>
          </w:p>
        </w:tc>
      </w:tr>
      <w:tr>
        <w:tblPrEx>
          <w:tblLayout w:type="fixed"/>
          <w:tblCellMar>
            <w:top w:w="0" w:type="dxa"/>
            <w:left w:w="108" w:type="dxa"/>
            <w:bottom w:w="0" w:type="dxa"/>
            <w:right w:w="108" w:type="dxa"/>
          </w:tblCellMar>
        </w:tblPrEx>
        <w:trPr>
          <w:jc w:val="center"/>
        </w:trPr>
        <w:tc>
          <w:tcPr>
            <w:tcW w:w="1679" w:type="dxa"/>
            <w:vAlign w:val="center"/>
          </w:tcPr>
          <w:p>
            <w:pPr>
              <w:rPr>
                <w:rFonts w:hint="default" w:ascii="仿宋_GB2312" w:hAnsi="仿宋" w:eastAsia="仿宋_GB2312"/>
                <w:color w:val="0D0D0D"/>
                <w:sz w:val="28"/>
                <w:szCs w:val="28"/>
              </w:rPr>
            </w:pPr>
            <w:r>
              <w:rPr>
                <w:rFonts w:ascii="仿宋_GB2312" w:hAnsi="仿宋" w:eastAsia="仿宋_GB2312"/>
                <w:color w:val="0D0D0D"/>
                <w:sz w:val="28"/>
                <w:szCs w:val="28"/>
              </w:rPr>
              <w:t>填写日期</w:t>
            </w:r>
          </w:p>
        </w:tc>
        <w:tc>
          <w:tcPr>
            <w:tcW w:w="5124" w:type="dxa"/>
            <w:tcBorders>
              <w:top w:val="single" w:color="auto" w:sz="2" w:space="0"/>
              <w:bottom w:val="single" w:color="auto" w:sz="2" w:space="0"/>
            </w:tcBorders>
            <w:vAlign w:val="center"/>
          </w:tcPr>
          <w:p>
            <w:pPr>
              <w:rPr>
                <w:rFonts w:hint="default" w:ascii="仿宋_GB2312" w:hAnsi="仿宋" w:eastAsia="仿宋_GB2312"/>
                <w:color w:val="0D0D0D"/>
                <w:sz w:val="28"/>
                <w:szCs w:val="28"/>
              </w:rPr>
            </w:pPr>
            <w:r>
              <w:rPr>
                <w:rFonts w:ascii="仿宋_GB2312" w:hAnsi="仿宋" w:eastAsia="仿宋_GB2312"/>
                <w:color w:val="0D0D0D"/>
                <w:sz w:val="28"/>
                <w:szCs w:val="28"/>
              </w:rPr>
              <w:t xml:space="preserve">   2017年 X月X 日</w:t>
            </w:r>
          </w:p>
        </w:tc>
      </w:tr>
    </w:tbl>
    <w:p>
      <w:pPr>
        <w:rPr>
          <w:rFonts w:hint="default" w:ascii="黑体" w:hAnsi="黑体" w:eastAsia="黑体"/>
          <w:color w:val="0D0D0D"/>
          <w:sz w:val="28"/>
          <w:szCs w:val="28"/>
        </w:rPr>
      </w:pPr>
    </w:p>
    <w:p>
      <w:pPr>
        <w:rPr>
          <w:rFonts w:ascii="黑体" w:hAnsi="黑体" w:eastAsia="黑体"/>
          <w:color w:val="0D0D0D"/>
          <w:sz w:val="28"/>
          <w:szCs w:val="28"/>
        </w:rPr>
      </w:pPr>
      <w:r>
        <w:rPr>
          <w:rFonts w:ascii="黑体" w:hAnsi="黑体" w:eastAsia="黑体"/>
          <w:color w:val="0D0D0D"/>
          <w:sz w:val="28"/>
          <w:szCs w:val="28"/>
        </w:rPr>
        <w:t xml:space="preserve">            </w:t>
      </w:r>
    </w:p>
    <w:p>
      <w:pPr>
        <w:pStyle w:val="2"/>
        <w:rPr>
          <w:sz w:val="28"/>
          <w:szCs w:val="28"/>
        </w:rPr>
      </w:pPr>
    </w:p>
    <w:p>
      <w:pPr>
        <w:pStyle w:val="2"/>
        <w:rPr>
          <w:sz w:val="28"/>
          <w:szCs w:val="28"/>
        </w:rPr>
      </w:pPr>
    </w:p>
    <w:p>
      <w:pPr>
        <w:pStyle w:val="2"/>
        <w:rPr>
          <w:sz w:val="28"/>
          <w:szCs w:val="28"/>
        </w:rPr>
      </w:pPr>
    </w:p>
    <w:p>
      <w:pPr>
        <w:pStyle w:val="2"/>
        <w:rPr>
          <w:sz w:val="28"/>
          <w:szCs w:val="28"/>
        </w:rPr>
      </w:pPr>
    </w:p>
    <w:p>
      <w:pPr>
        <w:rPr>
          <w:rFonts w:ascii="黑体" w:hAnsi="黑体" w:eastAsia="黑体"/>
          <w:color w:val="0D0D0D"/>
          <w:sz w:val="28"/>
          <w:szCs w:val="28"/>
        </w:rPr>
      </w:pPr>
    </w:p>
    <w:p>
      <w:pPr>
        <w:rPr>
          <w:rFonts w:ascii="黑体" w:hAnsi="黑体" w:eastAsia="黑体"/>
          <w:color w:val="0D0D0D"/>
          <w:sz w:val="28"/>
          <w:szCs w:val="28"/>
        </w:rPr>
      </w:pPr>
    </w:p>
    <w:p>
      <w:pPr>
        <w:pStyle w:val="2"/>
        <w:rPr>
          <w:rFonts w:hint="default"/>
          <w:sz w:val="28"/>
          <w:szCs w:val="28"/>
        </w:rPr>
      </w:pPr>
    </w:p>
    <w:p>
      <w:pPr>
        <w:pStyle w:val="2"/>
        <w:rPr>
          <w:rFonts w:hint="default"/>
          <w:sz w:val="28"/>
          <w:szCs w:val="28"/>
        </w:rPr>
      </w:pPr>
    </w:p>
    <w:tbl>
      <w:tblPr>
        <w:tblStyle w:val="5"/>
        <w:tblW w:w="9455"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93"/>
        <w:gridCol w:w="992"/>
        <w:gridCol w:w="425"/>
        <w:gridCol w:w="1418"/>
        <w:gridCol w:w="1500"/>
        <w:gridCol w:w="59"/>
        <w:gridCol w:w="1500"/>
        <w:gridCol w:w="59"/>
        <w:gridCol w:w="150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993" w:type="dxa"/>
            <w:tcBorders>
              <w:top w:val="single" w:color="auto" w:sz="8" w:space="0"/>
            </w:tcBorders>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企业名称</w:t>
            </w:r>
          </w:p>
        </w:tc>
        <w:tc>
          <w:tcPr>
            <w:tcW w:w="4335" w:type="dxa"/>
            <w:gridSpan w:val="4"/>
            <w:tcBorders>
              <w:top w:val="single" w:color="auto" w:sz="8" w:space="0"/>
            </w:tcBorders>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 xml:space="preserve">  XXX烟花爆竹厂</w:t>
            </w:r>
          </w:p>
        </w:tc>
        <w:tc>
          <w:tcPr>
            <w:tcW w:w="1618" w:type="dxa"/>
            <w:gridSpan w:val="3"/>
            <w:tcBorders>
              <w:top w:val="single" w:color="auto" w:sz="8" w:space="0"/>
            </w:tcBorders>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主要负责人</w:t>
            </w:r>
          </w:p>
        </w:tc>
        <w:tc>
          <w:tcPr>
            <w:tcW w:w="1509" w:type="dxa"/>
            <w:tcBorders>
              <w:top w:val="single" w:color="auto" w:sz="8" w:space="0"/>
            </w:tcBorders>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 xml:space="preserve"> XXX</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993"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企业地址</w:t>
            </w:r>
          </w:p>
        </w:tc>
        <w:tc>
          <w:tcPr>
            <w:tcW w:w="4335" w:type="dxa"/>
            <w:gridSpan w:val="4"/>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 xml:space="preserve">  广西XX市XX县XX镇</w:t>
            </w:r>
          </w:p>
        </w:tc>
        <w:tc>
          <w:tcPr>
            <w:tcW w:w="1618" w:type="dxa"/>
            <w:gridSpan w:val="3"/>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邮政编码</w:t>
            </w:r>
          </w:p>
        </w:tc>
        <w:tc>
          <w:tcPr>
            <w:tcW w:w="1509" w:type="dxa"/>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 xml:space="preserve"> XXXXXX</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993"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经济类型</w:t>
            </w:r>
          </w:p>
        </w:tc>
        <w:tc>
          <w:tcPr>
            <w:tcW w:w="2835" w:type="dxa"/>
            <w:gridSpan w:val="3"/>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 xml:space="preserve"> 集体所有制</w:t>
            </w:r>
          </w:p>
        </w:tc>
        <w:tc>
          <w:tcPr>
            <w:tcW w:w="1500"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注册资本</w:t>
            </w:r>
          </w:p>
        </w:tc>
        <w:tc>
          <w:tcPr>
            <w:tcW w:w="3127" w:type="dxa"/>
            <w:gridSpan w:val="4"/>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 xml:space="preserve">   500万元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993"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联系电话</w:t>
            </w:r>
          </w:p>
        </w:tc>
        <w:tc>
          <w:tcPr>
            <w:tcW w:w="2835" w:type="dxa"/>
            <w:gridSpan w:val="3"/>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 xml:space="preserve"> 077X－XXXXX</w:t>
            </w:r>
          </w:p>
        </w:tc>
        <w:tc>
          <w:tcPr>
            <w:tcW w:w="1500"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传真</w:t>
            </w:r>
          </w:p>
        </w:tc>
        <w:tc>
          <w:tcPr>
            <w:tcW w:w="3127" w:type="dxa"/>
            <w:gridSpan w:val="4"/>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 xml:space="preserve"> 077X－XXXXX</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993"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企业网址</w:t>
            </w:r>
          </w:p>
        </w:tc>
        <w:tc>
          <w:tcPr>
            <w:tcW w:w="2835" w:type="dxa"/>
            <w:gridSpan w:val="3"/>
            <w:vAlign w:val="center"/>
          </w:tcPr>
          <w:p>
            <w:pPr>
              <w:spacing w:line="400" w:lineRule="exact"/>
              <w:rPr>
                <w:rFonts w:hint="default" w:ascii="仿宋_GB2312" w:hAnsi="仿宋" w:eastAsia="仿宋_GB2312"/>
                <w:color w:val="0D0D0D"/>
                <w:sz w:val="28"/>
                <w:szCs w:val="28"/>
              </w:rPr>
            </w:pPr>
          </w:p>
        </w:tc>
        <w:tc>
          <w:tcPr>
            <w:tcW w:w="1500"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电子信箱</w:t>
            </w:r>
          </w:p>
        </w:tc>
        <w:tc>
          <w:tcPr>
            <w:tcW w:w="3127" w:type="dxa"/>
            <w:gridSpan w:val="4"/>
            <w:vAlign w:val="center"/>
          </w:tcPr>
          <w:p>
            <w:pPr>
              <w:spacing w:line="400" w:lineRule="exact"/>
              <w:rPr>
                <w:rFonts w:hint="default" w:ascii="仿宋_GB2312" w:hAnsi="仿宋" w:eastAsia="仿宋_GB2312"/>
                <w:color w:val="0D0D0D"/>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993"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工商注册号</w:t>
            </w:r>
          </w:p>
        </w:tc>
        <w:tc>
          <w:tcPr>
            <w:tcW w:w="2835" w:type="dxa"/>
            <w:gridSpan w:val="3"/>
            <w:vAlign w:val="center"/>
          </w:tcPr>
          <w:p>
            <w:pPr>
              <w:spacing w:line="400" w:lineRule="exact"/>
              <w:rPr>
                <w:rFonts w:hint="default" w:ascii="仿宋_GB2312" w:hAnsi="仿宋" w:eastAsia="仿宋_GB2312"/>
                <w:color w:val="0D0D0D"/>
                <w:sz w:val="28"/>
                <w:szCs w:val="28"/>
              </w:rPr>
            </w:pPr>
          </w:p>
        </w:tc>
        <w:tc>
          <w:tcPr>
            <w:tcW w:w="1500"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登记日期</w:t>
            </w:r>
          </w:p>
        </w:tc>
        <w:tc>
          <w:tcPr>
            <w:tcW w:w="3127" w:type="dxa"/>
            <w:gridSpan w:val="4"/>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2010年X月X日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993"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登记机关</w:t>
            </w:r>
          </w:p>
        </w:tc>
        <w:tc>
          <w:tcPr>
            <w:tcW w:w="7462" w:type="dxa"/>
            <w:gridSpan w:val="8"/>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 xml:space="preserve">    广西XX市XX县工商行政管理局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993"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从业人员</w:t>
            </w:r>
          </w:p>
        </w:tc>
        <w:tc>
          <w:tcPr>
            <w:tcW w:w="1417" w:type="dxa"/>
            <w:gridSpan w:val="2"/>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110人</w:t>
            </w:r>
          </w:p>
        </w:tc>
        <w:tc>
          <w:tcPr>
            <w:tcW w:w="1418"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技术人员</w:t>
            </w:r>
          </w:p>
        </w:tc>
        <w:tc>
          <w:tcPr>
            <w:tcW w:w="1559" w:type="dxa"/>
            <w:gridSpan w:val="2"/>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10人</w:t>
            </w:r>
          </w:p>
        </w:tc>
        <w:tc>
          <w:tcPr>
            <w:tcW w:w="1500"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专职安全</w:t>
            </w:r>
          </w:p>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管理人员</w:t>
            </w:r>
          </w:p>
        </w:tc>
        <w:tc>
          <w:tcPr>
            <w:tcW w:w="1568" w:type="dxa"/>
            <w:gridSpan w:val="2"/>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3人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993"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固定资产总值</w:t>
            </w:r>
          </w:p>
        </w:tc>
        <w:tc>
          <w:tcPr>
            <w:tcW w:w="1417" w:type="dxa"/>
            <w:gridSpan w:val="2"/>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1000万元</w:t>
            </w:r>
          </w:p>
        </w:tc>
        <w:tc>
          <w:tcPr>
            <w:tcW w:w="1418"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销售额</w:t>
            </w:r>
          </w:p>
        </w:tc>
        <w:tc>
          <w:tcPr>
            <w:tcW w:w="1559" w:type="dxa"/>
            <w:gridSpan w:val="2"/>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2000万元</w:t>
            </w:r>
          </w:p>
        </w:tc>
        <w:tc>
          <w:tcPr>
            <w:tcW w:w="1500"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出口额</w:t>
            </w:r>
          </w:p>
        </w:tc>
        <w:tc>
          <w:tcPr>
            <w:tcW w:w="1568" w:type="dxa"/>
            <w:gridSpan w:val="2"/>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1000万元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7" w:hRule="atLeast"/>
          <w:jc w:val="center"/>
        </w:trPr>
        <w:tc>
          <w:tcPr>
            <w:tcW w:w="1993" w:type="dxa"/>
            <w:vMerge w:val="restart"/>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申请许可</w:t>
            </w:r>
          </w:p>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范    围</w:t>
            </w:r>
          </w:p>
        </w:tc>
        <w:tc>
          <w:tcPr>
            <w:tcW w:w="992" w:type="dxa"/>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产品类别</w:t>
            </w:r>
          </w:p>
        </w:tc>
        <w:tc>
          <w:tcPr>
            <w:tcW w:w="6470" w:type="dxa"/>
            <w:gridSpan w:val="7"/>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 xml:space="preserve">烟花类[√]  爆竹类[√]   烟火药[√]   </w:t>
            </w:r>
          </w:p>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引火线[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7" w:hRule="atLeast"/>
          <w:jc w:val="center"/>
        </w:trPr>
        <w:tc>
          <w:tcPr>
            <w:tcW w:w="1993" w:type="dxa"/>
            <w:vMerge w:val="continue"/>
            <w:vAlign w:val="center"/>
          </w:tcPr>
          <w:p>
            <w:pPr>
              <w:spacing w:line="400" w:lineRule="exact"/>
              <w:rPr>
                <w:rFonts w:hint="default" w:ascii="仿宋_GB2312" w:hAnsi="仿宋" w:eastAsia="仿宋_GB2312"/>
                <w:color w:val="0D0D0D"/>
                <w:sz w:val="28"/>
                <w:szCs w:val="28"/>
              </w:rPr>
            </w:pPr>
          </w:p>
        </w:tc>
        <w:tc>
          <w:tcPr>
            <w:tcW w:w="992" w:type="dxa"/>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产品分级</w:t>
            </w:r>
          </w:p>
        </w:tc>
        <w:tc>
          <w:tcPr>
            <w:tcW w:w="6470" w:type="dxa"/>
            <w:gridSpan w:val="7"/>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A级[  ]    B级[   ]    C级[√]    D级[√]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7" w:hRule="atLeast"/>
          <w:jc w:val="center"/>
        </w:trPr>
        <w:tc>
          <w:tcPr>
            <w:tcW w:w="1993" w:type="dxa"/>
            <w:vMerge w:val="continue"/>
            <w:tcBorders>
              <w:bottom w:val="single" w:color="auto" w:sz="8" w:space="0"/>
            </w:tcBorders>
            <w:vAlign w:val="center"/>
          </w:tcPr>
          <w:p>
            <w:pPr>
              <w:spacing w:line="400" w:lineRule="exact"/>
              <w:rPr>
                <w:rFonts w:hint="default" w:ascii="仿宋_GB2312" w:hAnsi="仿宋" w:eastAsia="仿宋_GB2312"/>
                <w:color w:val="0D0D0D"/>
                <w:sz w:val="28"/>
                <w:szCs w:val="28"/>
              </w:rPr>
            </w:pPr>
          </w:p>
        </w:tc>
        <w:tc>
          <w:tcPr>
            <w:tcW w:w="992" w:type="dxa"/>
            <w:tcBorders>
              <w:bottom w:val="single" w:color="auto" w:sz="8" w:space="0"/>
            </w:tcBorders>
          </w:tcPr>
          <w:p>
            <w:pPr>
              <w:spacing w:line="400" w:lineRule="exact"/>
              <w:rPr>
                <w:rFonts w:hint="default" w:ascii="仿宋_GB2312" w:hAnsi="仿宋" w:eastAsia="仿宋_GB2312"/>
                <w:color w:val="0D0D0D"/>
                <w:sz w:val="28"/>
                <w:szCs w:val="28"/>
              </w:rPr>
            </w:pPr>
          </w:p>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产品分类</w:t>
            </w:r>
          </w:p>
        </w:tc>
        <w:tc>
          <w:tcPr>
            <w:tcW w:w="6470" w:type="dxa"/>
            <w:gridSpan w:val="7"/>
            <w:tcBorders>
              <w:bottom w:val="single" w:color="auto" w:sz="8" w:space="0"/>
            </w:tcBorders>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 xml:space="preserve">喷花类[√]    旋转类[√]       升空类[√]    旋转升空类[√]  </w:t>
            </w:r>
          </w:p>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吐珠类[√]    线香类[  ]       烟雾类[  ]    造型玩具类[  ]</w:t>
            </w:r>
          </w:p>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摩擦类[  ]    小礼花类[  ]     礼花弹类[  ]  架子烟花类[  ]</w:t>
            </w:r>
          </w:p>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爆竹类[√]    组合烟花类[√]   烟火药[√]    引火线[   ]</w:t>
            </w:r>
          </w:p>
        </w:tc>
      </w:tr>
    </w:tbl>
    <w:p>
      <w:pPr>
        <w:snapToGrid w:val="0"/>
        <w:spacing w:line="360" w:lineRule="auto"/>
        <w:jc w:val="center"/>
        <w:rPr>
          <w:rFonts w:ascii="宋体" w:hAnsi="宋体"/>
          <w:b/>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snapToGrid w:val="0"/>
        <w:spacing w:line="360" w:lineRule="auto"/>
        <w:jc w:val="center"/>
        <w:rPr>
          <w:rFonts w:ascii="宋体" w:hAnsi="宋体"/>
          <w:b/>
          <w:sz w:val="28"/>
          <w:szCs w:val="28"/>
        </w:rPr>
      </w:pP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roman"/>
    <w:pitch w:val="default"/>
    <w:sig w:usb0="A00002EF" w:usb1="4000207B" w:usb2="00000000" w:usb3="00000000" w:csb0="2000019F"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隶书">
    <w:panose1 w:val="0201050906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eastAsia="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eastAsia="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6A1F34"/>
    <w:rsid w:val="06ED34A7"/>
    <w:rsid w:val="1AB733E2"/>
    <w:rsid w:val="1D825BF9"/>
    <w:rsid w:val="2F6A1F34"/>
    <w:rsid w:val="4E337CC5"/>
    <w:rsid w:val="6F3B49C0"/>
    <w:rsid w:val="796B21BB"/>
    <w:rsid w:val="7D7F45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2019-06-27T01:17:00Z</dcterms:created>
  <dc:creator>NTKO</dc:creator>
  <cp:lastModifiedBy>NTKO</cp:lastModifiedBy>
  <dcterms:modified xsi:type="dcterms:W3CDTF">2019-10-09T00:35:33Z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