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0" w:after="300" w:line="750" w:lineRule="atLeast"/>
        <w:jc w:val="center"/>
        <w:outlineLvl w:val="1"/>
        <w:rPr>
          <w:rFonts w:hint="eastAsia" w:ascii="黑体" w:hAnsi="黑体" w:eastAsia="黑体" w:cs="黑体"/>
          <w:kern w:val="36"/>
          <w:sz w:val="52"/>
          <w:szCs w:val="52"/>
        </w:rPr>
      </w:pPr>
      <w:r>
        <w:rPr>
          <w:rFonts w:hint="eastAsia" w:ascii="黑体" w:hAnsi="黑体" w:eastAsia="黑体" w:cs="黑体"/>
          <w:kern w:val="36"/>
          <w:sz w:val="52"/>
          <w:szCs w:val="52"/>
          <w:lang w:val="en-US" w:eastAsia="zh-CN"/>
        </w:rPr>
        <w:t>井工煤矿</w:t>
      </w:r>
      <w:r>
        <w:rPr>
          <w:rFonts w:hint="eastAsia" w:ascii="黑体" w:hAnsi="黑体" w:eastAsia="黑体" w:cs="黑体"/>
          <w:kern w:val="36"/>
          <w:sz w:val="52"/>
          <w:szCs w:val="52"/>
        </w:rPr>
        <w:t>安全生产许可 (</w:t>
      </w:r>
      <w:r>
        <w:rPr>
          <w:rFonts w:hint="eastAsia" w:ascii="黑体" w:hAnsi="黑体" w:eastAsia="黑体" w:cs="黑体"/>
          <w:kern w:val="36"/>
          <w:sz w:val="52"/>
          <w:szCs w:val="52"/>
          <w:lang w:eastAsia="zh-CN"/>
        </w:rPr>
        <w:t>延期</w:t>
      </w:r>
      <w:r>
        <w:rPr>
          <w:rFonts w:hint="eastAsia" w:ascii="黑体" w:hAnsi="黑体" w:eastAsia="黑体" w:cs="黑体"/>
          <w:kern w:val="36"/>
          <w:sz w:val="52"/>
          <w:szCs w:val="52"/>
        </w:rPr>
        <w:t>)</w:t>
      </w:r>
    </w:p>
    <w:p>
      <w:pPr>
        <w:spacing w:before="300" w:after="300" w:line="750" w:lineRule="atLeast"/>
        <w:jc w:val="center"/>
        <w:outlineLvl w:val="1"/>
        <w:rPr>
          <w:rFonts w:hint="default" w:ascii="黑体" w:eastAsia="黑体"/>
          <w:kern w:val="36"/>
          <w:sz w:val="52"/>
          <w:szCs w:val="52"/>
        </w:rPr>
      </w:pPr>
      <w:r>
        <w:rPr>
          <w:rFonts w:hint="eastAsia" w:ascii="黑体" w:hAnsi="黑体" w:eastAsia="黑体" w:cs="黑体"/>
          <w:kern w:val="36"/>
          <w:sz w:val="52"/>
          <w:szCs w:val="52"/>
        </w:rPr>
        <w:t>办事指南</w:t>
      </w:r>
    </w:p>
    <w:p>
      <w:pPr>
        <w:tabs>
          <w:tab w:val="center" w:pos="4153"/>
        </w:tabs>
        <w:jc w:val="center"/>
        <w:rPr>
          <w:rFonts w:hint="default" w:ascii="黑体" w:eastAsia="黑体"/>
        </w:rPr>
      </w:pPr>
      <w:r>
        <w:rPr>
          <w:rFonts w:hint="eastAsia" w:ascii="黑体" w:hAnsi="黑体" w:eastAsia="黑体" w:cs="黑体"/>
        </w:rPr>
        <w:t xml:space="preserve">广西壮族自治区应急管理厅 </w:t>
      </w:r>
      <w:r>
        <w:rPr>
          <w:rFonts w:hint="eastAsia" w:ascii="黑体" w:eastAsia="黑体"/>
        </w:rPr>
        <w:t xml:space="preserve">    </w:t>
      </w:r>
      <w:r>
        <w:rPr>
          <w:rFonts w:hint="eastAsia" w:ascii="黑体" w:hAnsi="黑体" w:eastAsia="黑体" w:cs="黑体"/>
        </w:rPr>
        <w:t xml:space="preserve"> </w:t>
      </w:r>
      <w:r>
        <w:rPr>
          <w:rFonts w:hint="eastAsia" w:ascii="黑体" w:eastAsia="黑体"/>
        </w:rPr>
        <w:t xml:space="preserve">    </w:t>
      </w:r>
    </w:p>
    <w:p>
      <w:pPr>
        <w:pStyle w:val="3"/>
        <w:rPr>
          <w:rFonts w:hint="eastAsia"/>
          <w:lang w:val="en-US" w:eastAsia="zh-CN"/>
        </w:rPr>
      </w:pPr>
      <w:r>
        <mc:AlternateContent>
          <mc:Choice Requires="wps">
            <w:drawing>
              <wp:anchor distT="0" distB="0" distL="114300" distR="114300" simplePos="0" relativeHeight="251680768" behindDoc="0" locked="0" layoutInCell="1" allowOverlap="1">
                <wp:simplePos x="0" y="0"/>
                <wp:positionH relativeFrom="column">
                  <wp:posOffset>5715</wp:posOffset>
                </wp:positionH>
                <wp:positionV relativeFrom="paragraph">
                  <wp:posOffset>7620</wp:posOffset>
                </wp:positionV>
                <wp:extent cx="5309235"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3092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0.6pt;height:0pt;width:418.05pt;z-index:251680768;mso-width-relative:page;mso-height-relative:page;" filled="f" stroked="t" coordsize="21600,21600" o:gfxdata="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A0y93SAAAABAEAAA8AAAAAAAAAAQAg&#10;AAAAIgAAAGRycy9kb3ducmV2LnhtbFBLAQIUABQAAAAIAIdO4kARRSLk2wEAAJgDAAAOAAAAAAAA&#10;AAEAIAAAACEBAABkcnMvZTJvRG9jLnhtbFBLBQYAAAAABgAGAFkBAABuBQAAAAA=&#10;">
                <v:fill on="f" focussize="0,0"/>
                <v:stroke color="#000000" joinstyle="round"/>
                <v:imagedata o:title=""/>
                <o:lock v:ext="edit" aspectratio="f"/>
              </v:line>
            </w:pict>
          </mc:Fallback>
        </mc:AlternateContent>
      </w:r>
      <w:r>
        <w:rPr>
          <w:rFonts w:hint="eastAsia"/>
        </w:rPr>
        <w:t>一、</w:t>
      </w:r>
      <w:r>
        <w:rPr>
          <w:rFonts w:hint="eastAsia"/>
          <w:lang w:val="en-US" w:eastAsia="zh-CN"/>
        </w:rPr>
        <w:t>基本信息</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vertAlign w:val="baseline"/>
                <w:lang w:val="en-US" w:eastAsia="zh-CN"/>
              </w:rPr>
            </w:pPr>
            <w:r>
              <w:rPr>
                <w:rFonts w:hint="eastAsia" w:ascii="宋体" w:hAnsi="宋体" w:eastAsia="宋体" w:cs="宋体"/>
                <w:sz w:val="21"/>
                <w:lang w:val="en-US" w:eastAsia="zh-CN"/>
              </w:rPr>
              <w:t>事项名称：</w:t>
            </w:r>
            <w:r>
              <w:rPr>
                <w:rFonts w:hint="eastAsia" w:cs="宋体"/>
                <w:sz w:val="21"/>
                <w:lang w:val="en-US" w:eastAsia="zh-CN"/>
              </w:rPr>
              <w:t>井工煤矿</w:t>
            </w:r>
            <w:r>
              <w:rPr>
                <w:rFonts w:hint="eastAsia" w:ascii="宋体" w:hAnsi="宋体" w:eastAsia="宋体" w:cs="宋体"/>
                <w:sz w:val="21"/>
                <w:lang w:val="en-US" w:eastAsia="zh-CN"/>
              </w:rPr>
              <w:t xml:space="preserve">安全生产许可 ( </w:t>
            </w:r>
            <w:r>
              <w:rPr>
                <w:rFonts w:hint="eastAsia" w:cs="宋体"/>
                <w:sz w:val="21"/>
                <w:lang w:val="en-US" w:eastAsia="zh-CN"/>
              </w:rPr>
              <w:t>延期</w:t>
            </w:r>
            <w:r>
              <w:rPr>
                <w:rFonts w:hint="eastAsia" w:ascii="宋体" w:hAnsi="宋体" w:eastAsia="宋体" w:cs="宋体"/>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vertAlign w:val="baseline"/>
                <w:lang w:val="en-US" w:eastAsia="zh-CN"/>
              </w:rPr>
            </w:pPr>
            <w:r>
              <w:rPr>
                <w:rFonts w:hint="eastAsia" w:ascii="宋体" w:hAnsi="宋体" w:eastAsia="宋体" w:cs="宋体"/>
                <w:sz w:val="21"/>
                <w:lang w:val="en-US" w:eastAsia="zh-CN"/>
              </w:rPr>
              <w:t>事项类型：行政许可</w:t>
            </w:r>
          </w:p>
        </w:tc>
        <w:tc>
          <w:tcPr>
            <w:tcW w:w="4261" w:type="dxa"/>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vertAlign w:val="baseline"/>
                <w:lang w:val="en-US" w:eastAsia="zh-CN"/>
              </w:rPr>
            </w:pPr>
            <w:r>
              <w:rPr>
                <w:rFonts w:hint="eastAsia" w:ascii="宋体" w:hAnsi="宋体" w:eastAsia="宋体" w:cs="宋体"/>
                <w:color w:val="FF0000"/>
                <w:sz w:val="21"/>
                <w:lang w:val="en-US" w:eastAsia="zh-CN"/>
              </w:rPr>
              <w:t>基本编码：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eastAsia" w:ascii="宋体" w:hAnsi="宋体" w:eastAsia="宋体" w:cs="宋体"/>
                <w:sz w:val="21"/>
                <w:vertAlign w:val="baseline"/>
                <w:lang w:val="en-US" w:eastAsia="zh-CN"/>
              </w:rPr>
            </w:pPr>
            <w:r>
              <w:rPr>
                <w:rFonts w:hint="eastAsia" w:ascii="宋体" w:hAnsi="宋体" w:eastAsia="宋体" w:cs="宋体"/>
                <w:sz w:val="21"/>
                <w:lang w:val="en-US" w:eastAsia="zh-CN"/>
              </w:rPr>
              <w:t>行使层级：自治区级</w:t>
            </w:r>
          </w:p>
        </w:tc>
        <w:tc>
          <w:tcPr>
            <w:tcW w:w="4261" w:type="dxa"/>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vertAlign w:val="baseline"/>
                <w:lang w:val="en-US" w:eastAsia="zh-CN"/>
              </w:rPr>
            </w:pPr>
            <w:r>
              <w:rPr>
                <w:rFonts w:hint="eastAsia" w:ascii="宋体" w:hAnsi="宋体" w:eastAsia="宋体" w:cs="宋体"/>
                <w:sz w:val="21"/>
                <w:lang w:val="en-US" w:eastAsia="zh-CN"/>
              </w:rPr>
              <w:t>是否本级行使：法定机关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vertAlign w:val="baseline"/>
                <w:lang w:val="en-US" w:eastAsia="zh-CN"/>
              </w:rPr>
            </w:pPr>
            <w:r>
              <w:rPr>
                <w:rFonts w:hint="eastAsia" w:ascii="宋体" w:hAnsi="宋体" w:eastAsia="宋体" w:cs="宋体"/>
                <w:sz w:val="21"/>
                <w:lang w:val="en-US" w:eastAsia="zh-CN"/>
              </w:rPr>
              <w:t>实施主体：广西壮族自治区应急管理厅</w:t>
            </w:r>
          </w:p>
        </w:tc>
        <w:tc>
          <w:tcPr>
            <w:tcW w:w="4261" w:type="dxa"/>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vertAlign w:val="baseline"/>
                <w:lang w:val="en-US" w:eastAsia="zh-CN"/>
              </w:rPr>
            </w:pPr>
            <w:r>
              <w:rPr>
                <w:rFonts w:hint="eastAsia" w:ascii="宋体" w:hAnsi="宋体" w:eastAsia="宋体" w:cs="宋体"/>
                <w:sz w:val="21"/>
                <w:lang w:val="en-US" w:eastAsia="zh-CN"/>
              </w:rPr>
              <w:t>实施主体性质：法定机关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color w:val="FF0000"/>
                <w:sz w:val="21"/>
                <w:vertAlign w:val="baseline"/>
                <w:lang w:val="en-US" w:eastAsia="zh-CN"/>
              </w:rPr>
            </w:pPr>
            <w:r>
              <w:rPr>
                <w:rFonts w:hint="eastAsia" w:ascii="宋体" w:hAnsi="宋体" w:eastAsia="宋体" w:cs="宋体"/>
                <w:color w:val="FF0000"/>
                <w:sz w:val="21"/>
                <w:lang w:val="en-US" w:eastAsia="zh-CN"/>
              </w:rPr>
              <w:t>实施编码：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8522" w:type="dxa"/>
            <w:gridSpan w:val="2"/>
            <w:vAlign w:val="top"/>
          </w:tcPr>
          <w:p>
            <w:pPr>
              <w:widowControl w:val="0"/>
              <w:jc w:val="both"/>
              <w:rPr>
                <w:rStyle w:val="5"/>
                <w:rFonts w:hint="default" w:ascii="宋体" w:hAnsi="宋体" w:eastAsia="宋体" w:cs="宋体"/>
                <w:color w:val="FF0000"/>
                <w:sz w:val="21"/>
                <w:vertAlign w:val="baseline"/>
                <w:lang w:val="en-US" w:eastAsia="zh-CN"/>
              </w:rPr>
            </w:pPr>
            <w:r>
              <w:rPr>
                <w:rFonts w:hint="eastAsia" w:ascii="宋体" w:hAnsi="宋体" w:eastAsia="宋体" w:cs="宋体"/>
                <w:color w:val="FF0000"/>
                <w:sz w:val="21"/>
                <w:lang w:val="en-US" w:eastAsia="zh-CN"/>
              </w:rPr>
              <w:t>业务办理项编码：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vertAlign w:val="baseline"/>
                <w:lang w:val="en-US" w:eastAsia="zh-CN"/>
              </w:rPr>
            </w:pPr>
            <w:r>
              <w:rPr>
                <w:rFonts w:hint="eastAsia" w:ascii="宋体" w:hAnsi="宋体" w:eastAsia="宋体" w:cs="宋体"/>
                <w:sz w:val="21"/>
                <w:lang w:val="en-US" w:eastAsia="zh-CN"/>
              </w:rPr>
              <w:t>权力来源：法定本级行使</w:t>
            </w:r>
          </w:p>
        </w:tc>
        <w:tc>
          <w:tcPr>
            <w:tcW w:w="4261" w:type="dxa"/>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vertAlign w:val="baseline"/>
                <w:lang w:val="en-US" w:eastAsia="zh-CN"/>
              </w:rPr>
            </w:pPr>
            <w:r>
              <w:rPr>
                <w:rFonts w:hint="eastAsia" w:ascii="宋体" w:hAnsi="宋体" w:eastAsia="宋体" w:cs="宋体"/>
                <w:sz w:val="21"/>
                <w:lang w:val="en-US" w:eastAsia="zh-CN"/>
              </w:rPr>
              <w:t>服务对象：企业法人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8522" w:type="dxa"/>
            <w:gridSpan w:val="2"/>
            <w:vAlign w:val="top"/>
          </w:tcPr>
          <w:p>
            <w:pPr>
              <w:widowControl w:val="0"/>
              <w:ind w:left="0" w:leftChars="0" w:firstLine="218" w:firstLineChars="104"/>
              <w:jc w:val="both"/>
              <w:rPr>
                <w:rFonts w:hint="eastAsia"/>
                <w:color w:val="000000"/>
                <w:lang w:val="en-US" w:eastAsia="zh-CN"/>
              </w:rPr>
            </w:pPr>
            <w:r>
              <w:rPr>
                <w:rFonts w:hint="default"/>
                <w:color w:val="000000"/>
                <w:lang w:val="en-US" w:eastAsia="zh-CN"/>
              </w:rPr>
              <w:t>权限划分</w:t>
            </w:r>
            <w:r>
              <w:rPr>
                <w:rFonts w:hint="eastAsia"/>
                <w:color w:val="000000"/>
                <w:lang w:val="en-US" w:eastAsia="zh-CN"/>
              </w:rPr>
              <w:t>：《煤矿企业安全生产许可证实施办法》（</w:t>
            </w:r>
            <w:r>
              <w:rPr>
                <w:color w:val="000000"/>
                <w:lang w:val="en-US" w:eastAsia="zh-CN"/>
              </w:rPr>
              <w:t>201</w:t>
            </w:r>
            <w:r>
              <w:rPr>
                <w:rFonts w:hint="eastAsia"/>
                <w:color w:val="000000"/>
                <w:lang w:val="en-US" w:eastAsia="zh-CN"/>
              </w:rPr>
              <w:t>6年2月16日，原国家安全生产监督管理总局令第86号）第五条</w:t>
            </w:r>
            <w:r>
              <w:rPr>
                <w:rFonts w:hint="default"/>
                <w:color w:val="000000"/>
                <w:lang w:val="en-US" w:eastAsia="zh-CN"/>
              </w:rPr>
              <w:t>  </w:t>
            </w:r>
            <w:r>
              <w:rPr>
                <w:rFonts w:hint="eastAsia"/>
                <w:color w:val="000000"/>
                <w:lang w:val="en-US" w:eastAsia="zh-CN"/>
              </w:rPr>
              <w:t>国家煤矿安全监察局指导、监督全国煤矿企业安全生产许可证的颁发管理工作，负责符合本办法第三条规定的中央管理的煤矿企业总部（总公司、集团公司）安全生产许可证的颁发和管理。</w:t>
            </w:r>
          </w:p>
          <w:p>
            <w:pPr>
              <w:widowControl w:val="0"/>
              <w:jc w:val="both"/>
              <w:rPr>
                <w:rFonts w:hint="eastAsia"/>
                <w:color w:val="000000"/>
                <w:lang w:val="en-US" w:eastAsia="zh-CN"/>
              </w:rPr>
            </w:pPr>
            <w:r>
              <w:rPr>
                <w:rFonts w:hint="eastAsia"/>
                <w:color w:val="000000"/>
                <w:lang w:val="en-US" w:eastAsia="zh-CN"/>
              </w:rPr>
              <w:t>省级煤矿安全监察局负责前款规定以外的其他煤矿企业安全生产许可证的颁发和管理；未设立煤矿安全监察机构的省、自治区，由省、自治区人民政府指定的部门（以下与省级煤矿安全监察局统称省级安全生产许可证颁发管理机关）负责本行政区域内煤矿企业安全生产许可证的颁发和管理。</w:t>
            </w:r>
          </w:p>
          <w:p>
            <w:pPr>
              <w:widowControl w:val="0"/>
              <w:ind w:left="0" w:leftChars="0" w:firstLine="218" w:firstLineChars="104"/>
              <w:jc w:val="both"/>
              <w:rPr>
                <w:rStyle w:val="5"/>
                <w:rFonts w:hint="default" w:ascii="宋体" w:hAnsi="宋体" w:eastAsia="宋体" w:cs="宋体"/>
                <w:vertAlign w:val="baseline"/>
                <w:lang w:val="en-US" w:eastAsia="zh-CN"/>
              </w:rPr>
            </w:pPr>
            <w:r>
              <w:rPr>
                <w:rFonts w:hint="eastAsia"/>
                <w:color w:val="000000"/>
                <w:sz w:val="21"/>
                <w:szCs w:val="21"/>
                <w:lang w:eastAsia="zh-CN"/>
              </w:rPr>
              <w:t>按照</w:t>
            </w:r>
            <w:r>
              <w:rPr>
                <w:rFonts w:hint="eastAsia" w:ascii="宋体" w:hAnsi="宋体" w:eastAsia="宋体"/>
                <w:color w:val="000000"/>
                <w:sz w:val="21"/>
                <w:szCs w:val="21"/>
              </w:rPr>
              <w:t>《国务院关于深化“证照分离”改革进一步激发市场主体发展活力的通知》</w:t>
            </w:r>
            <w:r>
              <w:rPr>
                <w:rFonts w:hint="eastAsia"/>
                <w:color w:val="000000"/>
                <w:sz w:val="21"/>
                <w:szCs w:val="21"/>
                <w:lang w:eastAsia="zh-CN"/>
              </w:rPr>
              <w:t>工作部署将煤矿安全生产许可事项移交至省级煤矿安全监管部门承担</w:t>
            </w:r>
            <w:r>
              <w:rPr>
                <w:rFonts w:hint="eastAsia" w:ascii="宋体" w:hAnsi="宋体" w:eastAsia="宋体"/>
                <w:color w:val="000000"/>
                <w:sz w:val="21"/>
                <w:szCs w:val="21"/>
              </w:rPr>
              <w:t>，</w:t>
            </w:r>
            <w:r>
              <w:rPr>
                <w:rFonts w:hint="eastAsia"/>
                <w:color w:val="000000"/>
                <w:sz w:val="21"/>
                <w:szCs w:val="21"/>
                <w:lang w:eastAsia="zh-CN"/>
              </w:rPr>
              <w:t>及</w:t>
            </w:r>
            <w:r>
              <w:rPr>
                <w:rFonts w:hint="eastAsia" w:ascii="宋体" w:hAnsi="宋体" w:eastAsia="宋体"/>
                <w:color w:val="000000"/>
                <w:sz w:val="21"/>
                <w:szCs w:val="21"/>
              </w:rPr>
              <w:t>《国家矿山安全监察局综合司关于开展煤矿安全生产许可事项移交工作的通知》（矿安综[</w:t>
            </w:r>
            <w:r>
              <w:rPr>
                <w:rFonts w:ascii="宋体" w:hAnsi="宋体" w:eastAsia="宋体"/>
                <w:color w:val="000000"/>
                <w:sz w:val="21"/>
                <w:szCs w:val="21"/>
              </w:rPr>
              <w:t>2021]33</w:t>
            </w:r>
            <w:r>
              <w:rPr>
                <w:rFonts w:hint="eastAsia" w:ascii="宋体" w:hAnsi="宋体" w:eastAsia="宋体"/>
                <w:color w:val="000000"/>
                <w:sz w:val="21"/>
                <w:szCs w:val="21"/>
              </w:rPr>
              <w:t>号）工作部署</w:t>
            </w:r>
            <w:r>
              <w:rPr>
                <w:rFonts w:hint="eastAsia"/>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vertAlign w:val="baseline"/>
                <w:lang w:val="en-US" w:eastAsia="zh-CN"/>
              </w:rPr>
            </w:pPr>
            <w:r>
              <w:rPr>
                <w:rFonts w:hint="eastAsia" w:ascii="宋体" w:hAnsi="宋体" w:eastAsia="宋体" w:cs="宋体"/>
                <w:sz w:val="21"/>
                <w:lang w:val="en-US" w:eastAsia="zh-CN"/>
              </w:rPr>
              <w:t>行使内容：</w:t>
            </w:r>
            <w:r>
              <w:rPr>
                <w:rFonts w:hint="eastAsia" w:cs="宋体"/>
                <w:sz w:val="21"/>
                <w:lang w:val="en-US" w:eastAsia="zh-CN"/>
              </w:rPr>
              <w:t>其他煤矿</w:t>
            </w:r>
            <w:r>
              <w:rPr>
                <w:rFonts w:hint="eastAsia" w:ascii="宋体" w:hAnsi="宋体" w:eastAsia="宋体" w:cs="宋体"/>
                <w:sz w:val="21"/>
                <w:lang w:val="en-US" w:eastAsia="zh-CN"/>
              </w:rPr>
              <w:t>企业安全生产许可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vertAlign w:val="baseline"/>
                <w:lang w:val="en-US" w:eastAsia="zh-CN"/>
              </w:rPr>
            </w:pPr>
            <w:r>
              <w:rPr>
                <w:rFonts w:hint="eastAsia" w:ascii="宋体" w:hAnsi="宋体" w:eastAsia="宋体" w:cs="宋体"/>
                <w:sz w:val="21"/>
                <w:lang w:val="en-US" w:eastAsia="zh-CN"/>
              </w:rPr>
              <w:t>前置审批事项名称：1.工商营业执照。2.采矿许可证核发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vertAlign w:val="baseline"/>
                <w:lang w:val="en-US" w:eastAsia="zh-CN"/>
              </w:rPr>
            </w:pPr>
            <w:r>
              <w:rPr>
                <w:rFonts w:hint="eastAsia" w:ascii="宋体" w:hAnsi="宋体" w:eastAsia="宋体" w:cs="宋体"/>
                <w:sz w:val="21"/>
                <w:lang w:val="en-US" w:eastAsia="zh-CN"/>
              </w:rPr>
              <w:t>前置审批实施主体：1.市场监督管理部门。2.自然资源部门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vertAlign w:val="baseline"/>
                <w:lang w:val="en-US" w:eastAsia="zh-CN"/>
              </w:rPr>
            </w:pPr>
            <w:r>
              <w:rPr>
                <w:rFonts w:hint="eastAsia" w:ascii="宋体" w:hAnsi="宋体" w:eastAsia="宋体" w:cs="宋体"/>
                <w:sz w:val="21"/>
                <w:lang w:val="en-US" w:eastAsia="zh-CN"/>
              </w:rPr>
              <w:t>是否容缺受理：是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vertAlign w:val="baseline"/>
                <w:lang w:val="en-US" w:eastAsia="zh-CN"/>
              </w:rPr>
            </w:pPr>
            <w:r>
              <w:rPr>
                <w:rFonts w:hint="eastAsia" w:ascii="宋体" w:hAnsi="宋体" w:eastAsia="宋体" w:cs="宋体"/>
                <w:sz w:val="21"/>
                <w:lang w:val="en-US" w:eastAsia="zh-CN"/>
              </w:rPr>
              <w:t>容缺时限：8</w:t>
            </w:r>
          </w:p>
        </w:tc>
        <w:tc>
          <w:tcPr>
            <w:tcW w:w="4261" w:type="dxa"/>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vertAlign w:val="baseline"/>
                <w:lang w:val="en-US" w:eastAsia="zh-CN"/>
              </w:rPr>
            </w:pPr>
            <w:r>
              <w:rPr>
                <w:rFonts w:hint="eastAsia" w:ascii="宋体" w:hAnsi="宋体" w:eastAsia="宋体" w:cs="宋体"/>
                <w:sz w:val="21"/>
                <w:lang w:val="en-US" w:eastAsia="zh-CN"/>
              </w:rPr>
              <w:t>容缺补正方式：邮政寄递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vertAlign w:val="baseline"/>
                <w:lang w:val="en-US" w:eastAsia="zh-CN"/>
              </w:rPr>
            </w:pPr>
            <w:r>
              <w:rPr>
                <w:rFonts w:hint="eastAsia" w:ascii="宋体" w:hAnsi="宋体" w:eastAsia="宋体" w:cs="宋体"/>
                <w:sz w:val="21"/>
                <w:lang w:val="en-US" w:eastAsia="zh-CN"/>
              </w:rPr>
              <w:t>办件类型：承诺件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法定办结时限：45 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法定办结时限说明：现场核查所需时间不计算在法定办结时限内。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承诺办结时限：</w:t>
            </w:r>
            <w:r>
              <w:rPr>
                <w:rFonts w:hint="eastAsia" w:cs="宋体"/>
                <w:sz w:val="21"/>
                <w:lang w:val="en-US" w:eastAsia="zh-CN"/>
              </w:rPr>
              <w:t>20</w:t>
            </w:r>
            <w:r>
              <w:rPr>
                <w:rFonts w:hint="eastAsia" w:ascii="宋体" w:hAnsi="宋体" w:eastAsia="宋体" w:cs="宋体"/>
                <w:sz w:val="21"/>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承诺办结时限说明：现场核查所需时间不计算在法定办结时限内。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办理形式：窗口办理,网上办理,快递申请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移动端是否对接单点登录：否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移动端办理地址：无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计算机端是否对接单点登录：是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计算机端在线办理跳转地址：http://zwfw.gxzf.gov.cn/gxzwfw/member/login/tologin.do?gotourl=http%3A//zwfw.gxzf.gov.cn/gxzxsb/Apply/tostep1.do?sxbm=11450000739968589Q2000125036005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是否收费：否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到办事现场次数：1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必须现场办理原因说明：到现场提交</w:t>
            </w:r>
            <w:r>
              <w:rPr>
                <w:rFonts w:hint="eastAsia" w:cs="宋体"/>
                <w:sz w:val="21"/>
                <w:lang w:val="en-US" w:eastAsia="zh-CN"/>
              </w:rPr>
              <w:t>纸质</w:t>
            </w:r>
            <w:r>
              <w:rPr>
                <w:rFonts w:hint="eastAsia" w:ascii="宋体" w:hAnsi="宋体" w:eastAsia="宋体" w:cs="宋体"/>
                <w:sz w:val="21"/>
                <w:lang w:val="en-US" w:eastAsia="zh-CN"/>
              </w:rPr>
              <w:t>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咨询方式：自治区应急管理厅</w:t>
            </w:r>
            <w:r>
              <w:rPr>
                <w:rFonts w:hint="eastAsia" w:cs="宋体"/>
                <w:sz w:val="21"/>
                <w:lang w:val="en-US" w:eastAsia="zh-CN"/>
              </w:rPr>
              <w:t>安全生产执法</w:t>
            </w:r>
            <w:r>
              <w:rPr>
                <w:rFonts w:hint="eastAsia" w:ascii="宋体" w:hAnsi="宋体" w:eastAsia="宋体" w:cs="宋体"/>
                <w:sz w:val="21"/>
                <w:lang w:val="en-US" w:eastAsia="zh-CN"/>
              </w:rPr>
              <w:t>处：电话0771-56590</w:t>
            </w:r>
            <w:r>
              <w:rPr>
                <w:rFonts w:hint="eastAsia" w:cs="宋体"/>
                <w:sz w:val="21"/>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其他咨询方式：自治区应急管理厅网址：http://yjglt.gxzf.gov.cn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监督投诉方式：自治区政务服务中心监察室： 0771-5595845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其他监督投诉方式：应急厅督查室：0771-5659311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办理公示：网上公示</w:t>
            </w:r>
          </w:p>
        </w:tc>
        <w:tc>
          <w:tcPr>
            <w:tcW w:w="4261" w:type="dxa"/>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年检或年审：不年检或年审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公示地址：自治区应急管理厅网址：http://yjglt.gxzf.gov.cn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办理进度查询途径：网上查询,电话查询,现场查询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查询地址：自治区应急管理厅网址http://yjglt.gxzf.gov.cn，</w:t>
            </w:r>
            <w:r>
              <w:rPr>
                <w:rFonts w:hint="eastAsia" w:cs="宋体"/>
                <w:sz w:val="21"/>
                <w:lang w:val="en-US" w:eastAsia="zh-CN"/>
              </w:rPr>
              <w:t>安全生产执法</w:t>
            </w:r>
            <w:r>
              <w:rPr>
                <w:rFonts w:hint="eastAsia" w:ascii="宋体" w:hAnsi="宋体" w:eastAsia="宋体" w:cs="宋体"/>
                <w:sz w:val="21"/>
                <w:lang w:val="en-US" w:eastAsia="zh-CN"/>
              </w:rPr>
              <w:t>处，电话0771-56590</w:t>
            </w:r>
            <w:r>
              <w:rPr>
                <w:rFonts w:hint="eastAsia" w:cs="宋体"/>
                <w:sz w:val="21"/>
                <w:lang w:val="en-US" w:eastAsia="zh-CN"/>
              </w:rPr>
              <w:t>87</w:t>
            </w:r>
            <w:r>
              <w:rPr>
                <w:rFonts w:hint="eastAsia" w:ascii="宋体" w:hAnsi="宋体" w:eastAsia="宋体" w:cs="宋体"/>
                <w:sz w:val="21"/>
                <w:lang w:val="en-US" w:eastAsia="zh-CN"/>
              </w:rPr>
              <w:t>，自治区政务服务中心2楼综合窗口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行政诉讼：1.公民、法人或者其他组织不服复议决定的，可以在收到复议决定书之日起十五</w:t>
            </w:r>
            <w:r>
              <w:rPr>
                <w:rFonts w:hint="eastAsia" w:cs="宋体"/>
                <w:sz w:val="21"/>
                <w:lang w:val="en-US" w:eastAsia="zh-CN"/>
              </w:rPr>
              <w:t>日</w:t>
            </w:r>
            <w:r>
              <w:rPr>
                <w:rFonts w:hint="eastAsia" w:ascii="宋体" w:hAnsi="宋体" w:eastAsia="宋体" w:cs="宋体"/>
                <w:sz w:val="21"/>
                <w:lang w:val="en-US" w:eastAsia="zh-CN"/>
              </w:rPr>
              <w:t>内向人民法院提起诉讼。复议机关逾期不作决定的，申请人可以在复议期满之日起十五日内向人民法院提起诉讼。2.公民、法人或者其他组织直接向人民法院提起诉讼的，应当知道或者应当知道作出行政行为之日起六个月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行政复议：公民、法人或者其他组织认为具体行政行为侵犯其合法权益，可以自知道该具体行政行为之日起六十日内提出复议申请。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Fonts w:hint="default"/>
                <w:sz w:val="21"/>
                <w:szCs w:val="21"/>
                <w:lang w:val="en-US" w:eastAsia="zh-CN"/>
              </w:rPr>
            </w:pPr>
            <w:r>
              <w:rPr>
                <w:rFonts w:hint="eastAsia"/>
                <w:sz w:val="21"/>
                <w:szCs w:val="21"/>
                <w:lang w:val="en-US" w:eastAsia="zh-CN"/>
              </w:rPr>
              <w:t>受理条件：根据《煤矿企业安全生产许可证实施办法》（原国家安全生产监督管理总局令第86号）第十一条</w:t>
            </w:r>
            <w:r>
              <w:rPr>
                <w:rFonts w:hint="default"/>
                <w:sz w:val="21"/>
                <w:szCs w:val="21"/>
                <w:lang w:val="en-US" w:eastAsia="zh-CN"/>
              </w:rPr>
              <w:t> </w:t>
            </w:r>
            <w:r>
              <w:rPr>
                <w:rFonts w:hint="eastAsia"/>
                <w:sz w:val="21"/>
                <w:szCs w:val="21"/>
                <w:lang w:val="en-US" w:eastAsia="zh-CN"/>
              </w:rPr>
              <w:t>相关规定,收到</w:t>
            </w:r>
            <w:r>
              <w:rPr>
                <w:rFonts w:hint="eastAsia" w:cs="宋体"/>
                <w:color w:val="000000"/>
                <w:sz w:val="21"/>
                <w:szCs w:val="21"/>
                <w:lang w:val="en-US" w:eastAsia="zh-CN"/>
              </w:rPr>
              <w:t>煤矿企业安全生产许可（新办）</w:t>
            </w:r>
            <w:r>
              <w:rPr>
                <w:rFonts w:hint="eastAsia"/>
                <w:sz w:val="21"/>
                <w:szCs w:val="21"/>
                <w:lang w:val="en-US" w:eastAsia="zh-CN"/>
              </w:rPr>
              <w:t>下列文件、资料，且材料齐全、符合法定形式的，予以受理。</w:t>
            </w:r>
          </w:p>
          <w:p>
            <w:pPr>
              <w:widowControl w:val="0"/>
              <w:ind w:left="0" w:leftChars="0" w:firstLine="420" w:firstLineChars="200"/>
              <w:jc w:val="both"/>
              <w:rPr>
                <w:rFonts w:hint="eastAsia"/>
                <w:sz w:val="21"/>
                <w:szCs w:val="21"/>
              </w:rPr>
            </w:pPr>
            <w:r>
              <w:rPr>
                <w:rFonts w:hint="eastAsia"/>
                <w:sz w:val="21"/>
                <w:szCs w:val="21"/>
                <w:lang w:val="en-US" w:eastAsia="zh-CN"/>
              </w:rPr>
              <w:t>井工煤矿提供的文件、资料和图纸：</w:t>
            </w:r>
          </w:p>
          <w:p>
            <w:pPr>
              <w:widowControl w:val="0"/>
              <w:ind w:left="0" w:leftChars="0" w:firstLine="420" w:firstLineChars="200"/>
              <w:jc w:val="both"/>
              <w:rPr>
                <w:rFonts w:hint="eastAsia"/>
                <w:sz w:val="21"/>
                <w:szCs w:val="21"/>
              </w:rPr>
            </w:pPr>
            <w:r>
              <w:rPr>
                <w:rFonts w:hint="default"/>
                <w:sz w:val="21"/>
                <w:szCs w:val="21"/>
                <w:lang w:val="en-US" w:eastAsia="zh-CN"/>
              </w:rPr>
              <w:t>1.</w:t>
            </w:r>
            <w:r>
              <w:rPr>
                <w:rFonts w:hint="eastAsia"/>
                <w:sz w:val="21"/>
                <w:szCs w:val="21"/>
                <w:lang w:val="en-US" w:eastAsia="zh-CN"/>
              </w:rPr>
              <w:t>安全生产许可证申请书</w:t>
            </w:r>
            <w:r>
              <w:rPr>
                <w:rFonts w:hint="default"/>
                <w:sz w:val="21"/>
                <w:szCs w:val="21"/>
                <w:lang w:val="en-US" w:eastAsia="zh-CN"/>
              </w:rPr>
              <w:t>;</w:t>
            </w:r>
          </w:p>
          <w:p>
            <w:pPr>
              <w:widowControl w:val="0"/>
              <w:ind w:left="0" w:leftChars="0" w:firstLine="420" w:firstLineChars="200"/>
              <w:jc w:val="both"/>
              <w:rPr>
                <w:rFonts w:hint="eastAsia"/>
                <w:sz w:val="21"/>
                <w:szCs w:val="21"/>
              </w:rPr>
            </w:pPr>
            <w:r>
              <w:rPr>
                <w:rFonts w:hint="default"/>
                <w:sz w:val="21"/>
                <w:szCs w:val="21"/>
                <w:lang w:val="en-US" w:eastAsia="zh-CN"/>
              </w:rPr>
              <w:t>2.</w:t>
            </w:r>
            <w:r>
              <w:rPr>
                <w:rFonts w:hint="eastAsia"/>
                <w:sz w:val="21"/>
                <w:szCs w:val="21"/>
                <w:lang w:val="en-US" w:eastAsia="zh-CN"/>
              </w:rPr>
              <w:t>采矿许可证（复制件）</w:t>
            </w:r>
            <w:r>
              <w:rPr>
                <w:rFonts w:hint="default"/>
                <w:sz w:val="21"/>
                <w:szCs w:val="21"/>
                <w:lang w:val="en-US" w:eastAsia="zh-CN"/>
              </w:rPr>
              <w:t>;</w:t>
            </w:r>
          </w:p>
          <w:p>
            <w:pPr>
              <w:widowControl w:val="0"/>
              <w:ind w:left="0" w:leftChars="0" w:firstLine="420" w:firstLineChars="200"/>
              <w:jc w:val="both"/>
              <w:rPr>
                <w:rFonts w:hint="eastAsia"/>
                <w:sz w:val="21"/>
                <w:szCs w:val="21"/>
              </w:rPr>
            </w:pPr>
            <w:r>
              <w:rPr>
                <w:rFonts w:hint="default"/>
                <w:sz w:val="21"/>
                <w:szCs w:val="21"/>
                <w:lang w:val="en-US" w:eastAsia="zh-CN"/>
              </w:rPr>
              <w:t>3.</w:t>
            </w:r>
            <w:r>
              <w:rPr>
                <w:rFonts w:hint="eastAsia"/>
                <w:sz w:val="21"/>
                <w:szCs w:val="21"/>
                <w:lang w:val="en-US" w:eastAsia="zh-CN"/>
              </w:rPr>
              <w:t>主要负责人安全生产责任制（复制件），各分管负责人、安全生产管理人员以及职能部门负责人安全生产责任制目录清单</w:t>
            </w:r>
            <w:r>
              <w:rPr>
                <w:rFonts w:hint="default"/>
                <w:sz w:val="21"/>
                <w:szCs w:val="21"/>
                <w:lang w:val="en-US" w:eastAsia="zh-CN"/>
              </w:rPr>
              <w:t>;</w:t>
            </w:r>
          </w:p>
          <w:p>
            <w:pPr>
              <w:widowControl w:val="0"/>
              <w:ind w:left="0" w:leftChars="0" w:firstLine="420" w:firstLineChars="200"/>
              <w:jc w:val="both"/>
              <w:rPr>
                <w:rFonts w:hint="eastAsia"/>
                <w:sz w:val="21"/>
                <w:szCs w:val="21"/>
              </w:rPr>
            </w:pPr>
            <w:r>
              <w:rPr>
                <w:rFonts w:hint="default"/>
                <w:sz w:val="21"/>
                <w:szCs w:val="21"/>
                <w:lang w:val="en-US" w:eastAsia="zh-CN"/>
              </w:rPr>
              <w:t>4.</w:t>
            </w:r>
            <w:r>
              <w:rPr>
                <w:rFonts w:hint="eastAsia"/>
                <w:sz w:val="21"/>
                <w:szCs w:val="21"/>
                <w:lang w:val="en-US" w:eastAsia="zh-CN"/>
              </w:rPr>
              <w:t>安全生产规章制度和操作规程目录清单；</w:t>
            </w:r>
          </w:p>
          <w:p>
            <w:pPr>
              <w:widowControl w:val="0"/>
              <w:ind w:left="0" w:leftChars="0" w:firstLine="420" w:firstLineChars="200"/>
              <w:jc w:val="both"/>
              <w:rPr>
                <w:rFonts w:hint="eastAsia"/>
                <w:sz w:val="21"/>
                <w:szCs w:val="21"/>
              </w:rPr>
            </w:pPr>
            <w:r>
              <w:rPr>
                <w:rFonts w:hint="default"/>
                <w:sz w:val="21"/>
                <w:szCs w:val="21"/>
                <w:lang w:val="en-US" w:eastAsia="zh-CN"/>
              </w:rPr>
              <w:t>5.</w:t>
            </w:r>
            <w:r>
              <w:rPr>
                <w:rFonts w:hint="eastAsia"/>
                <w:sz w:val="21"/>
                <w:szCs w:val="21"/>
                <w:lang w:val="en-US" w:eastAsia="zh-CN"/>
              </w:rPr>
              <w:t>设置安全生产管理机构和配备专职安全生产管理人员的文件（复制件）</w:t>
            </w:r>
            <w:r>
              <w:rPr>
                <w:rFonts w:hint="default"/>
                <w:sz w:val="21"/>
                <w:szCs w:val="21"/>
                <w:lang w:val="en-US" w:eastAsia="zh-CN"/>
              </w:rPr>
              <w:t>;</w:t>
            </w:r>
          </w:p>
          <w:p>
            <w:pPr>
              <w:widowControl w:val="0"/>
              <w:ind w:left="0" w:leftChars="0" w:firstLine="420" w:firstLineChars="200"/>
              <w:jc w:val="both"/>
              <w:rPr>
                <w:rFonts w:hint="eastAsia"/>
                <w:sz w:val="21"/>
                <w:szCs w:val="21"/>
              </w:rPr>
            </w:pPr>
            <w:r>
              <w:rPr>
                <w:rFonts w:hint="default"/>
                <w:sz w:val="21"/>
                <w:szCs w:val="21"/>
                <w:lang w:val="en-US" w:eastAsia="zh-CN"/>
              </w:rPr>
              <w:t>6.</w:t>
            </w:r>
            <w:r>
              <w:rPr>
                <w:rFonts w:hint="eastAsia"/>
                <w:sz w:val="21"/>
                <w:szCs w:val="21"/>
                <w:lang w:val="en-US" w:eastAsia="zh-CN"/>
              </w:rPr>
              <w:t>矿长、安全生产管理人员安全生产知识和管理能力考核合格的证明材料；</w:t>
            </w:r>
          </w:p>
          <w:p>
            <w:pPr>
              <w:widowControl w:val="0"/>
              <w:ind w:left="0" w:leftChars="0" w:firstLine="420" w:firstLineChars="200"/>
              <w:jc w:val="both"/>
              <w:rPr>
                <w:rFonts w:hint="eastAsia"/>
                <w:sz w:val="21"/>
                <w:szCs w:val="21"/>
              </w:rPr>
            </w:pPr>
            <w:r>
              <w:rPr>
                <w:rFonts w:hint="default"/>
                <w:sz w:val="21"/>
                <w:szCs w:val="21"/>
                <w:lang w:val="en-US" w:eastAsia="zh-CN"/>
              </w:rPr>
              <w:t>7.</w:t>
            </w:r>
            <w:r>
              <w:rPr>
                <w:rFonts w:hint="eastAsia"/>
                <w:sz w:val="21"/>
                <w:szCs w:val="21"/>
                <w:lang w:val="en-US" w:eastAsia="zh-CN"/>
              </w:rPr>
              <w:t>特种作业人员操作资格证书的证明材料；</w:t>
            </w:r>
          </w:p>
          <w:p>
            <w:pPr>
              <w:widowControl w:val="0"/>
              <w:ind w:left="0" w:leftChars="0" w:firstLine="420" w:firstLineChars="200"/>
              <w:jc w:val="both"/>
              <w:rPr>
                <w:rFonts w:hint="eastAsia"/>
                <w:sz w:val="21"/>
                <w:szCs w:val="21"/>
              </w:rPr>
            </w:pPr>
            <w:r>
              <w:rPr>
                <w:rFonts w:hint="default"/>
                <w:sz w:val="21"/>
                <w:szCs w:val="21"/>
                <w:lang w:val="en-US" w:eastAsia="zh-CN"/>
              </w:rPr>
              <w:t>8.</w:t>
            </w:r>
            <w:r>
              <w:rPr>
                <w:rFonts w:hint="eastAsia"/>
                <w:sz w:val="21"/>
                <w:szCs w:val="21"/>
                <w:lang w:val="en-US" w:eastAsia="zh-CN"/>
              </w:rPr>
              <w:t>从业人员安全生产教育培训计划和考试合格的证明材料；</w:t>
            </w:r>
          </w:p>
          <w:p>
            <w:pPr>
              <w:widowControl w:val="0"/>
              <w:ind w:left="0" w:leftChars="0" w:firstLine="420" w:firstLineChars="200"/>
              <w:jc w:val="both"/>
              <w:rPr>
                <w:rFonts w:hint="eastAsia"/>
                <w:sz w:val="21"/>
                <w:szCs w:val="21"/>
              </w:rPr>
            </w:pPr>
            <w:r>
              <w:rPr>
                <w:rFonts w:hint="default"/>
                <w:sz w:val="21"/>
                <w:szCs w:val="21"/>
                <w:lang w:val="en-US" w:eastAsia="zh-CN"/>
              </w:rPr>
              <w:t>9.</w:t>
            </w:r>
            <w:r>
              <w:rPr>
                <w:rFonts w:hint="eastAsia"/>
                <w:sz w:val="21"/>
                <w:szCs w:val="21"/>
                <w:lang w:val="en-US" w:eastAsia="zh-CN"/>
              </w:rPr>
              <w:t>为从业人员缴纳工伤保险费的有关证明材料；</w:t>
            </w:r>
          </w:p>
          <w:p>
            <w:pPr>
              <w:widowControl w:val="0"/>
              <w:ind w:left="0" w:leftChars="0" w:firstLine="420" w:firstLineChars="200"/>
              <w:jc w:val="both"/>
              <w:rPr>
                <w:rFonts w:hint="eastAsia"/>
                <w:sz w:val="21"/>
                <w:szCs w:val="21"/>
              </w:rPr>
            </w:pPr>
            <w:r>
              <w:rPr>
                <w:rFonts w:hint="default"/>
                <w:sz w:val="21"/>
                <w:szCs w:val="21"/>
                <w:lang w:val="en-US" w:eastAsia="zh-CN"/>
              </w:rPr>
              <w:t>10.</w:t>
            </w:r>
            <w:r>
              <w:rPr>
                <w:rFonts w:hint="eastAsia"/>
                <w:sz w:val="21"/>
                <w:szCs w:val="21"/>
                <w:lang w:val="en-US" w:eastAsia="zh-CN"/>
              </w:rPr>
              <w:t>具备资质的中介机构出具的安全评价报告；</w:t>
            </w:r>
          </w:p>
          <w:p>
            <w:pPr>
              <w:widowControl w:val="0"/>
              <w:ind w:left="0" w:leftChars="0" w:firstLine="420" w:firstLineChars="200"/>
              <w:jc w:val="both"/>
              <w:rPr>
                <w:rFonts w:hint="eastAsia"/>
                <w:sz w:val="21"/>
                <w:szCs w:val="21"/>
              </w:rPr>
            </w:pPr>
            <w:r>
              <w:rPr>
                <w:rFonts w:hint="default"/>
                <w:sz w:val="21"/>
                <w:szCs w:val="21"/>
                <w:lang w:val="en-US" w:eastAsia="zh-CN"/>
              </w:rPr>
              <w:t>11.</w:t>
            </w:r>
            <w:r>
              <w:rPr>
                <w:rFonts w:hint="eastAsia"/>
                <w:sz w:val="21"/>
                <w:szCs w:val="21"/>
                <w:lang w:val="en-US" w:eastAsia="zh-CN"/>
              </w:rPr>
              <w:t>矿井瓦斯等级鉴定文件；高瓦斯、煤与瓦斯突出矿井瓦斯参数测定报告，煤层自燃倾向性和煤尘爆炸危险性鉴定报告；</w:t>
            </w:r>
          </w:p>
          <w:p>
            <w:pPr>
              <w:widowControl w:val="0"/>
              <w:ind w:left="0" w:leftChars="0" w:firstLine="420" w:firstLineChars="200"/>
              <w:jc w:val="both"/>
              <w:rPr>
                <w:rFonts w:hint="eastAsia"/>
                <w:sz w:val="21"/>
                <w:szCs w:val="21"/>
              </w:rPr>
            </w:pPr>
            <w:r>
              <w:rPr>
                <w:rFonts w:hint="default"/>
                <w:sz w:val="21"/>
                <w:szCs w:val="21"/>
                <w:lang w:val="en-US" w:eastAsia="zh-CN"/>
              </w:rPr>
              <w:t>12.</w:t>
            </w:r>
            <w:r>
              <w:rPr>
                <w:rFonts w:hint="eastAsia"/>
                <w:sz w:val="21"/>
                <w:szCs w:val="21"/>
                <w:lang w:val="en-US" w:eastAsia="zh-CN"/>
              </w:rPr>
              <w:t>矿井灾害预防和处理计划；</w:t>
            </w:r>
          </w:p>
          <w:p>
            <w:pPr>
              <w:widowControl w:val="0"/>
              <w:ind w:left="0" w:leftChars="0" w:firstLine="420" w:firstLineChars="200"/>
              <w:jc w:val="both"/>
              <w:rPr>
                <w:rFonts w:hint="eastAsia"/>
                <w:sz w:val="21"/>
                <w:szCs w:val="21"/>
              </w:rPr>
            </w:pPr>
            <w:r>
              <w:rPr>
                <w:rFonts w:hint="default"/>
                <w:sz w:val="21"/>
                <w:szCs w:val="21"/>
                <w:lang w:val="en-US" w:eastAsia="zh-CN"/>
              </w:rPr>
              <w:t>13.</w:t>
            </w:r>
            <w:r>
              <w:rPr>
                <w:rFonts w:hint="eastAsia"/>
                <w:sz w:val="21"/>
                <w:szCs w:val="21"/>
                <w:lang w:val="en-US" w:eastAsia="zh-CN"/>
              </w:rPr>
              <w:t>井工煤矿采掘工程平面图，通风系统图；</w:t>
            </w:r>
          </w:p>
          <w:p>
            <w:pPr>
              <w:widowControl w:val="0"/>
              <w:ind w:left="0" w:leftChars="0" w:firstLine="420" w:firstLineChars="200"/>
              <w:jc w:val="both"/>
              <w:rPr>
                <w:rFonts w:hint="eastAsia"/>
                <w:sz w:val="21"/>
                <w:szCs w:val="21"/>
              </w:rPr>
            </w:pPr>
            <w:r>
              <w:rPr>
                <w:rFonts w:hint="default"/>
                <w:sz w:val="21"/>
                <w:szCs w:val="21"/>
                <w:lang w:val="en-US" w:eastAsia="zh-CN"/>
              </w:rPr>
              <w:t>14.</w:t>
            </w:r>
            <w:r>
              <w:rPr>
                <w:rFonts w:hint="eastAsia"/>
                <w:sz w:val="21"/>
                <w:szCs w:val="21"/>
                <w:lang w:val="en-US" w:eastAsia="zh-CN"/>
              </w:rPr>
              <w:t>事故应急救援预案，设立矿山救护队的文件或者与专业矿山救护队签订的救护协议；</w:t>
            </w:r>
          </w:p>
          <w:p>
            <w:pPr>
              <w:widowControl w:val="0"/>
              <w:ind w:left="0" w:leftChars="0" w:firstLine="420" w:firstLineChars="200"/>
              <w:jc w:val="both"/>
              <w:rPr>
                <w:rFonts w:hint="eastAsia"/>
                <w:sz w:val="21"/>
                <w:szCs w:val="21"/>
                <w:lang w:val="en-US" w:eastAsia="zh-CN"/>
              </w:rPr>
            </w:pPr>
            <w:r>
              <w:rPr>
                <w:rFonts w:hint="default"/>
                <w:sz w:val="21"/>
                <w:szCs w:val="21"/>
                <w:lang w:val="en-US" w:eastAsia="zh-CN"/>
              </w:rPr>
              <w:t>1</w:t>
            </w:r>
            <w:r>
              <w:rPr>
                <w:rFonts w:hint="eastAsia"/>
                <w:sz w:val="21"/>
                <w:szCs w:val="21"/>
                <w:lang w:val="en-US" w:eastAsia="zh-CN"/>
              </w:rPr>
              <w:t>5</w:t>
            </w:r>
            <w:r>
              <w:rPr>
                <w:rFonts w:hint="default"/>
                <w:sz w:val="21"/>
                <w:szCs w:val="21"/>
                <w:lang w:val="en-US" w:eastAsia="zh-CN"/>
              </w:rPr>
              <w:t>.</w:t>
            </w:r>
            <w:r>
              <w:rPr>
                <w:rFonts w:hint="eastAsia"/>
                <w:sz w:val="21"/>
                <w:szCs w:val="21"/>
                <w:lang w:val="en-US" w:eastAsia="zh-CN"/>
              </w:rPr>
              <w:t>井工煤矿主要通风机、主提升机、空压机、主排水泵的检测检验合格报告。</w:t>
            </w:r>
          </w:p>
          <w:p>
            <w:pPr>
              <w:pStyle w:val="2"/>
              <w:widowControl w:val="0"/>
              <w:jc w:val="both"/>
              <w:rPr>
                <w:rFonts w:hint="eastAsia"/>
                <w:sz w:val="21"/>
                <w:szCs w:val="21"/>
                <w:lang w:val="en-US" w:eastAsia="zh-CN"/>
              </w:rPr>
            </w:pPr>
          </w:p>
          <w:p>
            <w:pPr>
              <w:pStyle w:val="2"/>
              <w:widowControl w:val="0"/>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审查方式及标准：一、书面审查的。标准如下：</w:t>
            </w:r>
          </w:p>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eastAsia" w:ascii="宋体" w:hAnsi="宋体" w:eastAsia="宋体" w:cs="宋体"/>
                <w:sz w:val="21"/>
                <w:lang w:val="en-US" w:eastAsia="zh-CN"/>
              </w:rPr>
            </w:pPr>
            <w:r>
              <w:rPr>
                <w:rFonts w:hint="eastAsia" w:ascii="宋体" w:hAnsi="宋体" w:eastAsia="宋体" w:cs="宋体"/>
                <w:sz w:val="21"/>
                <w:lang w:val="en-US" w:eastAsia="zh-CN"/>
              </w:rPr>
              <w:t>申请材料应使用A4幅面、纵向左侧装订成册；所有复印件均应加盖公章；</w:t>
            </w:r>
          </w:p>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eastAsia" w:ascii="宋体" w:hAnsi="宋体" w:eastAsia="宋体" w:cs="宋体"/>
                <w:sz w:val="21"/>
                <w:lang w:val="en-US" w:eastAsia="zh-CN"/>
              </w:rPr>
            </w:pPr>
            <w:r>
              <w:rPr>
                <w:rFonts w:hint="eastAsia" w:ascii="宋体" w:hAnsi="宋体" w:eastAsia="宋体" w:cs="宋体"/>
                <w:sz w:val="21"/>
                <w:lang w:val="en-US" w:eastAsia="zh-CN"/>
              </w:rPr>
              <w:t>（一）申请书（表）的审查标准</w:t>
            </w:r>
          </w:p>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eastAsia" w:ascii="宋体" w:hAnsi="宋体" w:eastAsia="宋体" w:cs="宋体"/>
                <w:sz w:val="21"/>
                <w:lang w:val="en-US" w:eastAsia="zh-CN"/>
              </w:rPr>
            </w:pPr>
            <w:r>
              <w:rPr>
                <w:rFonts w:hint="eastAsia" w:ascii="宋体" w:hAnsi="宋体" w:eastAsia="宋体" w:cs="宋体"/>
                <w:sz w:val="21"/>
                <w:lang w:val="en-US" w:eastAsia="zh-CN"/>
              </w:rPr>
              <w:t>1.申请人应如实填写各项内容，对提交材料的真实性、完整性负责，不得虚构、伪造或编造事实；</w:t>
            </w:r>
          </w:p>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eastAsia" w:ascii="宋体" w:hAnsi="宋体" w:eastAsia="宋体" w:cs="宋体"/>
                <w:sz w:val="21"/>
                <w:lang w:val="en-US" w:eastAsia="zh-CN"/>
              </w:rPr>
            </w:pPr>
            <w:r>
              <w:rPr>
                <w:rFonts w:hint="eastAsia" w:ascii="宋体" w:hAnsi="宋体" w:eastAsia="宋体" w:cs="宋体"/>
                <w:sz w:val="21"/>
                <w:lang w:val="en-US" w:eastAsia="zh-CN"/>
              </w:rPr>
              <w:t>2.申请书及相关附表应使用钢笔和能够长期保持字迹的墨水填写或打印，做到字迹清楚、文字规范、文面整洁，不得涂改；</w:t>
            </w:r>
          </w:p>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eastAsia" w:ascii="宋体" w:hAnsi="宋体" w:eastAsia="宋体" w:cs="宋体"/>
                <w:sz w:val="21"/>
                <w:lang w:val="en-US" w:eastAsia="zh-CN"/>
              </w:rPr>
            </w:pPr>
            <w:r>
              <w:rPr>
                <w:rFonts w:hint="eastAsia" w:ascii="宋体" w:hAnsi="宋体" w:eastAsia="宋体" w:cs="宋体"/>
                <w:sz w:val="21"/>
                <w:lang w:val="en-US" w:eastAsia="zh-CN"/>
              </w:rPr>
              <w:t>3.申请书应由申请单位法定代表人签名并加盖单位公章。</w:t>
            </w:r>
          </w:p>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eastAsia" w:ascii="宋体" w:hAnsi="宋体" w:eastAsia="宋体" w:cs="宋体"/>
                <w:sz w:val="21"/>
                <w:lang w:val="en-US" w:eastAsia="zh-CN"/>
              </w:rPr>
            </w:pPr>
            <w:r>
              <w:rPr>
                <w:rFonts w:hint="eastAsia" w:ascii="宋体" w:hAnsi="宋体" w:eastAsia="宋体" w:cs="宋体"/>
                <w:sz w:val="21"/>
                <w:lang w:val="en-US" w:eastAsia="zh-CN"/>
              </w:rPr>
              <w:t xml:space="preserve">（二）证明文件等复印件的审查标准 </w:t>
            </w:r>
          </w:p>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eastAsia" w:ascii="宋体" w:hAnsi="宋体" w:eastAsia="宋体" w:cs="宋体"/>
                <w:sz w:val="21"/>
                <w:lang w:val="en-US" w:eastAsia="zh-CN"/>
              </w:rPr>
            </w:pPr>
            <w:r>
              <w:rPr>
                <w:rFonts w:hint="eastAsia" w:ascii="宋体" w:hAnsi="宋体" w:eastAsia="宋体" w:cs="宋体"/>
                <w:sz w:val="21"/>
                <w:lang w:val="en-US" w:eastAsia="zh-CN"/>
              </w:rPr>
              <w:t>“证明文件”均为复印件，经申请单位加盖公章确认并注明日期.</w:t>
            </w:r>
          </w:p>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eastAsia" w:ascii="宋体" w:hAnsi="宋体" w:eastAsia="宋体" w:cs="宋体"/>
                <w:sz w:val="21"/>
                <w:lang w:val="en-US" w:eastAsia="zh-CN"/>
              </w:rPr>
            </w:pPr>
            <w:r>
              <w:rPr>
                <w:rFonts w:hint="eastAsia" w:ascii="宋体" w:hAnsi="宋体" w:eastAsia="宋体" w:cs="宋体"/>
                <w:sz w:val="21"/>
                <w:lang w:val="en-US" w:eastAsia="zh-CN"/>
              </w:rPr>
              <w:t xml:space="preserve">（三）专业材料的审查标准 </w:t>
            </w:r>
          </w:p>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eastAsia" w:ascii="宋体" w:hAnsi="宋体" w:eastAsia="宋体" w:cs="宋体"/>
                <w:sz w:val="21"/>
                <w:lang w:val="en-US" w:eastAsia="zh-CN"/>
              </w:rPr>
            </w:pPr>
            <w:r>
              <w:rPr>
                <w:rFonts w:hint="eastAsia" w:ascii="宋体" w:hAnsi="宋体" w:eastAsia="宋体" w:cs="宋体"/>
                <w:sz w:val="21"/>
                <w:lang w:val="en-US" w:eastAsia="zh-CN"/>
              </w:rPr>
              <w:t>安全评价报告须由具备资质的中介机构出具。</w:t>
            </w:r>
          </w:p>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二、现场核查。根据</w:t>
            </w:r>
            <w:r>
              <w:rPr>
                <w:rFonts w:hint="eastAsia" w:ascii="宋体" w:hAnsi="宋体" w:eastAsia="宋体" w:cs="宋体"/>
                <w:i w:val="0"/>
                <w:caps w:val="0"/>
                <w:color w:val="333333"/>
                <w:spacing w:val="0"/>
                <w:kern w:val="0"/>
                <w:sz w:val="21"/>
                <w:szCs w:val="21"/>
                <w:shd w:val="clear" w:color="auto" w:fill="FFFFFF"/>
                <w:lang w:val="en-US" w:eastAsia="zh-CN" w:bidi="ar"/>
              </w:rPr>
              <w:t>《煤矿企业安全生产许可证实施办法》（原国家安全生产监督管理总局令第86号）</w:t>
            </w:r>
            <w:r>
              <w:rPr>
                <w:rFonts w:hint="eastAsia" w:ascii="宋体" w:hAnsi="宋体" w:eastAsia="宋体" w:cs="宋体"/>
                <w:sz w:val="21"/>
                <w:lang w:val="en-US" w:eastAsia="zh-CN"/>
              </w:rPr>
              <w:t>第</w:t>
            </w:r>
            <w:r>
              <w:rPr>
                <w:rFonts w:hint="eastAsia" w:cs="宋体"/>
                <w:sz w:val="21"/>
                <w:lang w:val="en-US" w:eastAsia="zh-CN"/>
              </w:rPr>
              <w:t>十四条</w:t>
            </w:r>
            <w:r>
              <w:rPr>
                <w:rFonts w:hint="eastAsia" w:ascii="宋体" w:hAnsi="宋体" w:eastAsia="宋体" w:cs="宋体"/>
                <w:sz w:val="21"/>
                <w:lang w:val="en-US" w:eastAsia="zh-CN"/>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计划生效日期：无</w:t>
            </w:r>
          </w:p>
        </w:tc>
        <w:tc>
          <w:tcPr>
            <w:tcW w:w="4261" w:type="dxa"/>
            <w:vAlign w:val="top"/>
          </w:tcPr>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Style w:val="5"/>
                <w:rFonts w:hint="default" w:ascii="宋体" w:hAnsi="宋体" w:eastAsia="宋体" w:cs="宋体"/>
                <w:sz w:val="21"/>
                <w:lang w:val="en-US" w:eastAsia="zh-CN"/>
              </w:rPr>
            </w:pPr>
            <w:r>
              <w:rPr>
                <w:rFonts w:hint="eastAsia" w:ascii="宋体" w:hAnsi="宋体" w:eastAsia="宋体" w:cs="宋体"/>
                <w:sz w:val="21"/>
                <w:lang w:val="en-US" w:eastAsia="zh-CN"/>
              </w:rPr>
              <w:t>计划取消日期：无</w:t>
            </w:r>
          </w:p>
        </w:tc>
      </w:tr>
    </w:tbl>
    <w:p>
      <w:pPr>
        <w:keepNext w:val="0"/>
        <w:keepLines w:val="0"/>
        <w:pageBreakBefore w:val="0"/>
        <w:widowControl/>
        <w:kinsoku/>
        <w:wordWrap/>
        <w:overflowPunct/>
        <w:topLinePunct w:val="0"/>
        <w:autoSpaceDE/>
        <w:autoSpaceDN/>
        <w:adjustRightInd/>
        <w:snapToGrid/>
        <w:spacing w:line="360" w:lineRule="auto"/>
        <w:ind w:left="0" w:leftChars="0" w:right="0" w:rightChars="0" w:firstLine="0" w:firstLineChars="0"/>
        <w:jc w:val="left"/>
        <w:textAlignment w:val="auto"/>
        <w:outlineLvl w:val="9"/>
        <w:rPr>
          <w:rFonts w:hint="default"/>
          <w:lang w:val="en-US" w:eastAsia="zh-CN"/>
        </w:rPr>
      </w:pPr>
    </w:p>
    <w:p>
      <w:pPr>
        <w:pStyle w:val="3"/>
        <w:numPr>
          <w:ilvl w:val="0"/>
          <w:numId w:val="1"/>
        </w:numPr>
        <w:rPr>
          <w:rFonts w:hint="eastAsia"/>
          <w:lang w:val="en-US" w:eastAsia="zh-CN"/>
        </w:rPr>
      </w:pPr>
      <w:r>
        <w:rPr>
          <w:rFonts w:hint="eastAsia"/>
          <w:lang w:val="en-US" w:eastAsia="zh-CN"/>
        </w:rPr>
        <w:t>办事窗口</w:t>
      </w:r>
    </w:p>
    <w:p>
      <w:pPr>
        <w:rPr>
          <w:rFonts w:hint="default"/>
          <w:lang w:eastAsia="zh-CN"/>
        </w:rPr>
      </w:pPr>
      <w:r>
        <w:rPr>
          <w:rFonts w:hint="default"/>
          <w:lang w:eastAsia="zh-CN"/>
        </w:rPr>
        <w:t>窗口名称：自治区政务服务中心2楼综合窗口；</w:t>
      </w:r>
    </w:p>
    <w:p>
      <w:pPr>
        <w:rPr>
          <w:rFonts w:hint="default"/>
          <w:lang w:eastAsia="zh-CN"/>
        </w:rPr>
      </w:pPr>
      <w:r>
        <w:rPr>
          <w:rFonts w:hint="default"/>
          <w:lang w:eastAsia="zh-CN"/>
        </w:rPr>
        <w:t>窗口电话：0771-5595543；</w:t>
      </w:r>
    </w:p>
    <w:p>
      <w:pPr>
        <w:rPr>
          <w:rFonts w:hint="default"/>
          <w:lang w:eastAsia="zh-CN"/>
        </w:rPr>
      </w:pPr>
      <w:r>
        <w:rPr>
          <w:rFonts w:hint="default"/>
          <w:lang w:eastAsia="zh-CN"/>
        </w:rPr>
        <w:t>办理地点：南宁市青秀区怡宾路6号自治区政务服务中心2楼综合窗口；</w:t>
      </w:r>
    </w:p>
    <w:p>
      <w:pPr>
        <w:rPr>
          <w:rFonts w:hint="default"/>
          <w:lang w:eastAsia="zh-CN"/>
        </w:rPr>
      </w:pPr>
      <w:r>
        <w:rPr>
          <w:rFonts w:hint="default"/>
          <w:lang w:eastAsia="zh-CN"/>
        </w:rPr>
        <w:t>办理时间：工作日：上午9:00-12:00、下午13:30-16:30；</w:t>
      </w:r>
    </w:p>
    <w:p>
      <w:pPr>
        <w:rPr>
          <w:rFonts w:hint="default"/>
          <w:lang w:eastAsia="zh-CN"/>
        </w:rPr>
      </w:pPr>
      <w:r>
        <w:rPr>
          <w:rFonts w:hint="default"/>
          <w:lang w:eastAsia="zh-CN"/>
        </w:rPr>
        <w:t>交通指引：可乘南宁地铁1号线至金湖广场站下车C2出口左转步行或骑共享单车沿金浦路至第三个十字路口后转直行约208米即可到达；或乘公交211路、25路、706路车，在区工商局站下车沿怡宾路向前步行约284米即可到达；或乘坐604路车在市一埌东医院站下车，步行或骑共享单车往东行约300米，在十字路口右转约50米即可到达。；</w:t>
      </w:r>
    </w:p>
    <w:p>
      <w:pPr>
        <w:rPr>
          <w:rFonts w:hint="default"/>
          <w:lang w:eastAsia="zh-CN"/>
        </w:rPr>
      </w:pPr>
      <w:r>
        <w:rPr>
          <w:rFonts w:hint="default"/>
          <w:lang w:eastAsia="zh-CN"/>
        </w:rPr>
        <w:t>地图定位链接：https://j.map.baidu.com/bb/f。</w:t>
      </w:r>
    </w:p>
    <w:p>
      <w:pPr>
        <w:pStyle w:val="3"/>
        <w:numPr>
          <w:ilvl w:val="0"/>
          <w:numId w:val="2"/>
        </w:numPr>
        <w:rPr>
          <w:rFonts w:hint="eastAsia"/>
          <w:color w:val="FF0000"/>
          <w:lang w:val="en-US" w:eastAsia="zh-CN"/>
        </w:rPr>
      </w:pPr>
      <w:r>
        <w:rPr>
          <w:rFonts w:hint="eastAsia"/>
          <w:color w:val="FF0000"/>
          <w:lang w:val="en-US" w:eastAsia="zh-CN"/>
        </w:rPr>
        <w:t>设定依据</w:t>
      </w:r>
    </w:p>
    <w:p>
      <w:pPr>
        <w:rPr>
          <w:rFonts w:hint="default"/>
          <w:color w:val="000000"/>
          <w:sz w:val="21"/>
          <w:szCs w:val="21"/>
          <w:lang w:eastAsia="zh-CN"/>
        </w:rPr>
      </w:pPr>
      <w:r>
        <w:rPr>
          <w:rFonts w:hint="default"/>
          <w:color w:val="000000"/>
          <w:sz w:val="21"/>
          <w:szCs w:val="21"/>
          <w:lang w:eastAsia="zh-CN"/>
        </w:rPr>
        <w:t>法律法规名称：安全生产许可证条例</w:t>
      </w:r>
    </w:p>
    <w:p>
      <w:pPr>
        <w:rPr>
          <w:rFonts w:hint="default"/>
          <w:color w:val="000000"/>
          <w:sz w:val="21"/>
          <w:szCs w:val="21"/>
          <w:lang w:eastAsia="zh-CN"/>
        </w:rPr>
      </w:pPr>
      <w:r>
        <w:rPr>
          <w:rFonts w:hint="default"/>
          <w:color w:val="000000"/>
          <w:sz w:val="21"/>
          <w:szCs w:val="21"/>
          <w:lang w:eastAsia="zh-CN"/>
        </w:rPr>
        <w:t>依据文号：2004年国务院令第397号发布，2014年国务院令第653号修订</w:t>
      </w:r>
    </w:p>
    <w:p>
      <w:pPr>
        <w:rPr>
          <w:rFonts w:hint="default"/>
          <w:color w:val="000000"/>
          <w:sz w:val="21"/>
          <w:szCs w:val="21"/>
          <w:lang w:eastAsia="zh-CN"/>
        </w:rPr>
      </w:pPr>
      <w:r>
        <w:rPr>
          <w:rFonts w:hint="default"/>
          <w:color w:val="000000"/>
          <w:sz w:val="21"/>
          <w:szCs w:val="21"/>
          <w:lang w:eastAsia="zh-CN"/>
        </w:rPr>
        <w:t>条款号：第二条</w:t>
      </w:r>
    </w:p>
    <w:p>
      <w:pPr>
        <w:rPr>
          <w:rFonts w:hint="default"/>
          <w:color w:val="000000"/>
          <w:sz w:val="21"/>
          <w:szCs w:val="21"/>
          <w:lang w:eastAsia="zh-CN"/>
        </w:rPr>
      </w:pPr>
      <w:r>
        <w:rPr>
          <w:rFonts w:hint="default"/>
          <w:color w:val="000000"/>
          <w:sz w:val="21"/>
          <w:szCs w:val="21"/>
          <w:lang w:eastAsia="zh-CN"/>
        </w:rPr>
        <w:t>条款内容：国家对矿山企业、建筑施工企业和危险化学品、烟花爆竹、民用爆炸物品生产企业（以下统称企业）实行安全生产许可制度。　　</w:t>
      </w:r>
    </w:p>
    <w:p>
      <w:pPr>
        <w:ind w:firstLine="420" w:firstLineChars="200"/>
        <w:rPr>
          <w:rFonts w:hint="default"/>
          <w:color w:val="000000"/>
          <w:sz w:val="21"/>
          <w:szCs w:val="21"/>
        </w:rPr>
      </w:pPr>
      <w:r>
        <w:rPr>
          <w:rFonts w:hint="default"/>
          <w:color w:val="000000"/>
          <w:sz w:val="21"/>
          <w:szCs w:val="21"/>
          <w:lang w:eastAsia="zh-CN"/>
        </w:rPr>
        <w:t>企业未取得安全生产许可证的，不得从事生产活动。</w:t>
      </w:r>
    </w:p>
    <w:p>
      <w:pPr>
        <w:ind w:left="0" w:leftChars="0" w:firstLine="420" w:firstLineChars="200"/>
        <w:rPr>
          <w:rFonts w:hint="default"/>
          <w:color w:val="000000"/>
          <w:sz w:val="21"/>
          <w:szCs w:val="21"/>
        </w:rPr>
      </w:pPr>
      <w:r>
        <w:rPr>
          <w:rFonts w:hint="eastAsia"/>
          <w:color w:val="000000"/>
          <w:sz w:val="21"/>
          <w:szCs w:val="21"/>
          <w:lang w:val="en-US" w:eastAsia="zh-CN"/>
        </w:rPr>
        <w:t>条款号：</w:t>
      </w:r>
      <w:r>
        <w:rPr>
          <w:rFonts w:hint="default"/>
          <w:color w:val="000000"/>
          <w:sz w:val="21"/>
          <w:szCs w:val="21"/>
        </w:rPr>
        <w:t>第三条</w:t>
      </w:r>
    </w:p>
    <w:p>
      <w:pPr>
        <w:ind w:left="0" w:leftChars="0" w:firstLine="420" w:firstLineChars="200"/>
        <w:rPr>
          <w:rFonts w:hint="default"/>
          <w:color w:val="000000"/>
          <w:sz w:val="21"/>
          <w:szCs w:val="21"/>
        </w:rPr>
      </w:pPr>
      <w:r>
        <w:rPr>
          <w:rFonts w:hint="eastAsia"/>
          <w:color w:val="000000"/>
          <w:sz w:val="21"/>
          <w:szCs w:val="21"/>
          <w:lang w:val="en-US" w:eastAsia="zh-CN"/>
        </w:rPr>
        <w:t>条款内容：</w:t>
      </w:r>
      <w:r>
        <w:rPr>
          <w:rFonts w:hint="default"/>
          <w:color w:val="000000"/>
          <w:sz w:val="21"/>
          <w:szCs w:val="21"/>
        </w:rPr>
        <w:t>国务院安全生产监督管理部门负责中央管理的非煤矿矿山企业和危险化学品、烟花爆竹生产企业安全生产许可证的颁发和管理。</w:t>
      </w:r>
    </w:p>
    <w:p>
      <w:pPr>
        <w:ind w:left="0" w:leftChars="0" w:firstLine="420" w:firstLineChars="200"/>
        <w:rPr>
          <w:rFonts w:hint="default"/>
          <w:color w:val="000000"/>
          <w:sz w:val="21"/>
          <w:szCs w:val="21"/>
        </w:rPr>
      </w:pPr>
      <w:r>
        <w:rPr>
          <w:rFonts w:hint="default"/>
          <w:color w:val="000000"/>
          <w:sz w:val="21"/>
          <w:szCs w:val="21"/>
        </w:rPr>
        <w:t>省、自治区、直辖市人民政府安全生产监督管理部门负责前款规定以外的非煤矿矿山企业和危险化学品、烟花爆竹生产企业安全生产许可证的颁发和管理，并接受国务院安全生产监督管理部门的指导和监督。</w:t>
      </w:r>
    </w:p>
    <w:p>
      <w:pPr>
        <w:ind w:left="0" w:leftChars="0" w:firstLine="420" w:firstLineChars="200"/>
        <w:rPr>
          <w:rFonts w:hint="default"/>
          <w:color w:val="000000"/>
          <w:sz w:val="21"/>
          <w:szCs w:val="21"/>
        </w:rPr>
      </w:pPr>
      <w:r>
        <w:rPr>
          <w:rFonts w:hint="default"/>
          <w:color w:val="000000"/>
          <w:sz w:val="21"/>
          <w:szCs w:val="21"/>
        </w:rPr>
        <w:t>国家煤矿安全监察机构负责中央管理的煤矿企业安全生产许可证的颁发和管理。</w:t>
      </w:r>
    </w:p>
    <w:p>
      <w:pPr>
        <w:ind w:left="0" w:leftChars="0" w:firstLine="420" w:firstLineChars="200"/>
        <w:rPr>
          <w:rFonts w:hint="default" w:ascii="Arial" w:hAnsi="Arial" w:cs="Arial"/>
          <w:i w:val="0"/>
          <w:caps w:val="0"/>
          <w:color w:val="000000"/>
          <w:spacing w:val="0"/>
          <w:sz w:val="21"/>
          <w:szCs w:val="21"/>
        </w:rPr>
      </w:pPr>
      <w:r>
        <w:rPr>
          <w:rFonts w:hint="default"/>
          <w:color w:val="000000"/>
          <w:sz w:val="21"/>
          <w:szCs w:val="21"/>
        </w:rPr>
        <w:t>在省、自治区、直辖市设立的煤矿安全监察机构负责前款规定以外的其他煤矿企业安全生产许可证的颁发和管理，并接受国家煤矿安全监察机构的指导和监督。</w:t>
      </w:r>
    </w:p>
    <w:p>
      <w:pPr>
        <w:ind w:left="0" w:leftChars="0" w:firstLine="420" w:firstLineChars="200"/>
        <w:rPr>
          <w:rFonts w:hint="default"/>
          <w:color w:val="000000"/>
          <w:sz w:val="21"/>
          <w:szCs w:val="21"/>
          <w:lang w:val="en-US" w:eastAsia="zh-CN"/>
        </w:rPr>
      </w:pPr>
      <w:r>
        <w:rPr>
          <w:rFonts w:hint="default"/>
          <w:color w:val="000000"/>
          <w:sz w:val="21"/>
          <w:szCs w:val="21"/>
          <w:lang w:eastAsia="zh-CN"/>
        </w:rPr>
        <w:t>颁布机关：</w:t>
      </w:r>
      <w:r>
        <w:rPr>
          <w:rFonts w:hint="eastAsia"/>
          <w:color w:val="000000"/>
          <w:sz w:val="21"/>
          <w:szCs w:val="21"/>
          <w:lang w:val="en-US" w:eastAsia="zh-CN"/>
        </w:rPr>
        <w:t>国务院</w:t>
      </w:r>
    </w:p>
    <w:p>
      <w:pPr>
        <w:ind w:firstLine="420" w:firstLineChars="200"/>
        <w:rPr>
          <w:rFonts w:hint="default"/>
          <w:color w:val="000000"/>
          <w:sz w:val="21"/>
          <w:szCs w:val="21"/>
          <w:lang w:eastAsia="zh-CN"/>
        </w:rPr>
      </w:pPr>
      <w:r>
        <w:rPr>
          <w:rFonts w:hint="default"/>
          <w:color w:val="000000"/>
          <w:sz w:val="21"/>
          <w:szCs w:val="21"/>
          <w:lang w:eastAsia="zh-CN"/>
        </w:rPr>
        <w:t>实施日期：</w:t>
      </w:r>
      <w:r>
        <w:rPr>
          <w:rFonts w:ascii="Arial" w:hAnsi="Arial" w:eastAsia="宋体" w:cs="Arial"/>
          <w:i w:val="0"/>
          <w:caps w:val="0"/>
          <w:color w:val="000000"/>
          <w:spacing w:val="0"/>
          <w:sz w:val="21"/>
          <w:szCs w:val="21"/>
          <w:shd w:val="clear" w:color="auto" w:fill="FFFFFF"/>
        </w:rPr>
        <w:t>2014年7月29日</w:t>
      </w:r>
    </w:p>
    <w:p>
      <w:pPr>
        <w:ind w:firstLine="420" w:firstLineChars="200"/>
        <w:rPr>
          <w:rFonts w:hint="default"/>
          <w:color w:val="000000"/>
          <w:sz w:val="21"/>
          <w:szCs w:val="21"/>
          <w:lang w:eastAsia="zh-CN"/>
        </w:rPr>
      </w:pPr>
      <w:r>
        <w:rPr>
          <w:rFonts w:hint="default"/>
          <w:color w:val="000000"/>
          <w:sz w:val="21"/>
          <w:szCs w:val="21"/>
          <w:lang w:eastAsia="zh-CN"/>
        </w:rPr>
        <w:t>设定依据属性：无</w:t>
      </w:r>
    </w:p>
    <w:p>
      <w:pPr>
        <w:pStyle w:val="2"/>
        <w:rPr>
          <w:rFonts w:hint="default"/>
          <w:lang w:eastAsia="zh-CN"/>
        </w:rPr>
      </w:pPr>
    </w:p>
    <w:p>
      <w:pPr>
        <w:pStyle w:val="3"/>
        <w:numPr>
          <w:ilvl w:val="0"/>
          <w:numId w:val="2"/>
        </w:numPr>
        <w:ind w:left="0" w:leftChars="0" w:firstLine="0" w:firstLineChars="0"/>
        <w:rPr>
          <w:rFonts w:hint="eastAsia"/>
          <w:lang w:val="en-US" w:eastAsia="zh-CN"/>
        </w:rPr>
      </w:pPr>
      <w:r>
        <w:rPr>
          <w:rFonts w:hint="eastAsia"/>
          <w:lang w:val="en-US" w:eastAsia="zh-CN"/>
        </w:rPr>
        <w:t>扩展信息</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是否进驻政务大厅：是</w:t>
            </w:r>
          </w:p>
        </w:tc>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通办范围：全自治区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是否有数量限制：否</w:t>
            </w:r>
          </w:p>
        </w:tc>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数量限制：无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数量限制说明：无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是否证照分离：是</w:t>
            </w:r>
          </w:p>
        </w:tc>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是否证照联办：否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改革方式：优化准入服务</w:t>
            </w:r>
          </w:p>
        </w:tc>
        <w:tc>
          <w:tcPr>
            <w:tcW w:w="4261" w:type="dxa"/>
            <w:vAlign w:val="top"/>
          </w:tcPr>
          <w:p>
            <w:pPr>
              <w:widowControl w:val="0"/>
              <w:jc w:val="both"/>
              <w:rPr>
                <w:rStyle w:val="5"/>
                <w:rFonts w:hint="eastAsia" w:ascii="宋体" w:hAnsi="宋体" w:eastAsia="宋体" w:cs="宋体"/>
                <w:sz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审批结果类型：证照</w:t>
            </w:r>
          </w:p>
        </w:tc>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审批结果名称：安全生产许可证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四办：马上办,网上办,一次办</w:t>
            </w:r>
          </w:p>
        </w:tc>
        <w:tc>
          <w:tcPr>
            <w:tcW w:w="4261" w:type="dxa"/>
            <w:vAlign w:val="top"/>
          </w:tcPr>
          <w:p>
            <w:pPr>
              <w:widowControl w:val="0"/>
              <w:jc w:val="both"/>
              <w:rPr>
                <w:rStyle w:val="5"/>
                <w:rFonts w:hint="eastAsia" w:ascii="宋体" w:hAnsi="宋体" w:eastAsia="宋体" w:cs="宋体"/>
                <w:sz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是否智能审批：否</w:t>
            </w:r>
          </w:p>
        </w:tc>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是否代办、帮办：是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是否支持预约办理：是</w:t>
            </w:r>
          </w:p>
        </w:tc>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是否支持自助终端办理：否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是否支持网上支付：否</w:t>
            </w:r>
          </w:p>
        </w:tc>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是否支持物流快递：是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widowControl w:val="0"/>
              <w:jc w:val="both"/>
              <w:rPr>
                <w:rStyle w:val="5"/>
                <w:rFonts w:hint="eastAsia"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送达付费方式：到付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涉密或敏感：否</w:t>
            </w:r>
          </w:p>
        </w:tc>
        <w:tc>
          <w:tcPr>
            <w:tcW w:w="4261" w:type="dxa"/>
            <w:vAlign w:val="top"/>
          </w:tcPr>
          <w:p>
            <w:pPr>
              <w:widowControl w:val="0"/>
              <w:jc w:val="both"/>
              <w:rPr>
                <w:rStyle w:val="5"/>
                <w:rFonts w:hint="eastAsia" w:ascii="宋体" w:hAnsi="宋体" w:eastAsia="宋体" w:cs="宋体"/>
                <w:sz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是否网办：是</w:t>
            </w:r>
          </w:p>
        </w:tc>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网上办理深度：互联网办理结果信息反馈,互联网办理,互联网受理,互联网预审,互联网收件,互联网咨询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网办地址：http://zwfw.gxzf.gov.cn/gxzwfw/member/login/tologin.do?gotourl=http%3A//zwfw.gxzf.gov.cn/gxzxsb/Apply/tostep1.do?sxbm=11450000739968589Q2000125036005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面向自然人事项主题分类：无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面向法人事项主题分类：安全生产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面向自然人地方特色主题分类：无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面向法人地方特色主题分类：无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是否涉及中介事项：是</w:t>
            </w:r>
          </w:p>
        </w:tc>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是否有联办机构：否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乡镇街道名称：无</w:t>
            </w:r>
          </w:p>
        </w:tc>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乡镇街道代码：无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村居社区名称：无</w:t>
            </w:r>
          </w:p>
        </w:tc>
        <w:tc>
          <w:tcPr>
            <w:tcW w:w="4261" w:type="dxa"/>
            <w:vAlign w:val="top"/>
          </w:tcPr>
          <w:p>
            <w:pPr>
              <w:widowControl w:val="0"/>
              <w:jc w:val="both"/>
              <w:rPr>
                <w:rStyle w:val="5"/>
                <w:rFonts w:hint="default" w:ascii="宋体" w:hAnsi="宋体" w:eastAsia="宋体" w:cs="宋体"/>
                <w:sz w:val="21"/>
                <w:vertAlign w:val="baseline"/>
                <w:lang w:val="en-US" w:eastAsia="zh-CN"/>
              </w:rPr>
            </w:pPr>
            <w:r>
              <w:rPr>
                <w:rFonts w:hint="eastAsia" w:ascii="宋体" w:hAnsi="宋体" w:eastAsia="宋体" w:cs="宋体"/>
                <w:sz w:val="21"/>
                <w:vertAlign w:val="baseline"/>
                <w:lang w:val="en-US" w:eastAsia="zh-CN"/>
              </w:rPr>
              <w:t>村居社区代码：无</w:t>
            </w:r>
          </w:p>
        </w:tc>
      </w:tr>
    </w:tbl>
    <w:p>
      <w:pPr>
        <w:pStyle w:val="3"/>
        <w:numPr>
          <w:ilvl w:val="0"/>
          <w:numId w:val="0"/>
        </w:numPr>
        <w:rPr>
          <w:rFonts w:hint="eastAsia"/>
          <w:lang w:val="en-US" w:eastAsia="zh-CN"/>
        </w:rPr>
      </w:pPr>
    </w:p>
    <w:p>
      <w:pPr>
        <w:rPr>
          <w:rFonts w:hint="eastAsia"/>
          <w:lang w:val="en-US" w:eastAsia="zh-CN"/>
        </w:rPr>
      </w:pPr>
    </w:p>
    <w:p>
      <w:pPr>
        <w:pStyle w:val="2"/>
        <w:rPr>
          <w:rFonts w:hint="eastAsia"/>
          <w:lang w:val="en-US" w:eastAsia="zh-CN"/>
        </w:rPr>
        <w:sectPr>
          <w:headerReference r:id="rId3" w:type="default"/>
          <w:footerReference r:id="rId4" w:type="default"/>
          <w:pgSz w:w="11906" w:h="16838"/>
          <w:pgMar w:top="1440" w:right="1800" w:bottom="1440" w:left="1800" w:header="851" w:footer="992" w:gutter="0"/>
          <w:cols w:space="720" w:num="1"/>
          <w:docGrid w:linePitch="312" w:charSpace="0"/>
        </w:sectPr>
      </w:pPr>
    </w:p>
    <w:p>
      <w:pPr>
        <w:spacing w:line="560" w:lineRule="exact"/>
        <w:rPr>
          <w:rFonts w:hint="eastAsia" w:ascii="黑体" w:hAnsi="黑体" w:eastAsia="黑体"/>
          <w:color w:val="000000"/>
          <w:sz w:val="32"/>
          <w:szCs w:val="32"/>
          <w:lang w:val="en-US" w:eastAsia="zh-CN"/>
        </w:rPr>
      </w:pPr>
      <w:r>
        <w:rPr>
          <w:rFonts w:hint="eastAsia" w:ascii="黑体" w:hAnsi="黑体" w:eastAsia="黑体"/>
          <w:color w:val="000000"/>
          <w:sz w:val="32"/>
          <w:szCs w:val="32"/>
          <w:lang w:val="en-US" w:eastAsia="zh-CN"/>
        </w:rPr>
        <w:t>五、申报材料</w:t>
      </w:r>
    </w:p>
    <w:p>
      <w:pPr>
        <w:spacing w:line="560" w:lineRule="exact"/>
        <w:jc w:val="center"/>
        <w:rPr>
          <w:rFonts w:hint="eastAsia" w:ascii="宋体" w:hAnsi="宋体" w:eastAsia="宋体"/>
          <w:color w:val="000000"/>
          <w:sz w:val="44"/>
          <w:szCs w:val="44"/>
          <w:lang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560" w:lineRule="exact"/>
        <w:jc w:val="center"/>
        <w:rPr>
          <w:rFonts w:hint="eastAsia" w:ascii="宋体" w:hAnsi="宋体" w:eastAsia="宋体"/>
          <w:color w:val="000000"/>
          <w:sz w:val="44"/>
          <w:szCs w:val="44"/>
          <w:lang w:eastAsia="zh-CN"/>
        </w:rPr>
      </w:pPr>
      <w:r>
        <w:rPr>
          <w:rFonts w:hint="eastAsia"/>
          <w:color w:val="000000"/>
          <w:sz w:val="44"/>
          <w:szCs w:val="44"/>
          <w:lang w:eastAsia="zh-CN"/>
        </w:rPr>
        <w:t>井工煤矿安全生产许可</w:t>
      </w:r>
      <w:r>
        <w:rPr>
          <w:rFonts w:hint="eastAsia" w:ascii="宋体" w:hAnsi="宋体"/>
          <w:color w:val="000000"/>
          <w:sz w:val="44"/>
          <w:szCs w:val="44"/>
        </w:rPr>
        <w:t>申请材料目录</w:t>
      </w:r>
      <w:r>
        <w:rPr>
          <w:rFonts w:hint="eastAsia"/>
          <w:color w:val="000000"/>
          <w:sz w:val="44"/>
          <w:szCs w:val="44"/>
          <w:lang w:eastAsia="zh-CN"/>
        </w:rPr>
        <w:t>（延期）</w:t>
      </w:r>
    </w:p>
    <w:tbl>
      <w:tblPr>
        <w:tblStyle w:val="6"/>
        <w:tblpPr w:leftFromText="180" w:rightFromText="180" w:vertAnchor="text" w:horzAnchor="page" w:tblpX="1972" w:tblpY="1159"/>
        <w:tblOverlap w:val="never"/>
        <w:tblW w:w="13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2145"/>
        <w:gridCol w:w="2425"/>
        <w:gridCol w:w="1333"/>
        <w:gridCol w:w="803"/>
        <w:gridCol w:w="818"/>
        <w:gridCol w:w="864"/>
        <w:gridCol w:w="1136"/>
        <w:gridCol w:w="1288"/>
        <w:gridCol w:w="1167"/>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center"/>
          </w:tcPr>
          <w:p>
            <w:pPr>
              <w:autoSpaceDE w:val="0"/>
              <w:autoSpaceDN w:val="0"/>
              <w:adjustRightInd w:val="0"/>
              <w:jc w:val="center"/>
              <w:rPr>
                <w:rFonts w:ascii="黑体" w:hAnsi="黑体" w:eastAsia="黑体" w:cs="宋体"/>
                <w:b/>
                <w:bCs/>
                <w:color w:val="000000"/>
                <w:kern w:val="0"/>
                <w:sz w:val="24"/>
              </w:rPr>
            </w:pPr>
            <w:r>
              <w:rPr>
                <w:rFonts w:hint="eastAsia" w:ascii="黑体" w:hAnsi="黑体" w:eastAsia="黑体" w:cs="宋体"/>
                <w:b/>
                <w:bCs/>
                <w:color w:val="000000"/>
                <w:kern w:val="0"/>
                <w:sz w:val="24"/>
              </w:rPr>
              <w:t>序号</w:t>
            </w:r>
          </w:p>
        </w:tc>
        <w:tc>
          <w:tcPr>
            <w:tcW w:w="2145" w:type="dxa"/>
            <w:vAlign w:val="center"/>
          </w:tcPr>
          <w:p>
            <w:pPr>
              <w:autoSpaceDE w:val="0"/>
              <w:autoSpaceDN w:val="0"/>
              <w:adjustRightInd w:val="0"/>
              <w:jc w:val="center"/>
              <w:rPr>
                <w:rFonts w:ascii="黑体" w:hAnsi="黑体" w:eastAsia="黑体" w:cs="宋体"/>
                <w:b/>
                <w:bCs/>
                <w:color w:val="000000"/>
                <w:kern w:val="0"/>
                <w:sz w:val="24"/>
              </w:rPr>
            </w:pPr>
            <w:r>
              <w:rPr>
                <w:rFonts w:hint="eastAsia" w:ascii="黑体" w:hAnsi="黑体" w:eastAsia="黑体" w:cs="宋体"/>
                <w:b/>
                <w:bCs/>
                <w:color w:val="000000"/>
                <w:kern w:val="0"/>
                <w:sz w:val="24"/>
              </w:rPr>
              <w:t>申请材料名称</w:t>
            </w:r>
          </w:p>
        </w:tc>
        <w:tc>
          <w:tcPr>
            <w:tcW w:w="2425" w:type="dxa"/>
            <w:vAlign w:val="center"/>
          </w:tcPr>
          <w:p>
            <w:pPr>
              <w:autoSpaceDE w:val="0"/>
              <w:autoSpaceDN w:val="0"/>
              <w:adjustRightInd w:val="0"/>
              <w:jc w:val="center"/>
              <w:rPr>
                <w:rFonts w:ascii="黑体" w:hAnsi="黑体" w:eastAsia="黑体" w:cs="宋体"/>
                <w:b/>
                <w:bCs/>
                <w:color w:val="000000"/>
                <w:kern w:val="0"/>
                <w:sz w:val="24"/>
              </w:rPr>
            </w:pPr>
            <w:r>
              <w:rPr>
                <w:rFonts w:hint="eastAsia" w:ascii="黑体" w:hAnsi="黑体" w:eastAsia="黑体" w:cs="宋体"/>
                <w:b/>
                <w:bCs/>
                <w:color w:val="000000"/>
                <w:kern w:val="0"/>
                <w:sz w:val="24"/>
              </w:rPr>
              <w:t>申请材料依据</w:t>
            </w:r>
          </w:p>
        </w:tc>
        <w:tc>
          <w:tcPr>
            <w:tcW w:w="1333" w:type="dxa"/>
            <w:vAlign w:val="center"/>
          </w:tcPr>
          <w:p>
            <w:pPr>
              <w:autoSpaceDE w:val="0"/>
              <w:autoSpaceDN w:val="0"/>
              <w:adjustRightInd w:val="0"/>
              <w:jc w:val="center"/>
              <w:rPr>
                <w:rFonts w:ascii="黑体" w:hAnsi="黑体" w:eastAsia="黑体" w:cs="宋体"/>
                <w:b/>
                <w:bCs/>
                <w:color w:val="000000"/>
                <w:kern w:val="0"/>
                <w:sz w:val="24"/>
              </w:rPr>
            </w:pPr>
            <w:r>
              <w:rPr>
                <w:rFonts w:hint="eastAsia" w:ascii="黑体" w:hAnsi="黑体" w:eastAsia="黑体" w:cs="宋体"/>
                <w:b/>
                <w:bCs/>
                <w:color w:val="000000"/>
                <w:kern w:val="0"/>
                <w:sz w:val="24"/>
              </w:rPr>
              <w:t>材料类型（原件/复印件）</w:t>
            </w:r>
          </w:p>
        </w:tc>
        <w:tc>
          <w:tcPr>
            <w:tcW w:w="803" w:type="dxa"/>
            <w:vAlign w:val="center"/>
          </w:tcPr>
          <w:p>
            <w:pPr>
              <w:autoSpaceDE w:val="0"/>
              <w:autoSpaceDN w:val="0"/>
              <w:adjustRightInd w:val="0"/>
              <w:jc w:val="center"/>
              <w:rPr>
                <w:rFonts w:ascii="黑体" w:hAnsi="黑体" w:eastAsia="黑体" w:cs="宋体"/>
                <w:b/>
                <w:bCs/>
                <w:color w:val="000000"/>
                <w:kern w:val="0"/>
                <w:sz w:val="24"/>
              </w:rPr>
            </w:pPr>
            <w:r>
              <w:rPr>
                <w:rFonts w:hint="eastAsia" w:ascii="黑体" w:hAnsi="黑体" w:eastAsia="黑体" w:cs="宋体"/>
                <w:b/>
                <w:bCs/>
                <w:color w:val="000000"/>
                <w:kern w:val="0"/>
                <w:sz w:val="24"/>
              </w:rPr>
              <w:t>是否容缺</w:t>
            </w:r>
          </w:p>
        </w:tc>
        <w:tc>
          <w:tcPr>
            <w:tcW w:w="818" w:type="dxa"/>
            <w:vAlign w:val="center"/>
          </w:tcPr>
          <w:p>
            <w:pPr>
              <w:autoSpaceDE w:val="0"/>
              <w:autoSpaceDN w:val="0"/>
              <w:adjustRightInd w:val="0"/>
              <w:jc w:val="center"/>
              <w:rPr>
                <w:rFonts w:ascii="黑体" w:hAnsi="黑体" w:eastAsia="黑体" w:cs="宋体"/>
                <w:b/>
                <w:bCs/>
                <w:color w:val="000000"/>
                <w:kern w:val="0"/>
                <w:sz w:val="24"/>
              </w:rPr>
            </w:pPr>
            <w:r>
              <w:rPr>
                <w:rFonts w:hint="eastAsia" w:ascii="黑体" w:hAnsi="黑体" w:eastAsia="黑体" w:cs="宋体"/>
                <w:b/>
                <w:bCs/>
                <w:color w:val="000000"/>
                <w:kern w:val="0"/>
                <w:sz w:val="24"/>
              </w:rPr>
              <w:t>份数</w:t>
            </w:r>
          </w:p>
        </w:tc>
        <w:tc>
          <w:tcPr>
            <w:tcW w:w="864" w:type="dxa"/>
            <w:vAlign w:val="center"/>
          </w:tcPr>
          <w:p>
            <w:pPr>
              <w:autoSpaceDE w:val="0"/>
              <w:autoSpaceDN w:val="0"/>
              <w:adjustRightInd w:val="0"/>
              <w:jc w:val="center"/>
              <w:rPr>
                <w:rFonts w:ascii="黑体" w:hAnsi="黑体" w:eastAsia="黑体" w:cs="宋体"/>
                <w:b/>
                <w:bCs/>
                <w:color w:val="000000"/>
                <w:kern w:val="0"/>
                <w:sz w:val="24"/>
              </w:rPr>
            </w:pPr>
            <w:r>
              <w:rPr>
                <w:rFonts w:ascii="黑体" w:hAnsi="黑体" w:eastAsia="黑体" w:cs="宋体"/>
                <w:b/>
                <w:bCs/>
                <w:color w:val="000000"/>
                <w:kern w:val="0"/>
                <w:sz w:val="24"/>
              </w:rPr>
              <w:t>规格</w:t>
            </w:r>
          </w:p>
        </w:tc>
        <w:tc>
          <w:tcPr>
            <w:tcW w:w="1136" w:type="dxa"/>
            <w:vAlign w:val="center"/>
          </w:tcPr>
          <w:p>
            <w:pPr>
              <w:autoSpaceDE w:val="0"/>
              <w:autoSpaceDN w:val="0"/>
              <w:adjustRightInd w:val="0"/>
              <w:jc w:val="center"/>
              <w:rPr>
                <w:rFonts w:ascii="黑体" w:hAnsi="黑体" w:eastAsia="黑体" w:cs="宋体"/>
                <w:b/>
                <w:bCs/>
                <w:color w:val="000000"/>
                <w:kern w:val="0"/>
                <w:sz w:val="24"/>
              </w:rPr>
            </w:pPr>
            <w:r>
              <w:rPr>
                <w:rFonts w:hint="eastAsia" w:ascii="黑体" w:hAnsi="黑体" w:eastAsia="黑体" w:cs="宋体"/>
                <w:b/>
                <w:bCs/>
                <w:color w:val="000000"/>
                <w:kern w:val="0"/>
                <w:sz w:val="24"/>
              </w:rPr>
              <w:t>必要性及描述</w:t>
            </w:r>
          </w:p>
        </w:tc>
        <w:tc>
          <w:tcPr>
            <w:tcW w:w="1288" w:type="dxa"/>
            <w:vAlign w:val="center"/>
          </w:tcPr>
          <w:p>
            <w:pPr>
              <w:jc w:val="center"/>
              <w:rPr>
                <w:rFonts w:ascii="黑体" w:hAnsi="黑体" w:eastAsia="黑体"/>
                <w:b/>
                <w:color w:val="000000"/>
                <w:sz w:val="24"/>
              </w:rPr>
            </w:pPr>
            <w:r>
              <w:rPr>
                <w:rFonts w:hint="eastAsia" w:ascii="黑体" w:hAnsi="黑体" w:eastAsia="黑体"/>
                <w:b/>
                <w:color w:val="000000"/>
                <w:sz w:val="24"/>
              </w:rPr>
              <w:t>来源渠道</w:t>
            </w:r>
          </w:p>
        </w:tc>
        <w:tc>
          <w:tcPr>
            <w:tcW w:w="1167" w:type="dxa"/>
            <w:vAlign w:val="center"/>
          </w:tcPr>
          <w:p>
            <w:pPr>
              <w:jc w:val="center"/>
              <w:rPr>
                <w:rFonts w:ascii="黑体" w:hAnsi="黑体" w:eastAsia="黑体"/>
                <w:b/>
                <w:color w:val="000000"/>
                <w:sz w:val="24"/>
              </w:rPr>
            </w:pPr>
            <w:r>
              <w:rPr>
                <w:rFonts w:hint="eastAsia" w:ascii="黑体" w:hAnsi="黑体" w:eastAsia="黑体"/>
                <w:b/>
                <w:color w:val="000000"/>
                <w:sz w:val="24"/>
              </w:rPr>
              <w:t>签名签章要求</w:t>
            </w:r>
          </w:p>
        </w:tc>
        <w:tc>
          <w:tcPr>
            <w:tcW w:w="909" w:type="dxa"/>
            <w:vAlign w:val="center"/>
          </w:tcPr>
          <w:p>
            <w:pPr>
              <w:jc w:val="center"/>
              <w:rPr>
                <w:rFonts w:ascii="黑体" w:hAnsi="黑体" w:eastAsia="黑体"/>
                <w:b/>
                <w:color w:val="000000"/>
                <w:sz w:val="24"/>
              </w:rPr>
            </w:pPr>
            <w:r>
              <w:rPr>
                <w:rFonts w:hint="eastAsia" w:ascii="黑体" w:hAnsi="黑体" w:eastAsia="黑体"/>
                <w:b/>
                <w:color w:val="000000"/>
                <w:sz w:val="24"/>
              </w:rPr>
              <w:t>是否容缺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center"/>
          </w:tcPr>
          <w:p>
            <w:pPr>
              <w:jc w:val="center"/>
              <w:rPr>
                <w:color w:val="000000"/>
              </w:rPr>
            </w:pPr>
            <w:r>
              <w:rPr>
                <w:rFonts w:hint="eastAsia"/>
                <w:color w:val="000000"/>
              </w:rPr>
              <w:t>1</w:t>
            </w:r>
          </w:p>
        </w:tc>
        <w:tc>
          <w:tcPr>
            <w:tcW w:w="2145" w:type="dxa"/>
            <w:vAlign w:val="top"/>
          </w:tcPr>
          <w:p>
            <w:pPr>
              <w:rPr>
                <w:color w:val="000000"/>
              </w:rPr>
            </w:pPr>
            <w:r>
              <w:rPr>
                <w:rFonts w:hint="eastAsia"/>
                <w:color w:val="000000"/>
                <w:kern w:val="0"/>
              </w:rPr>
              <w:t>安全生产许可证申请书</w:t>
            </w:r>
          </w:p>
        </w:tc>
        <w:tc>
          <w:tcPr>
            <w:tcW w:w="2425" w:type="dxa"/>
            <w:vAlign w:val="top"/>
          </w:tcPr>
          <w:p>
            <w:pPr>
              <w:jc w:val="left"/>
              <w:rPr>
                <w:color w:val="000000"/>
                <w:szCs w:val="21"/>
              </w:rPr>
            </w:pPr>
            <w:r>
              <w:rPr>
                <w:rFonts w:hint="eastAsia" w:ascii="宋体" w:hAnsi="宋体" w:cs="宋体"/>
                <w:color w:val="000000"/>
                <w:kern w:val="0"/>
                <w:szCs w:val="21"/>
              </w:rPr>
              <w:t>《煤矿企业安全生产许可证实施办法》第十一条第（二）项第1目</w:t>
            </w:r>
          </w:p>
        </w:tc>
        <w:tc>
          <w:tcPr>
            <w:tcW w:w="1333" w:type="dxa"/>
            <w:vAlign w:val="top"/>
          </w:tcPr>
          <w:p>
            <w:pPr>
              <w:jc w:val="left"/>
              <w:rPr>
                <w:color w:val="000000"/>
              </w:rPr>
            </w:pPr>
            <w:r>
              <w:rPr>
                <w:rFonts w:hint="eastAsia"/>
                <w:color w:val="000000"/>
              </w:rPr>
              <w:t>原件</w:t>
            </w:r>
          </w:p>
        </w:tc>
        <w:tc>
          <w:tcPr>
            <w:tcW w:w="803" w:type="dxa"/>
            <w:vAlign w:val="center"/>
          </w:tcPr>
          <w:p>
            <w:pPr>
              <w:jc w:val="center"/>
              <w:rPr>
                <w:color w:val="000000"/>
              </w:rPr>
            </w:pPr>
            <w:r>
              <w:rPr>
                <w:rFonts w:hint="eastAsia"/>
                <w:color w:val="000000"/>
              </w:rPr>
              <w:t>否</w:t>
            </w:r>
          </w:p>
        </w:tc>
        <w:tc>
          <w:tcPr>
            <w:tcW w:w="818" w:type="dxa"/>
            <w:vAlign w:val="center"/>
          </w:tcPr>
          <w:p>
            <w:pPr>
              <w:jc w:val="center"/>
              <w:rPr>
                <w:color w:val="000000"/>
              </w:rPr>
            </w:pPr>
            <w:r>
              <w:rPr>
                <w:rFonts w:hint="eastAsia"/>
                <w:color w:val="000000"/>
              </w:rPr>
              <w:t>1份</w:t>
            </w:r>
          </w:p>
        </w:tc>
        <w:tc>
          <w:tcPr>
            <w:tcW w:w="864" w:type="dxa"/>
            <w:vAlign w:val="center"/>
          </w:tcPr>
          <w:p>
            <w:pPr>
              <w:jc w:val="center"/>
              <w:rPr>
                <w:color w:val="000000"/>
              </w:rPr>
            </w:pPr>
            <w:r>
              <w:rPr>
                <w:rFonts w:hint="eastAsia"/>
                <w:color w:val="000000"/>
              </w:rPr>
              <w:t>A4纸</w:t>
            </w:r>
          </w:p>
        </w:tc>
        <w:tc>
          <w:tcPr>
            <w:tcW w:w="1136" w:type="dxa"/>
            <w:vAlign w:val="top"/>
          </w:tcPr>
          <w:p>
            <w:pPr>
              <w:jc w:val="left"/>
              <w:rPr>
                <w:color w:val="000000"/>
              </w:rPr>
            </w:pPr>
            <w:r>
              <w:rPr>
                <w:rFonts w:hint="eastAsia"/>
                <w:color w:val="000000"/>
              </w:rPr>
              <w:t>必要</w:t>
            </w:r>
          </w:p>
        </w:tc>
        <w:tc>
          <w:tcPr>
            <w:tcW w:w="1288" w:type="dxa"/>
            <w:vAlign w:val="top"/>
          </w:tcPr>
          <w:p>
            <w:pPr>
              <w:jc w:val="left"/>
              <w:rPr>
                <w:color w:val="000000"/>
              </w:rPr>
            </w:pPr>
            <w:r>
              <w:rPr>
                <w:rFonts w:hint="eastAsia"/>
                <w:color w:val="000000"/>
              </w:rPr>
              <w:t>申请人自备</w:t>
            </w:r>
          </w:p>
        </w:tc>
        <w:tc>
          <w:tcPr>
            <w:tcW w:w="1167" w:type="dxa"/>
            <w:vAlign w:val="top"/>
          </w:tcPr>
          <w:p>
            <w:pPr>
              <w:jc w:val="left"/>
              <w:rPr>
                <w:color w:val="000000"/>
              </w:rPr>
            </w:pPr>
            <w:r>
              <w:rPr>
                <w:rFonts w:hint="eastAsia"/>
                <w:color w:val="000000"/>
              </w:rPr>
              <w:t>矿井、企业盖章</w:t>
            </w:r>
          </w:p>
        </w:tc>
        <w:tc>
          <w:tcPr>
            <w:tcW w:w="909" w:type="dxa"/>
            <w:vAlign w:val="top"/>
          </w:tcPr>
          <w:p>
            <w:pPr>
              <w:jc w:val="left"/>
              <w:rPr>
                <w:color w:val="000000"/>
              </w:rPr>
            </w:pPr>
            <w:r>
              <w:rPr>
                <w:rFonts w:hint="eastAsia"/>
                <w:color w:val="00000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center"/>
          </w:tcPr>
          <w:p>
            <w:pPr>
              <w:jc w:val="center"/>
              <w:rPr>
                <w:color w:val="000000"/>
              </w:rPr>
            </w:pPr>
            <w:r>
              <w:rPr>
                <w:rFonts w:hint="eastAsia"/>
                <w:color w:val="000000"/>
              </w:rPr>
              <w:t>2</w:t>
            </w:r>
          </w:p>
        </w:tc>
        <w:tc>
          <w:tcPr>
            <w:tcW w:w="2145" w:type="dxa"/>
            <w:vAlign w:val="top"/>
          </w:tcPr>
          <w:p>
            <w:pPr>
              <w:rPr>
                <w:color w:val="000000"/>
              </w:rPr>
            </w:pPr>
            <w:r>
              <w:rPr>
                <w:rFonts w:hint="eastAsia"/>
                <w:color w:val="000000"/>
                <w:kern w:val="0"/>
              </w:rPr>
              <w:t>采矿许可证</w:t>
            </w:r>
          </w:p>
        </w:tc>
        <w:tc>
          <w:tcPr>
            <w:tcW w:w="2425" w:type="dxa"/>
            <w:vAlign w:val="top"/>
          </w:tcPr>
          <w:p>
            <w:pPr>
              <w:jc w:val="left"/>
              <w:rPr>
                <w:color w:val="000000"/>
              </w:rPr>
            </w:pPr>
            <w:r>
              <w:rPr>
                <w:rFonts w:hint="eastAsia" w:ascii="宋体" w:hAnsi="宋体" w:cs="宋体"/>
                <w:color w:val="000000"/>
                <w:kern w:val="0"/>
                <w:szCs w:val="21"/>
              </w:rPr>
              <w:t>《煤矿企业安全生产许可证实施办法》第十一条第（二）项第2目</w:t>
            </w:r>
          </w:p>
        </w:tc>
        <w:tc>
          <w:tcPr>
            <w:tcW w:w="1333" w:type="dxa"/>
            <w:vAlign w:val="top"/>
          </w:tcPr>
          <w:p>
            <w:pPr>
              <w:jc w:val="left"/>
              <w:rPr>
                <w:color w:val="000000"/>
              </w:rPr>
            </w:pPr>
            <w:r>
              <w:rPr>
                <w:rFonts w:hint="eastAsia" w:ascii="宋体" w:hAnsi="宋体" w:cs="宋体"/>
                <w:color w:val="000000"/>
                <w:kern w:val="0"/>
                <w:sz w:val="24"/>
              </w:rPr>
              <w:t>复制件</w:t>
            </w:r>
            <w:r>
              <w:rPr>
                <w:rFonts w:hint="eastAsia"/>
                <w:color w:val="000000"/>
              </w:rPr>
              <w:t>（原件备查）</w:t>
            </w:r>
          </w:p>
        </w:tc>
        <w:tc>
          <w:tcPr>
            <w:tcW w:w="803" w:type="dxa"/>
            <w:vAlign w:val="center"/>
          </w:tcPr>
          <w:p>
            <w:pPr>
              <w:jc w:val="center"/>
              <w:rPr>
                <w:color w:val="000000"/>
              </w:rPr>
            </w:pPr>
            <w:r>
              <w:rPr>
                <w:rFonts w:hint="eastAsia"/>
                <w:color w:val="000000"/>
              </w:rPr>
              <w:t>是</w:t>
            </w:r>
          </w:p>
        </w:tc>
        <w:tc>
          <w:tcPr>
            <w:tcW w:w="818" w:type="dxa"/>
            <w:vAlign w:val="center"/>
          </w:tcPr>
          <w:p>
            <w:pPr>
              <w:jc w:val="center"/>
              <w:rPr>
                <w:color w:val="000000"/>
              </w:rPr>
            </w:pPr>
            <w:r>
              <w:rPr>
                <w:rFonts w:hint="eastAsia"/>
                <w:color w:val="000000"/>
              </w:rPr>
              <w:t>1份</w:t>
            </w:r>
          </w:p>
        </w:tc>
        <w:tc>
          <w:tcPr>
            <w:tcW w:w="864" w:type="dxa"/>
            <w:vAlign w:val="center"/>
          </w:tcPr>
          <w:p>
            <w:pPr>
              <w:autoSpaceDE w:val="0"/>
              <w:autoSpaceDN w:val="0"/>
              <w:adjustRightInd w:val="0"/>
              <w:jc w:val="center"/>
              <w:rPr>
                <w:rFonts w:ascii="宋体" w:cs="宋体"/>
                <w:bCs/>
                <w:color w:val="000000"/>
                <w:kern w:val="0"/>
                <w:sz w:val="20"/>
                <w:szCs w:val="20"/>
              </w:rPr>
            </w:pPr>
            <w:r>
              <w:rPr>
                <w:rFonts w:hint="eastAsia"/>
                <w:color w:val="000000"/>
              </w:rPr>
              <w:t>A4纸</w:t>
            </w:r>
          </w:p>
        </w:tc>
        <w:tc>
          <w:tcPr>
            <w:tcW w:w="1136" w:type="dxa"/>
            <w:vAlign w:val="top"/>
          </w:tcPr>
          <w:p>
            <w:pPr>
              <w:jc w:val="left"/>
              <w:rPr>
                <w:color w:val="000000"/>
              </w:rPr>
            </w:pPr>
            <w:r>
              <w:rPr>
                <w:rFonts w:hint="eastAsia"/>
                <w:color w:val="000000"/>
              </w:rPr>
              <w:t>必要</w:t>
            </w:r>
          </w:p>
        </w:tc>
        <w:tc>
          <w:tcPr>
            <w:tcW w:w="1288" w:type="dxa"/>
            <w:vAlign w:val="top"/>
          </w:tcPr>
          <w:p>
            <w:pPr>
              <w:jc w:val="left"/>
              <w:rPr>
                <w:color w:val="000000"/>
              </w:rPr>
            </w:pPr>
            <w:r>
              <w:rPr>
                <w:rFonts w:hint="eastAsia"/>
                <w:color w:val="000000"/>
              </w:rPr>
              <w:t>国土厅核发</w:t>
            </w:r>
          </w:p>
        </w:tc>
        <w:tc>
          <w:tcPr>
            <w:tcW w:w="1167" w:type="dxa"/>
            <w:vAlign w:val="top"/>
          </w:tcPr>
          <w:p>
            <w:pPr>
              <w:jc w:val="left"/>
              <w:rPr>
                <w:color w:val="000000"/>
              </w:rPr>
            </w:pPr>
            <w:r>
              <w:rPr>
                <w:rFonts w:hint="eastAsia"/>
                <w:color w:val="000000"/>
              </w:rPr>
              <w:t>加盖“与原件无异”章</w:t>
            </w:r>
          </w:p>
        </w:tc>
        <w:tc>
          <w:tcPr>
            <w:tcW w:w="909" w:type="dxa"/>
            <w:vAlign w:val="top"/>
          </w:tcPr>
          <w:p>
            <w:pPr>
              <w:jc w:val="left"/>
              <w:rPr>
                <w:rFonts w:hint="eastAsia" w:eastAsia="宋体"/>
                <w:color w:val="000000"/>
                <w:lang w:eastAsia="zh-CN"/>
              </w:rPr>
            </w:pPr>
            <w:r>
              <w:rPr>
                <w:rFonts w:hint="eastAsia"/>
                <w:color w:val="00000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center"/>
          </w:tcPr>
          <w:p>
            <w:pPr>
              <w:jc w:val="center"/>
              <w:rPr>
                <w:color w:val="000000"/>
              </w:rPr>
            </w:pPr>
            <w:r>
              <w:rPr>
                <w:rFonts w:hint="eastAsia"/>
                <w:color w:val="000000"/>
              </w:rPr>
              <w:t>3</w:t>
            </w:r>
          </w:p>
        </w:tc>
        <w:tc>
          <w:tcPr>
            <w:tcW w:w="2145" w:type="dxa"/>
            <w:vAlign w:val="top"/>
          </w:tcPr>
          <w:p>
            <w:pPr>
              <w:rPr>
                <w:color w:val="000000"/>
              </w:rPr>
            </w:pPr>
            <w:r>
              <w:rPr>
                <w:rFonts w:hint="eastAsia"/>
                <w:color w:val="000000"/>
                <w:kern w:val="0"/>
              </w:rPr>
              <w:t>主要负责人安全生产责任制</w:t>
            </w:r>
          </w:p>
        </w:tc>
        <w:tc>
          <w:tcPr>
            <w:tcW w:w="2425" w:type="dxa"/>
            <w:vAlign w:val="top"/>
          </w:tcPr>
          <w:p>
            <w:pPr>
              <w:jc w:val="left"/>
              <w:rPr>
                <w:color w:val="000000"/>
              </w:rPr>
            </w:pPr>
            <w:r>
              <w:rPr>
                <w:rFonts w:hint="eastAsia" w:ascii="宋体" w:hAnsi="宋体" w:cs="宋体"/>
                <w:color w:val="000000"/>
                <w:kern w:val="0"/>
                <w:szCs w:val="21"/>
              </w:rPr>
              <w:t>《煤矿企业安全生产许可证实施办法》第十一条第（二）项第3目</w:t>
            </w:r>
          </w:p>
        </w:tc>
        <w:tc>
          <w:tcPr>
            <w:tcW w:w="1333" w:type="dxa"/>
            <w:vAlign w:val="top"/>
          </w:tcPr>
          <w:p>
            <w:pPr>
              <w:jc w:val="left"/>
              <w:rPr>
                <w:color w:val="000000"/>
              </w:rPr>
            </w:pPr>
            <w:r>
              <w:rPr>
                <w:rFonts w:hint="eastAsia" w:ascii="宋体" w:hAnsi="宋体" w:cs="宋体"/>
                <w:color w:val="000000"/>
                <w:kern w:val="0"/>
                <w:sz w:val="24"/>
              </w:rPr>
              <w:t>复制件</w:t>
            </w:r>
          </w:p>
        </w:tc>
        <w:tc>
          <w:tcPr>
            <w:tcW w:w="803" w:type="dxa"/>
            <w:vAlign w:val="center"/>
          </w:tcPr>
          <w:p>
            <w:pPr>
              <w:jc w:val="center"/>
              <w:rPr>
                <w:color w:val="000000"/>
              </w:rPr>
            </w:pPr>
            <w:r>
              <w:rPr>
                <w:rFonts w:hint="eastAsia"/>
                <w:color w:val="000000"/>
              </w:rPr>
              <w:t>是</w:t>
            </w:r>
          </w:p>
        </w:tc>
        <w:tc>
          <w:tcPr>
            <w:tcW w:w="818" w:type="dxa"/>
            <w:vAlign w:val="center"/>
          </w:tcPr>
          <w:p>
            <w:pPr>
              <w:jc w:val="center"/>
              <w:rPr>
                <w:color w:val="000000"/>
              </w:rPr>
            </w:pPr>
            <w:r>
              <w:rPr>
                <w:rFonts w:hint="eastAsia"/>
                <w:color w:val="000000"/>
              </w:rPr>
              <w:t>1份</w:t>
            </w:r>
          </w:p>
        </w:tc>
        <w:tc>
          <w:tcPr>
            <w:tcW w:w="864" w:type="dxa"/>
            <w:vAlign w:val="center"/>
          </w:tcPr>
          <w:p>
            <w:pPr>
              <w:jc w:val="center"/>
              <w:rPr>
                <w:color w:val="000000"/>
              </w:rPr>
            </w:pPr>
            <w:r>
              <w:rPr>
                <w:rFonts w:hint="eastAsia"/>
                <w:color w:val="000000"/>
              </w:rPr>
              <w:t>A4纸</w:t>
            </w:r>
          </w:p>
        </w:tc>
        <w:tc>
          <w:tcPr>
            <w:tcW w:w="1136" w:type="dxa"/>
            <w:vAlign w:val="top"/>
          </w:tcPr>
          <w:p>
            <w:pPr>
              <w:jc w:val="left"/>
              <w:rPr>
                <w:color w:val="000000"/>
              </w:rPr>
            </w:pPr>
            <w:r>
              <w:rPr>
                <w:rFonts w:hint="eastAsia"/>
                <w:color w:val="000000"/>
              </w:rPr>
              <w:t>必要</w:t>
            </w:r>
          </w:p>
        </w:tc>
        <w:tc>
          <w:tcPr>
            <w:tcW w:w="1288" w:type="dxa"/>
            <w:vAlign w:val="top"/>
          </w:tcPr>
          <w:p>
            <w:pPr>
              <w:rPr>
                <w:color w:val="000000"/>
              </w:rPr>
            </w:pPr>
            <w:r>
              <w:rPr>
                <w:rFonts w:hint="eastAsia"/>
                <w:color w:val="000000"/>
              </w:rPr>
              <w:t>申请人自备</w:t>
            </w:r>
          </w:p>
          <w:p>
            <w:pPr>
              <w:jc w:val="left"/>
              <w:rPr>
                <w:color w:val="000000"/>
              </w:rPr>
            </w:pPr>
          </w:p>
        </w:tc>
        <w:tc>
          <w:tcPr>
            <w:tcW w:w="1167" w:type="dxa"/>
            <w:vAlign w:val="top"/>
          </w:tcPr>
          <w:p>
            <w:pPr>
              <w:jc w:val="left"/>
              <w:rPr>
                <w:color w:val="000000"/>
              </w:rPr>
            </w:pPr>
            <w:r>
              <w:rPr>
                <w:rFonts w:hint="eastAsia"/>
                <w:color w:val="000000"/>
              </w:rPr>
              <w:t>加盖“与原件无异”章</w:t>
            </w:r>
          </w:p>
        </w:tc>
        <w:tc>
          <w:tcPr>
            <w:tcW w:w="909" w:type="dxa"/>
            <w:vAlign w:val="top"/>
          </w:tcPr>
          <w:p>
            <w:pPr>
              <w:jc w:val="left"/>
              <w:rPr>
                <w:color w:val="000000"/>
              </w:rPr>
            </w:pPr>
            <w:r>
              <w:rPr>
                <w:rFonts w:hint="eastAsia"/>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center"/>
          </w:tcPr>
          <w:p>
            <w:pPr>
              <w:jc w:val="center"/>
              <w:rPr>
                <w:color w:val="000000"/>
              </w:rPr>
            </w:pPr>
            <w:r>
              <w:rPr>
                <w:rFonts w:hint="eastAsia"/>
                <w:color w:val="000000"/>
              </w:rPr>
              <w:t>4</w:t>
            </w:r>
          </w:p>
        </w:tc>
        <w:tc>
          <w:tcPr>
            <w:tcW w:w="2145" w:type="dxa"/>
            <w:vAlign w:val="top"/>
          </w:tcPr>
          <w:p>
            <w:pPr>
              <w:rPr>
                <w:color w:val="000000"/>
              </w:rPr>
            </w:pPr>
            <w:r>
              <w:rPr>
                <w:rFonts w:hint="eastAsia"/>
                <w:color w:val="000000"/>
                <w:kern w:val="0"/>
              </w:rPr>
              <w:t>各分管负责人、安全生产管理人员以及职能部门负责人安全生产责任制目录清</w:t>
            </w:r>
          </w:p>
        </w:tc>
        <w:tc>
          <w:tcPr>
            <w:tcW w:w="2425" w:type="dxa"/>
            <w:vAlign w:val="top"/>
          </w:tcPr>
          <w:p>
            <w:pPr>
              <w:jc w:val="left"/>
              <w:rPr>
                <w:color w:val="000000"/>
              </w:rPr>
            </w:pPr>
            <w:r>
              <w:rPr>
                <w:rFonts w:hint="eastAsia" w:ascii="宋体" w:hAnsi="宋体" w:cs="宋体"/>
                <w:color w:val="000000"/>
                <w:kern w:val="0"/>
                <w:szCs w:val="21"/>
              </w:rPr>
              <w:t>《煤矿企业安全生产许可证实施办法》第十一条第（二）项第3目</w:t>
            </w:r>
          </w:p>
        </w:tc>
        <w:tc>
          <w:tcPr>
            <w:tcW w:w="1333" w:type="dxa"/>
            <w:vAlign w:val="top"/>
          </w:tcPr>
          <w:p>
            <w:pPr>
              <w:jc w:val="left"/>
              <w:rPr>
                <w:color w:val="000000"/>
              </w:rPr>
            </w:pPr>
            <w:r>
              <w:rPr>
                <w:rFonts w:hint="eastAsia"/>
                <w:color w:val="000000"/>
              </w:rPr>
              <w:t>原件</w:t>
            </w:r>
          </w:p>
        </w:tc>
        <w:tc>
          <w:tcPr>
            <w:tcW w:w="803" w:type="dxa"/>
            <w:vAlign w:val="center"/>
          </w:tcPr>
          <w:p>
            <w:pPr>
              <w:jc w:val="center"/>
              <w:rPr>
                <w:color w:val="000000"/>
              </w:rPr>
            </w:pPr>
            <w:r>
              <w:rPr>
                <w:rFonts w:hint="eastAsia"/>
                <w:color w:val="000000"/>
              </w:rPr>
              <w:t>是</w:t>
            </w:r>
          </w:p>
        </w:tc>
        <w:tc>
          <w:tcPr>
            <w:tcW w:w="818" w:type="dxa"/>
            <w:vAlign w:val="center"/>
          </w:tcPr>
          <w:p>
            <w:pPr>
              <w:jc w:val="center"/>
              <w:rPr>
                <w:color w:val="000000"/>
              </w:rPr>
            </w:pPr>
            <w:r>
              <w:rPr>
                <w:rFonts w:hint="eastAsia"/>
                <w:color w:val="000000"/>
              </w:rPr>
              <w:t>1份</w:t>
            </w:r>
          </w:p>
        </w:tc>
        <w:tc>
          <w:tcPr>
            <w:tcW w:w="864" w:type="dxa"/>
            <w:vAlign w:val="center"/>
          </w:tcPr>
          <w:p>
            <w:pPr>
              <w:jc w:val="center"/>
              <w:rPr>
                <w:color w:val="000000"/>
              </w:rPr>
            </w:pPr>
            <w:r>
              <w:rPr>
                <w:rFonts w:hint="eastAsia"/>
                <w:color w:val="000000"/>
              </w:rPr>
              <w:t>A4纸</w:t>
            </w:r>
          </w:p>
        </w:tc>
        <w:tc>
          <w:tcPr>
            <w:tcW w:w="1136" w:type="dxa"/>
            <w:vAlign w:val="top"/>
          </w:tcPr>
          <w:p>
            <w:pPr>
              <w:jc w:val="left"/>
              <w:rPr>
                <w:color w:val="000000"/>
              </w:rPr>
            </w:pPr>
            <w:r>
              <w:rPr>
                <w:rFonts w:hint="eastAsia"/>
                <w:color w:val="000000"/>
              </w:rPr>
              <w:t>必要</w:t>
            </w:r>
          </w:p>
        </w:tc>
        <w:tc>
          <w:tcPr>
            <w:tcW w:w="1288" w:type="dxa"/>
            <w:vAlign w:val="top"/>
          </w:tcPr>
          <w:p>
            <w:pPr>
              <w:jc w:val="left"/>
              <w:rPr>
                <w:color w:val="000000"/>
              </w:rPr>
            </w:pPr>
            <w:r>
              <w:rPr>
                <w:rFonts w:hint="eastAsia"/>
                <w:color w:val="000000"/>
              </w:rPr>
              <w:t>申请人自备</w:t>
            </w:r>
          </w:p>
        </w:tc>
        <w:tc>
          <w:tcPr>
            <w:tcW w:w="1167" w:type="dxa"/>
            <w:vAlign w:val="top"/>
          </w:tcPr>
          <w:p>
            <w:pPr>
              <w:rPr>
                <w:color w:val="000000"/>
              </w:rPr>
            </w:pPr>
            <w:r>
              <w:rPr>
                <w:rFonts w:hint="eastAsia"/>
                <w:color w:val="000000"/>
              </w:rPr>
              <w:t>矿井、企业盖章</w:t>
            </w:r>
          </w:p>
          <w:p>
            <w:pPr>
              <w:jc w:val="left"/>
              <w:rPr>
                <w:color w:val="000000"/>
              </w:rPr>
            </w:pPr>
          </w:p>
        </w:tc>
        <w:tc>
          <w:tcPr>
            <w:tcW w:w="909" w:type="dxa"/>
            <w:vAlign w:val="top"/>
          </w:tcPr>
          <w:p>
            <w:pPr>
              <w:jc w:val="left"/>
              <w:rPr>
                <w:color w:val="000000"/>
              </w:rPr>
            </w:pPr>
            <w:r>
              <w:rPr>
                <w:rFonts w:hint="eastAsia"/>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center"/>
          </w:tcPr>
          <w:p>
            <w:pPr>
              <w:jc w:val="center"/>
              <w:rPr>
                <w:color w:val="000000"/>
              </w:rPr>
            </w:pPr>
            <w:r>
              <w:rPr>
                <w:rFonts w:hint="eastAsia"/>
                <w:color w:val="000000"/>
              </w:rPr>
              <w:t>5</w:t>
            </w:r>
          </w:p>
        </w:tc>
        <w:tc>
          <w:tcPr>
            <w:tcW w:w="2145" w:type="dxa"/>
            <w:vAlign w:val="top"/>
          </w:tcPr>
          <w:p>
            <w:pPr>
              <w:rPr>
                <w:color w:val="000000"/>
              </w:rPr>
            </w:pPr>
            <w:r>
              <w:rPr>
                <w:rFonts w:hint="eastAsia"/>
                <w:color w:val="000000"/>
                <w:kern w:val="0"/>
              </w:rPr>
              <w:t>安全生产规章制度和操作规程目录清单</w:t>
            </w:r>
          </w:p>
        </w:tc>
        <w:tc>
          <w:tcPr>
            <w:tcW w:w="2425" w:type="dxa"/>
            <w:vAlign w:val="top"/>
          </w:tcPr>
          <w:p>
            <w:pPr>
              <w:jc w:val="left"/>
              <w:rPr>
                <w:color w:val="000000"/>
              </w:rPr>
            </w:pPr>
            <w:r>
              <w:rPr>
                <w:rFonts w:hint="eastAsia" w:ascii="宋体" w:hAnsi="宋体" w:cs="宋体"/>
                <w:color w:val="000000"/>
                <w:kern w:val="0"/>
                <w:szCs w:val="21"/>
              </w:rPr>
              <w:t>《煤矿企业安全生产许可证实施办法》第十一条第（二）项第4目</w:t>
            </w:r>
          </w:p>
        </w:tc>
        <w:tc>
          <w:tcPr>
            <w:tcW w:w="1333" w:type="dxa"/>
            <w:vAlign w:val="top"/>
          </w:tcPr>
          <w:p>
            <w:pPr>
              <w:jc w:val="left"/>
              <w:rPr>
                <w:color w:val="000000"/>
              </w:rPr>
            </w:pPr>
            <w:r>
              <w:rPr>
                <w:rFonts w:hint="eastAsia"/>
                <w:color w:val="000000"/>
              </w:rPr>
              <w:t>原件</w:t>
            </w:r>
          </w:p>
        </w:tc>
        <w:tc>
          <w:tcPr>
            <w:tcW w:w="803" w:type="dxa"/>
            <w:vAlign w:val="center"/>
          </w:tcPr>
          <w:p>
            <w:pPr>
              <w:jc w:val="center"/>
              <w:rPr>
                <w:color w:val="000000"/>
              </w:rPr>
            </w:pPr>
            <w:r>
              <w:rPr>
                <w:rFonts w:hint="eastAsia"/>
                <w:color w:val="000000"/>
              </w:rPr>
              <w:t>是</w:t>
            </w:r>
          </w:p>
        </w:tc>
        <w:tc>
          <w:tcPr>
            <w:tcW w:w="818" w:type="dxa"/>
            <w:vAlign w:val="center"/>
          </w:tcPr>
          <w:p>
            <w:pPr>
              <w:jc w:val="center"/>
              <w:rPr>
                <w:color w:val="000000"/>
              </w:rPr>
            </w:pPr>
            <w:r>
              <w:rPr>
                <w:rFonts w:hint="eastAsia"/>
                <w:color w:val="000000"/>
              </w:rPr>
              <w:t>1份</w:t>
            </w:r>
          </w:p>
        </w:tc>
        <w:tc>
          <w:tcPr>
            <w:tcW w:w="864" w:type="dxa"/>
            <w:vAlign w:val="center"/>
          </w:tcPr>
          <w:p>
            <w:pPr>
              <w:jc w:val="center"/>
              <w:rPr>
                <w:color w:val="000000"/>
              </w:rPr>
            </w:pPr>
            <w:r>
              <w:rPr>
                <w:rFonts w:hint="eastAsia"/>
                <w:color w:val="000000"/>
              </w:rPr>
              <w:t>A4纸</w:t>
            </w:r>
          </w:p>
        </w:tc>
        <w:tc>
          <w:tcPr>
            <w:tcW w:w="1136" w:type="dxa"/>
            <w:vAlign w:val="top"/>
          </w:tcPr>
          <w:p>
            <w:pPr>
              <w:jc w:val="left"/>
              <w:rPr>
                <w:color w:val="000000"/>
              </w:rPr>
            </w:pPr>
            <w:r>
              <w:rPr>
                <w:rFonts w:hint="eastAsia"/>
                <w:color w:val="000000"/>
              </w:rPr>
              <w:t>必要</w:t>
            </w:r>
          </w:p>
        </w:tc>
        <w:tc>
          <w:tcPr>
            <w:tcW w:w="1288" w:type="dxa"/>
            <w:vAlign w:val="top"/>
          </w:tcPr>
          <w:p>
            <w:pPr>
              <w:rPr>
                <w:color w:val="000000"/>
              </w:rPr>
            </w:pPr>
            <w:r>
              <w:rPr>
                <w:rFonts w:hint="eastAsia"/>
                <w:color w:val="000000"/>
              </w:rPr>
              <w:t>申请人自备</w:t>
            </w:r>
          </w:p>
          <w:p>
            <w:pPr>
              <w:jc w:val="left"/>
              <w:rPr>
                <w:color w:val="000000"/>
              </w:rPr>
            </w:pPr>
          </w:p>
        </w:tc>
        <w:tc>
          <w:tcPr>
            <w:tcW w:w="1167" w:type="dxa"/>
            <w:vAlign w:val="top"/>
          </w:tcPr>
          <w:p>
            <w:pPr>
              <w:rPr>
                <w:color w:val="000000"/>
              </w:rPr>
            </w:pPr>
            <w:r>
              <w:rPr>
                <w:rFonts w:hint="eastAsia"/>
                <w:color w:val="000000"/>
              </w:rPr>
              <w:t>矿井、企业盖章</w:t>
            </w:r>
          </w:p>
          <w:p>
            <w:pPr>
              <w:jc w:val="left"/>
              <w:rPr>
                <w:color w:val="000000"/>
              </w:rPr>
            </w:pPr>
          </w:p>
        </w:tc>
        <w:tc>
          <w:tcPr>
            <w:tcW w:w="909" w:type="dxa"/>
            <w:vAlign w:val="top"/>
          </w:tcPr>
          <w:p>
            <w:pPr>
              <w:jc w:val="left"/>
              <w:rPr>
                <w:color w:val="000000"/>
              </w:rPr>
            </w:pPr>
            <w:r>
              <w:rPr>
                <w:rFonts w:hint="eastAsia"/>
                <w:color w:val="00000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center"/>
          </w:tcPr>
          <w:p>
            <w:pPr>
              <w:jc w:val="center"/>
              <w:rPr>
                <w:color w:val="000000"/>
              </w:rPr>
            </w:pPr>
            <w:r>
              <w:rPr>
                <w:rFonts w:hint="eastAsia"/>
                <w:color w:val="000000"/>
              </w:rPr>
              <w:t>6</w:t>
            </w:r>
          </w:p>
        </w:tc>
        <w:tc>
          <w:tcPr>
            <w:tcW w:w="2145" w:type="dxa"/>
            <w:vAlign w:val="top"/>
          </w:tcPr>
          <w:p>
            <w:pPr>
              <w:rPr>
                <w:color w:val="000000"/>
              </w:rPr>
            </w:pPr>
            <w:r>
              <w:rPr>
                <w:rFonts w:hint="eastAsia"/>
                <w:color w:val="000000"/>
                <w:kern w:val="0"/>
              </w:rPr>
              <w:t>设置安全生产管理机构和配备专职安全生产管理人员的文件</w:t>
            </w:r>
          </w:p>
        </w:tc>
        <w:tc>
          <w:tcPr>
            <w:tcW w:w="2425" w:type="dxa"/>
            <w:vAlign w:val="top"/>
          </w:tcPr>
          <w:p>
            <w:pPr>
              <w:jc w:val="left"/>
              <w:rPr>
                <w:color w:val="000000"/>
              </w:rPr>
            </w:pPr>
            <w:r>
              <w:rPr>
                <w:rFonts w:hint="eastAsia" w:ascii="宋体" w:hAnsi="宋体" w:cs="宋体"/>
                <w:color w:val="000000"/>
                <w:kern w:val="0"/>
                <w:szCs w:val="21"/>
              </w:rPr>
              <w:t>《煤矿企业安全生产许可证实施办法》第十一条第（二）项第5目</w:t>
            </w:r>
          </w:p>
        </w:tc>
        <w:tc>
          <w:tcPr>
            <w:tcW w:w="1333" w:type="dxa"/>
            <w:vAlign w:val="top"/>
          </w:tcPr>
          <w:p>
            <w:pPr>
              <w:jc w:val="left"/>
              <w:rPr>
                <w:color w:val="000000"/>
              </w:rPr>
            </w:pPr>
            <w:r>
              <w:rPr>
                <w:rFonts w:hint="eastAsia" w:ascii="宋体" w:hAnsi="宋体" w:cs="宋体"/>
                <w:color w:val="000000"/>
                <w:kern w:val="0"/>
                <w:sz w:val="24"/>
              </w:rPr>
              <w:t>复制件</w:t>
            </w:r>
          </w:p>
        </w:tc>
        <w:tc>
          <w:tcPr>
            <w:tcW w:w="803" w:type="dxa"/>
            <w:vAlign w:val="center"/>
          </w:tcPr>
          <w:p>
            <w:pPr>
              <w:jc w:val="center"/>
              <w:rPr>
                <w:color w:val="000000"/>
              </w:rPr>
            </w:pPr>
            <w:r>
              <w:rPr>
                <w:rFonts w:hint="eastAsia"/>
                <w:color w:val="000000"/>
              </w:rPr>
              <w:t>是</w:t>
            </w:r>
          </w:p>
        </w:tc>
        <w:tc>
          <w:tcPr>
            <w:tcW w:w="818" w:type="dxa"/>
            <w:vAlign w:val="center"/>
          </w:tcPr>
          <w:p>
            <w:pPr>
              <w:jc w:val="center"/>
              <w:rPr>
                <w:color w:val="000000"/>
              </w:rPr>
            </w:pPr>
            <w:r>
              <w:rPr>
                <w:rFonts w:hint="eastAsia"/>
                <w:color w:val="000000"/>
              </w:rPr>
              <w:t>1份</w:t>
            </w:r>
          </w:p>
        </w:tc>
        <w:tc>
          <w:tcPr>
            <w:tcW w:w="864" w:type="dxa"/>
            <w:vAlign w:val="center"/>
          </w:tcPr>
          <w:p>
            <w:pPr>
              <w:jc w:val="center"/>
              <w:rPr>
                <w:color w:val="000000"/>
              </w:rPr>
            </w:pPr>
            <w:r>
              <w:rPr>
                <w:rFonts w:hint="eastAsia"/>
                <w:color w:val="000000"/>
              </w:rPr>
              <w:t>A4纸</w:t>
            </w:r>
          </w:p>
        </w:tc>
        <w:tc>
          <w:tcPr>
            <w:tcW w:w="1136" w:type="dxa"/>
            <w:vAlign w:val="top"/>
          </w:tcPr>
          <w:p>
            <w:pPr>
              <w:jc w:val="left"/>
              <w:rPr>
                <w:color w:val="000000"/>
              </w:rPr>
            </w:pPr>
            <w:r>
              <w:rPr>
                <w:rFonts w:hint="eastAsia"/>
                <w:color w:val="000000"/>
              </w:rPr>
              <w:t>必要</w:t>
            </w:r>
          </w:p>
        </w:tc>
        <w:tc>
          <w:tcPr>
            <w:tcW w:w="1288" w:type="dxa"/>
            <w:vAlign w:val="top"/>
          </w:tcPr>
          <w:p>
            <w:pPr>
              <w:rPr>
                <w:color w:val="000000"/>
              </w:rPr>
            </w:pPr>
            <w:r>
              <w:rPr>
                <w:rFonts w:hint="eastAsia"/>
                <w:color w:val="000000"/>
              </w:rPr>
              <w:t>申请人自备</w:t>
            </w:r>
          </w:p>
          <w:p>
            <w:pPr>
              <w:jc w:val="left"/>
              <w:rPr>
                <w:color w:val="000000"/>
              </w:rPr>
            </w:pPr>
          </w:p>
        </w:tc>
        <w:tc>
          <w:tcPr>
            <w:tcW w:w="1167" w:type="dxa"/>
            <w:vAlign w:val="top"/>
          </w:tcPr>
          <w:p>
            <w:pPr>
              <w:jc w:val="left"/>
              <w:rPr>
                <w:color w:val="000000"/>
              </w:rPr>
            </w:pPr>
            <w:r>
              <w:rPr>
                <w:rFonts w:hint="eastAsia"/>
                <w:color w:val="000000"/>
              </w:rPr>
              <w:t>加盖“与原件无异”章</w:t>
            </w:r>
          </w:p>
        </w:tc>
        <w:tc>
          <w:tcPr>
            <w:tcW w:w="909" w:type="dxa"/>
            <w:vAlign w:val="top"/>
          </w:tcPr>
          <w:p>
            <w:pPr>
              <w:jc w:val="left"/>
              <w:rPr>
                <w:rFonts w:hint="eastAsia" w:eastAsia="宋体"/>
                <w:color w:val="000000"/>
                <w:lang w:eastAsia="zh-CN"/>
              </w:rPr>
            </w:pPr>
            <w:r>
              <w:rPr>
                <w:rFonts w:hint="eastAsia"/>
                <w:color w:val="00000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center"/>
          </w:tcPr>
          <w:p>
            <w:pPr>
              <w:jc w:val="center"/>
              <w:rPr>
                <w:color w:val="000000"/>
              </w:rPr>
            </w:pPr>
            <w:r>
              <w:rPr>
                <w:rFonts w:hint="eastAsia"/>
                <w:color w:val="000000"/>
              </w:rPr>
              <w:t>7</w:t>
            </w:r>
          </w:p>
        </w:tc>
        <w:tc>
          <w:tcPr>
            <w:tcW w:w="2145" w:type="dxa"/>
            <w:vAlign w:val="top"/>
          </w:tcPr>
          <w:p>
            <w:pPr>
              <w:rPr>
                <w:color w:val="000000"/>
              </w:rPr>
            </w:pPr>
            <w:r>
              <w:rPr>
                <w:rFonts w:hint="eastAsia"/>
                <w:color w:val="000000"/>
                <w:kern w:val="0"/>
              </w:rPr>
              <w:t>矿长、安全生产管理人员安全生产知识和管理能力考核合格的证明材料（提供人员名单即可，由管理部门网上查询）</w:t>
            </w:r>
          </w:p>
        </w:tc>
        <w:tc>
          <w:tcPr>
            <w:tcW w:w="2425" w:type="dxa"/>
            <w:vAlign w:val="top"/>
          </w:tcPr>
          <w:p>
            <w:pPr>
              <w:jc w:val="left"/>
              <w:rPr>
                <w:color w:val="000000"/>
              </w:rPr>
            </w:pPr>
            <w:r>
              <w:rPr>
                <w:rFonts w:hint="eastAsia" w:ascii="宋体" w:hAnsi="宋体" w:cs="宋体"/>
                <w:color w:val="000000"/>
                <w:kern w:val="0"/>
                <w:szCs w:val="21"/>
              </w:rPr>
              <w:t>《煤矿企业安全生产许可证实施办法》第十一条第（二）项第6目</w:t>
            </w:r>
          </w:p>
        </w:tc>
        <w:tc>
          <w:tcPr>
            <w:tcW w:w="1333" w:type="dxa"/>
            <w:vAlign w:val="top"/>
          </w:tcPr>
          <w:p>
            <w:pPr>
              <w:jc w:val="left"/>
              <w:rPr>
                <w:color w:val="000000"/>
              </w:rPr>
            </w:pPr>
            <w:r>
              <w:rPr>
                <w:rFonts w:hint="eastAsia" w:ascii="宋体" w:hAnsi="宋体" w:cs="宋体"/>
                <w:color w:val="000000"/>
                <w:kern w:val="0"/>
                <w:sz w:val="24"/>
              </w:rPr>
              <w:t>复制件</w:t>
            </w:r>
          </w:p>
        </w:tc>
        <w:tc>
          <w:tcPr>
            <w:tcW w:w="803" w:type="dxa"/>
            <w:vAlign w:val="center"/>
          </w:tcPr>
          <w:p>
            <w:pPr>
              <w:jc w:val="center"/>
              <w:rPr>
                <w:color w:val="000000"/>
              </w:rPr>
            </w:pPr>
            <w:r>
              <w:rPr>
                <w:rFonts w:hint="eastAsia"/>
                <w:color w:val="000000"/>
              </w:rPr>
              <w:t>是</w:t>
            </w:r>
          </w:p>
        </w:tc>
        <w:tc>
          <w:tcPr>
            <w:tcW w:w="818" w:type="dxa"/>
            <w:vAlign w:val="center"/>
          </w:tcPr>
          <w:p>
            <w:pPr>
              <w:jc w:val="center"/>
              <w:rPr>
                <w:color w:val="000000"/>
              </w:rPr>
            </w:pPr>
            <w:r>
              <w:rPr>
                <w:rFonts w:hint="eastAsia"/>
                <w:color w:val="000000"/>
              </w:rPr>
              <w:t>1份</w:t>
            </w:r>
          </w:p>
        </w:tc>
        <w:tc>
          <w:tcPr>
            <w:tcW w:w="864" w:type="dxa"/>
            <w:vAlign w:val="center"/>
          </w:tcPr>
          <w:p>
            <w:pPr>
              <w:jc w:val="center"/>
              <w:rPr>
                <w:color w:val="000000"/>
              </w:rPr>
            </w:pPr>
            <w:r>
              <w:rPr>
                <w:rFonts w:hint="eastAsia"/>
                <w:color w:val="000000"/>
              </w:rPr>
              <w:t>A4纸</w:t>
            </w:r>
          </w:p>
        </w:tc>
        <w:tc>
          <w:tcPr>
            <w:tcW w:w="1136" w:type="dxa"/>
            <w:vAlign w:val="top"/>
          </w:tcPr>
          <w:p>
            <w:pPr>
              <w:jc w:val="left"/>
              <w:rPr>
                <w:color w:val="000000"/>
              </w:rPr>
            </w:pPr>
            <w:r>
              <w:rPr>
                <w:rFonts w:hint="eastAsia"/>
                <w:color w:val="000000"/>
              </w:rPr>
              <w:t>必要</w:t>
            </w:r>
          </w:p>
        </w:tc>
        <w:tc>
          <w:tcPr>
            <w:tcW w:w="1288" w:type="dxa"/>
            <w:vAlign w:val="top"/>
          </w:tcPr>
          <w:p>
            <w:pPr>
              <w:jc w:val="left"/>
              <w:rPr>
                <w:rFonts w:hint="eastAsia" w:eastAsia="宋体"/>
                <w:color w:val="000000"/>
                <w:lang w:eastAsia="zh-CN"/>
              </w:rPr>
            </w:pPr>
            <w:r>
              <w:rPr>
                <w:rFonts w:hint="eastAsia"/>
                <w:color w:val="000000"/>
                <w:lang w:eastAsia="zh-CN"/>
              </w:rPr>
              <w:t>部门内部核查</w:t>
            </w:r>
          </w:p>
        </w:tc>
        <w:tc>
          <w:tcPr>
            <w:tcW w:w="1167" w:type="dxa"/>
            <w:vAlign w:val="top"/>
          </w:tcPr>
          <w:p>
            <w:pPr>
              <w:jc w:val="left"/>
              <w:rPr>
                <w:color w:val="000000"/>
              </w:rPr>
            </w:pPr>
            <w:r>
              <w:rPr>
                <w:rFonts w:hint="eastAsia"/>
                <w:color w:val="000000"/>
              </w:rPr>
              <w:t>加盖“与原件无异”章</w:t>
            </w:r>
          </w:p>
        </w:tc>
        <w:tc>
          <w:tcPr>
            <w:tcW w:w="909" w:type="dxa"/>
            <w:vAlign w:val="top"/>
          </w:tcPr>
          <w:p>
            <w:pPr>
              <w:jc w:val="left"/>
              <w:rPr>
                <w:rFonts w:hint="eastAsia" w:eastAsia="宋体"/>
                <w:color w:val="000000"/>
                <w:lang w:eastAsia="zh-CN"/>
              </w:rPr>
            </w:pPr>
            <w:r>
              <w:rPr>
                <w:rFonts w:hint="eastAsia"/>
                <w:color w:val="00000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top"/>
          </w:tcPr>
          <w:p>
            <w:pPr>
              <w:jc w:val="left"/>
              <w:rPr>
                <w:color w:val="000000"/>
              </w:rPr>
            </w:pPr>
            <w:r>
              <w:rPr>
                <w:rFonts w:hint="eastAsia"/>
                <w:color w:val="000000"/>
              </w:rPr>
              <w:t>8</w:t>
            </w:r>
          </w:p>
        </w:tc>
        <w:tc>
          <w:tcPr>
            <w:tcW w:w="2145" w:type="dxa"/>
            <w:vAlign w:val="top"/>
          </w:tcPr>
          <w:p>
            <w:pPr>
              <w:rPr>
                <w:color w:val="000000"/>
              </w:rPr>
            </w:pPr>
            <w:r>
              <w:rPr>
                <w:rFonts w:hint="eastAsia"/>
                <w:color w:val="000000"/>
                <w:kern w:val="0"/>
              </w:rPr>
              <w:t>特种作业人员操作资格证书的证明材料（提供人员名单即可，由管理部门网上查询）</w:t>
            </w:r>
          </w:p>
        </w:tc>
        <w:tc>
          <w:tcPr>
            <w:tcW w:w="2425" w:type="dxa"/>
            <w:vAlign w:val="top"/>
          </w:tcPr>
          <w:p>
            <w:pPr>
              <w:jc w:val="left"/>
              <w:rPr>
                <w:color w:val="000000"/>
              </w:rPr>
            </w:pPr>
            <w:r>
              <w:rPr>
                <w:rFonts w:hint="eastAsia" w:ascii="宋体" w:hAnsi="宋体" w:cs="宋体"/>
                <w:color w:val="000000"/>
                <w:kern w:val="0"/>
                <w:szCs w:val="21"/>
              </w:rPr>
              <w:t>《煤矿企业安全生产许可证实施办法》第十一条第（二）项第7目</w:t>
            </w:r>
          </w:p>
        </w:tc>
        <w:tc>
          <w:tcPr>
            <w:tcW w:w="1333" w:type="dxa"/>
            <w:vAlign w:val="top"/>
          </w:tcPr>
          <w:p>
            <w:pPr>
              <w:jc w:val="left"/>
              <w:rPr>
                <w:color w:val="000000"/>
              </w:rPr>
            </w:pPr>
            <w:r>
              <w:rPr>
                <w:rFonts w:hint="eastAsia" w:ascii="宋体" w:hAnsi="宋体" w:cs="宋体"/>
                <w:color w:val="000000"/>
                <w:kern w:val="0"/>
                <w:sz w:val="24"/>
              </w:rPr>
              <w:t>复制件</w:t>
            </w:r>
          </w:p>
        </w:tc>
        <w:tc>
          <w:tcPr>
            <w:tcW w:w="803" w:type="dxa"/>
            <w:vAlign w:val="center"/>
          </w:tcPr>
          <w:p>
            <w:pPr>
              <w:jc w:val="center"/>
              <w:rPr>
                <w:color w:val="000000"/>
              </w:rPr>
            </w:pPr>
            <w:r>
              <w:rPr>
                <w:rFonts w:hint="eastAsia"/>
                <w:color w:val="000000"/>
              </w:rPr>
              <w:t>是</w:t>
            </w:r>
          </w:p>
        </w:tc>
        <w:tc>
          <w:tcPr>
            <w:tcW w:w="818" w:type="dxa"/>
            <w:vAlign w:val="center"/>
          </w:tcPr>
          <w:p>
            <w:pPr>
              <w:jc w:val="center"/>
              <w:rPr>
                <w:color w:val="000000"/>
              </w:rPr>
            </w:pPr>
            <w:r>
              <w:rPr>
                <w:rFonts w:hint="eastAsia"/>
                <w:color w:val="000000"/>
              </w:rPr>
              <w:t>1份</w:t>
            </w:r>
          </w:p>
        </w:tc>
        <w:tc>
          <w:tcPr>
            <w:tcW w:w="864" w:type="dxa"/>
            <w:vAlign w:val="center"/>
          </w:tcPr>
          <w:p>
            <w:pPr>
              <w:jc w:val="center"/>
              <w:rPr>
                <w:color w:val="000000"/>
              </w:rPr>
            </w:pPr>
            <w:r>
              <w:rPr>
                <w:rFonts w:hint="eastAsia"/>
                <w:color w:val="000000"/>
              </w:rPr>
              <w:t>A4纸</w:t>
            </w:r>
          </w:p>
        </w:tc>
        <w:tc>
          <w:tcPr>
            <w:tcW w:w="1136" w:type="dxa"/>
            <w:vAlign w:val="top"/>
          </w:tcPr>
          <w:p>
            <w:pPr>
              <w:jc w:val="left"/>
              <w:rPr>
                <w:color w:val="000000"/>
              </w:rPr>
            </w:pPr>
            <w:r>
              <w:rPr>
                <w:rFonts w:hint="eastAsia"/>
                <w:color w:val="000000"/>
              </w:rPr>
              <w:t>必要</w:t>
            </w:r>
          </w:p>
        </w:tc>
        <w:tc>
          <w:tcPr>
            <w:tcW w:w="1288" w:type="dxa"/>
            <w:vAlign w:val="top"/>
          </w:tcPr>
          <w:p>
            <w:pPr>
              <w:jc w:val="left"/>
              <w:rPr>
                <w:color w:val="000000"/>
              </w:rPr>
            </w:pPr>
            <w:r>
              <w:rPr>
                <w:rFonts w:hint="eastAsia"/>
                <w:color w:val="000000"/>
                <w:lang w:eastAsia="zh-CN"/>
              </w:rPr>
              <w:t>部门内部核查</w:t>
            </w:r>
          </w:p>
        </w:tc>
        <w:tc>
          <w:tcPr>
            <w:tcW w:w="1167" w:type="dxa"/>
            <w:vAlign w:val="top"/>
          </w:tcPr>
          <w:p>
            <w:pPr>
              <w:jc w:val="left"/>
              <w:rPr>
                <w:color w:val="000000"/>
              </w:rPr>
            </w:pPr>
            <w:r>
              <w:rPr>
                <w:rFonts w:hint="eastAsia"/>
                <w:color w:val="000000"/>
              </w:rPr>
              <w:t>加盖“与原件无异”章</w:t>
            </w:r>
          </w:p>
        </w:tc>
        <w:tc>
          <w:tcPr>
            <w:tcW w:w="909" w:type="dxa"/>
            <w:vAlign w:val="top"/>
          </w:tcPr>
          <w:p>
            <w:pPr>
              <w:jc w:val="left"/>
              <w:rPr>
                <w:color w:val="000000"/>
              </w:rPr>
            </w:pPr>
            <w:r>
              <w:rPr>
                <w:rFonts w:hint="eastAsia"/>
                <w:color w:val="00000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top"/>
          </w:tcPr>
          <w:p>
            <w:pPr>
              <w:jc w:val="left"/>
              <w:rPr>
                <w:color w:val="000000"/>
              </w:rPr>
            </w:pPr>
            <w:r>
              <w:rPr>
                <w:rFonts w:hint="eastAsia"/>
                <w:color w:val="000000"/>
              </w:rPr>
              <w:t>9</w:t>
            </w:r>
          </w:p>
        </w:tc>
        <w:tc>
          <w:tcPr>
            <w:tcW w:w="2145" w:type="dxa"/>
            <w:vAlign w:val="top"/>
          </w:tcPr>
          <w:p>
            <w:pPr>
              <w:rPr>
                <w:color w:val="000000"/>
              </w:rPr>
            </w:pPr>
            <w:r>
              <w:rPr>
                <w:rFonts w:hint="eastAsia"/>
                <w:color w:val="000000"/>
                <w:kern w:val="0"/>
              </w:rPr>
              <w:t>从业人员安全生产教育培训计划和考试合格的证明材料</w:t>
            </w:r>
          </w:p>
        </w:tc>
        <w:tc>
          <w:tcPr>
            <w:tcW w:w="2425" w:type="dxa"/>
            <w:vAlign w:val="top"/>
          </w:tcPr>
          <w:p>
            <w:pPr>
              <w:jc w:val="left"/>
              <w:rPr>
                <w:color w:val="000000"/>
              </w:rPr>
            </w:pPr>
            <w:r>
              <w:rPr>
                <w:rFonts w:hint="eastAsia" w:ascii="宋体" w:hAnsi="宋体" w:cs="宋体"/>
                <w:color w:val="000000"/>
                <w:kern w:val="0"/>
                <w:szCs w:val="21"/>
              </w:rPr>
              <w:t>《煤矿企业安全生产许可证实施办法》第十一条第（二）项第8目</w:t>
            </w:r>
          </w:p>
        </w:tc>
        <w:tc>
          <w:tcPr>
            <w:tcW w:w="1333" w:type="dxa"/>
            <w:vAlign w:val="top"/>
          </w:tcPr>
          <w:p>
            <w:pPr>
              <w:jc w:val="left"/>
              <w:rPr>
                <w:color w:val="000000"/>
              </w:rPr>
            </w:pPr>
            <w:r>
              <w:rPr>
                <w:rFonts w:hint="eastAsia" w:ascii="宋体" w:hAnsi="宋体" w:cs="宋体"/>
                <w:color w:val="000000"/>
                <w:kern w:val="0"/>
                <w:sz w:val="24"/>
              </w:rPr>
              <w:t>复制件</w:t>
            </w:r>
          </w:p>
        </w:tc>
        <w:tc>
          <w:tcPr>
            <w:tcW w:w="803" w:type="dxa"/>
            <w:vAlign w:val="center"/>
          </w:tcPr>
          <w:p>
            <w:pPr>
              <w:jc w:val="center"/>
              <w:rPr>
                <w:color w:val="000000"/>
              </w:rPr>
            </w:pPr>
            <w:r>
              <w:rPr>
                <w:rFonts w:hint="eastAsia"/>
                <w:color w:val="000000"/>
              </w:rPr>
              <w:t>是</w:t>
            </w:r>
          </w:p>
        </w:tc>
        <w:tc>
          <w:tcPr>
            <w:tcW w:w="818" w:type="dxa"/>
            <w:vAlign w:val="center"/>
          </w:tcPr>
          <w:p>
            <w:pPr>
              <w:jc w:val="center"/>
              <w:rPr>
                <w:color w:val="000000"/>
              </w:rPr>
            </w:pPr>
            <w:r>
              <w:rPr>
                <w:rFonts w:hint="eastAsia"/>
                <w:color w:val="000000"/>
              </w:rPr>
              <w:t>1份</w:t>
            </w:r>
          </w:p>
        </w:tc>
        <w:tc>
          <w:tcPr>
            <w:tcW w:w="864" w:type="dxa"/>
            <w:vAlign w:val="center"/>
          </w:tcPr>
          <w:p>
            <w:pPr>
              <w:jc w:val="center"/>
              <w:rPr>
                <w:color w:val="000000"/>
              </w:rPr>
            </w:pPr>
            <w:r>
              <w:rPr>
                <w:rFonts w:hint="eastAsia"/>
                <w:color w:val="000000"/>
              </w:rPr>
              <w:t>A4纸</w:t>
            </w:r>
          </w:p>
        </w:tc>
        <w:tc>
          <w:tcPr>
            <w:tcW w:w="1136" w:type="dxa"/>
            <w:vAlign w:val="top"/>
          </w:tcPr>
          <w:p>
            <w:pPr>
              <w:jc w:val="left"/>
              <w:rPr>
                <w:color w:val="000000"/>
              </w:rPr>
            </w:pPr>
            <w:r>
              <w:rPr>
                <w:rFonts w:hint="eastAsia"/>
                <w:color w:val="000000"/>
              </w:rPr>
              <w:t>必要</w:t>
            </w:r>
          </w:p>
        </w:tc>
        <w:tc>
          <w:tcPr>
            <w:tcW w:w="1288" w:type="dxa"/>
            <w:vAlign w:val="top"/>
          </w:tcPr>
          <w:p>
            <w:pPr>
              <w:rPr>
                <w:rFonts w:hint="eastAsia" w:eastAsia="宋体"/>
                <w:color w:val="000000"/>
                <w:lang w:eastAsia="zh-CN"/>
              </w:rPr>
            </w:pPr>
            <w:r>
              <w:rPr>
                <w:rFonts w:hint="eastAsia"/>
                <w:color w:val="000000"/>
              </w:rPr>
              <w:t>申请人</w:t>
            </w:r>
            <w:r>
              <w:rPr>
                <w:rFonts w:hint="eastAsia"/>
                <w:color w:val="000000"/>
                <w:lang w:eastAsia="zh-CN"/>
              </w:rPr>
              <w:t>书面承诺</w:t>
            </w:r>
          </w:p>
          <w:p>
            <w:pPr>
              <w:jc w:val="left"/>
              <w:rPr>
                <w:color w:val="000000"/>
              </w:rPr>
            </w:pPr>
          </w:p>
        </w:tc>
        <w:tc>
          <w:tcPr>
            <w:tcW w:w="1167" w:type="dxa"/>
            <w:vAlign w:val="top"/>
          </w:tcPr>
          <w:p>
            <w:pPr>
              <w:jc w:val="left"/>
              <w:rPr>
                <w:color w:val="000000"/>
              </w:rPr>
            </w:pPr>
            <w:r>
              <w:rPr>
                <w:rFonts w:hint="eastAsia"/>
                <w:color w:val="000000"/>
              </w:rPr>
              <w:t>加盖“与原件无异”章</w:t>
            </w:r>
          </w:p>
        </w:tc>
        <w:tc>
          <w:tcPr>
            <w:tcW w:w="909" w:type="dxa"/>
            <w:vAlign w:val="top"/>
          </w:tcPr>
          <w:p>
            <w:pPr>
              <w:jc w:val="left"/>
              <w:rPr>
                <w:color w:val="000000"/>
              </w:rPr>
            </w:pPr>
            <w:r>
              <w:rPr>
                <w:rFonts w:hint="eastAsia"/>
                <w:color w:val="00000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top"/>
          </w:tcPr>
          <w:p>
            <w:pPr>
              <w:jc w:val="left"/>
              <w:rPr>
                <w:color w:val="000000"/>
              </w:rPr>
            </w:pPr>
            <w:r>
              <w:rPr>
                <w:rFonts w:hint="eastAsia"/>
                <w:color w:val="000000"/>
              </w:rPr>
              <w:t>10</w:t>
            </w:r>
          </w:p>
        </w:tc>
        <w:tc>
          <w:tcPr>
            <w:tcW w:w="2145" w:type="dxa"/>
            <w:vAlign w:val="top"/>
          </w:tcPr>
          <w:p>
            <w:pPr>
              <w:rPr>
                <w:color w:val="000000"/>
              </w:rPr>
            </w:pPr>
            <w:r>
              <w:rPr>
                <w:rFonts w:hint="eastAsia"/>
                <w:color w:val="000000"/>
                <w:kern w:val="0"/>
              </w:rPr>
              <w:t>为从业人员缴纳工伤保险费的有关证明材料（提供承诺书即可）</w:t>
            </w:r>
          </w:p>
        </w:tc>
        <w:tc>
          <w:tcPr>
            <w:tcW w:w="2425" w:type="dxa"/>
            <w:vAlign w:val="top"/>
          </w:tcPr>
          <w:p>
            <w:pPr>
              <w:jc w:val="left"/>
              <w:rPr>
                <w:color w:val="000000"/>
              </w:rPr>
            </w:pPr>
            <w:r>
              <w:rPr>
                <w:rFonts w:hint="eastAsia" w:ascii="宋体" w:hAnsi="宋体" w:cs="宋体"/>
                <w:color w:val="000000"/>
                <w:kern w:val="0"/>
                <w:szCs w:val="21"/>
              </w:rPr>
              <w:t>《煤矿企业安全生产许可证实施办法》第十一条第（二）项第9目</w:t>
            </w:r>
          </w:p>
        </w:tc>
        <w:tc>
          <w:tcPr>
            <w:tcW w:w="1333" w:type="dxa"/>
            <w:vAlign w:val="top"/>
          </w:tcPr>
          <w:p>
            <w:pPr>
              <w:jc w:val="left"/>
              <w:rPr>
                <w:color w:val="000000"/>
              </w:rPr>
            </w:pPr>
            <w:r>
              <w:rPr>
                <w:rFonts w:hint="eastAsia" w:ascii="宋体" w:hAnsi="宋体" w:cs="宋体"/>
                <w:color w:val="000000"/>
                <w:kern w:val="0"/>
                <w:sz w:val="24"/>
              </w:rPr>
              <w:t>复制件</w:t>
            </w:r>
          </w:p>
        </w:tc>
        <w:tc>
          <w:tcPr>
            <w:tcW w:w="803" w:type="dxa"/>
            <w:vAlign w:val="center"/>
          </w:tcPr>
          <w:p>
            <w:pPr>
              <w:jc w:val="center"/>
              <w:rPr>
                <w:color w:val="000000"/>
              </w:rPr>
            </w:pPr>
            <w:r>
              <w:rPr>
                <w:rFonts w:hint="eastAsia"/>
                <w:color w:val="000000"/>
              </w:rPr>
              <w:t>是</w:t>
            </w:r>
          </w:p>
        </w:tc>
        <w:tc>
          <w:tcPr>
            <w:tcW w:w="818" w:type="dxa"/>
            <w:vAlign w:val="center"/>
          </w:tcPr>
          <w:p>
            <w:pPr>
              <w:jc w:val="center"/>
              <w:rPr>
                <w:color w:val="000000"/>
              </w:rPr>
            </w:pPr>
            <w:r>
              <w:rPr>
                <w:rFonts w:hint="eastAsia"/>
                <w:color w:val="000000"/>
              </w:rPr>
              <w:t>1份</w:t>
            </w:r>
          </w:p>
        </w:tc>
        <w:tc>
          <w:tcPr>
            <w:tcW w:w="864" w:type="dxa"/>
            <w:vAlign w:val="center"/>
          </w:tcPr>
          <w:p>
            <w:pPr>
              <w:jc w:val="center"/>
              <w:rPr>
                <w:color w:val="000000"/>
              </w:rPr>
            </w:pPr>
            <w:r>
              <w:rPr>
                <w:rFonts w:hint="eastAsia"/>
                <w:color w:val="000000"/>
              </w:rPr>
              <w:t>A4纸</w:t>
            </w:r>
          </w:p>
        </w:tc>
        <w:tc>
          <w:tcPr>
            <w:tcW w:w="1136" w:type="dxa"/>
            <w:vAlign w:val="top"/>
          </w:tcPr>
          <w:p>
            <w:pPr>
              <w:jc w:val="left"/>
              <w:rPr>
                <w:color w:val="000000"/>
              </w:rPr>
            </w:pPr>
            <w:r>
              <w:rPr>
                <w:rFonts w:hint="eastAsia"/>
                <w:color w:val="000000"/>
              </w:rPr>
              <w:t>必要</w:t>
            </w:r>
          </w:p>
        </w:tc>
        <w:tc>
          <w:tcPr>
            <w:tcW w:w="1288" w:type="dxa"/>
            <w:vAlign w:val="top"/>
          </w:tcPr>
          <w:p>
            <w:pPr>
              <w:rPr>
                <w:rFonts w:hint="eastAsia" w:eastAsia="宋体"/>
                <w:color w:val="000000"/>
                <w:lang w:eastAsia="zh-CN"/>
              </w:rPr>
            </w:pPr>
            <w:r>
              <w:rPr>
                <w:rFonts w:hint="eastAsia"/>
                <w:color w:val="000000"/>
              </w:rPr>
              <w:t>申请人申请人</w:t>
            </w:r>
            <w:r>
              <w:rPr>
                <w:rFonts w:hint="eastAsia"/>
                <w:color w:val="000000"/>
                <w:lang w:eastAsia="zh-CN"/>
              </w:rPr>
              <w:t>书面承诺</w:t>
            </w:r>
          </w:p>
          <w:p>
            <w:pPr>
              <w:rPr>
                <w:color w:val="000000"/>
              </w:rPr>
            </w:pPr>
            <w:bookmarkStart w:id="0" w:name="_GoBack"/>
            <w:bookmarkEnd w:id="0"/>
          </w:p>
          <w:p>
            <w:pPr>
              <w:jc w:val="left"/>
              <w:rPr>
                <w:color w:val="000000"/>
              </w:rPr>
            </w:pPr>
          </w:p>
        </w:tc>
        <w:tc>
          <w:tcPr>
            <w:tcW w:w="1167" w:type="dxa"/>
            <w:vAlign w:val="top"/>
          </w:tcPr>
          <w:p>
            <w:pPr>
              <w:jc w:val="left"/>
              <w:rPr>
                <w:color w:val="000000"/>
              </w:rPr>
            </w:pPr>
            <w:r>
              <w:rPr>
                <w:rFonts w:hint="eastAsia"/>
                <w:color w:val="000000"/>
              </w:rPr>
              <w:t>加盖“与原件无异”章</w:t>
            </w:r>
          </w:p>
        </w:tc>
        <w:tc>
          <w:tcPr>
            <w:tcW w:w="909" w:type="dxa"/>
            <w:vAlign w:val="top"/>
          </w:tcPr>
          <w:p>
            <w:pPr>
              <w:jc w:val="left"/>
              <w:rPr>
                <w:color w:val="000000"/>
              </w:rPr>
            </w:pPr>
            <w:r>
              <w:rPr>
                <w:rFonts w:hint="eastAsia"/>
                <w:color w:val="00000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top"/>
          </w:tcPr>
          <w:p>
            <w:pPr>
              <w:jc w:val="left"/>
              <w:rPr>
                <w:color w:val="000000"/>
              </w:rPr>
            </w:pPr>
            <w:r>
              <w:rPr>
                <w:rFonts w:hint="eastAsia"/>
                <w:color w:val="000000"/>
              </w:rPr>
              <w:t>11</w:t>
            </w:r>
          </w:p>
        </w:tc>
        <w:tc>
          <w:tcPr>
            <w:tcW w:w="2145" w:type="dxa"/>
            <w:vAlign w:val="top"/>
          </w:tcPr>
          <w:p>
            <w:pPr>
              <w:rPr>
                <w:color w:val="000000"/>
              </w:rPr>
            </w:pPr>
            <w:r>
              <w:rPr>
                <w:rFonts w:hint="eastAsia"/>
                <w:color w:val="000000"/>
                <w:kern w:val="0"/>
              </w:rPr>
              <w:t>具备资质的中介机构出具的安全评价报告</w:t>
            </w:r>
          </w:p>
        </w:tc>
        <w:tc>
          <w:tcPr>
            <w:tcW w:w="2425" w:type="dxa"/>
            <w:vAlign w:val="top"/>
          </w:tcPr>
          <w:p>
            <w:pPr>
              <w:jc w:val="left"/>
              <w:rPr>
                <w:color w:val="000000"/>
              </w:rPr>
            </w:pPr>
            <w:r>
              <w:rPr>
                <w:rFonts w:hint="eastAsia" w:ascii="宋体" w:hAnsi="宋体" w:cs="宋体"/>
                <w:color w:val="000000"/>
                <w:kern w:val="0"/>
                <w:szCs w:val="21"/>
              </w:rPr>
              <w:t>《煤矿企业安全生产许可证实施办法》第十一条第（二）项第10目</w:t>
            </w:r>
          </w:p>
        </w:tc>
        <w:tc>
          <w:tcPr>
            <w:tcW w:w="1333" w:type="dxa"/>
            <w:vAlign w:val="top"/>
          </w:tcPr>
          <w:p>
            <w:pPr>
              <w:jc w:val="left"/>
              <w:rPr>
                <w:color w:val="000000"/>
              </w:rPr>
            </w:pPr>
            <w:r>
              <w:rPr>
                <w:rFonts w:hint="eastAsia"/>
                <w:color w:val="000000"/>
              </w:rPr>
              <w:t>原件</w:t>
            </w:r>
          </w:p>
        </w:tc>
        <w:tc>
          <w:tcPr>
            <w:tcW w:w="803" w:type="dxa"/>
            <w:vAlign w:val="center"/>
          </w:tcPr>
          <w:p>
            <w:pPr>
              <w:jc w:val="center"/>
              <w:rPr>
                <w:color w:val="000000"/>
              </w:rPr>
            </w:pPr>
            <w:r>
              <w:rPr>
                <w:rFonts w:hint="eastAsia"/>
                <w:color w:val="000000"/>
              </w:rPr>
              <w:t>是</w:t>
            </w:r>
          </w:p>
        </w:tc>
        <w:tc>
          <w:tcPr>
            <w:tcW w:w="818" w:type="dxa"/>
            <w:vAlign w:val="center"/>
          </w:tcPr>
          <w:p>
            <w:pPr>
              <w:jc w:val="center"/>
              <w:rPr>
                <w:color w:val="000000"/>
              </w:rPr>
            </w:pPr>
            <w:r>
              <w:rPr>
                <w:rFonts w:hint="eastAsia"/>
                <w:color w:val="000000"/>
              </w:rPr>
              <w:t>1份</w:t>
            </w:r>
          </w:p>
        </w:tc>
        <w:tc>
          <w:tcPr>
            <w:tcW w:w="864" w:type="dxa"/>
            <w:vAlign w:val="center"/>
          </w:tcPr>
          <w:p>
            <w:pPr>
              <w:jc w:val="center"/>
              <w:rPr>
                <w:color w:val="000000"/>
              </w:rPr>
            </w:pPr>
            <w:r>
              <w:rPr>
                <w:rFonts w:hint="eastAsia"/>
                <w:color w:val="000000"/>
              </w:rPr>
              <w:t>A4纸</w:t>
            </w:r>
          </w:p>
        </w:tc>
        <w:tc>
          <w:tcPr>
            <w:tcW w:w="1136" w:type="dxa"/>
            <w:vAlign w:val="top"/>
          </w:tcPr>
          <w:p>
            <w:pPr>
              <w:jc w:val="left"/>
              <w:rPr>
                <w:color w:val="000000"/>
              </w:rPr>
            </w:pPr>
            <w:r>
              <w:rPr>
                <w:rFonts w:hint="eastAsia"/>
                <w:color w:val="000000"/>
              </w:rPr>
              <w:t>非必要</w:t>
            </w:r>
          </w:p>
        </w:tc>
        <w:tc>
          <w:tcPr>
            <w:tcW w:w="1288" w:type="dxa"/>
            <w:vAlign w:val="top"/>
          </w:tcPr>
          <w:p>
            <w:pPr>
              <w:jc w:val="left"/>
              <w:rPr>
                <w:rFonts w:hint="eastAsia" w:eastAsia="宋体"/>
                <w:color w:val="000000"/>
                <w:lang w:eastAsia="zh-CN"/>
              </w:rPr>
            </w:pPr>
            <w:r>
              <w:rPr>
                <w:rFonts w:hint="eastAsia" w:cs="宋体"/>
                <w:color w:val="000000"/>
                <w:kern w:val="0"/>
                <w:sz w:val="24"/>
                <w:lang w:eastAsia="zh-CN"/>
              </w:rPr>
              <w:t>其他</w:t>
            </w:r>
          </w:p>
        </w:tc>
        <w:tc>
          <w:tcPr>
            <w:tcW w:w="1167" w:type="dxa"/>
            <w:vAlign w:val="top"/>
          </w:tcPr>
          <w:p>
            <w:pPr>
              <w:jc w:val="left"/>
              <w:rPr>
                <w:color w:val="000000"/>
              </w:rPr>
            </w:pPr>
            <w:r>
              <w:rPr>
                <w:rFonts w:hint="eastAsia" w:ascii="宋体" w:hAnsi="宋体" w:cs="宋体"/>
                <w:color w:val="000000"/>
                <w:kern w:val="0"/>
                <w:sz w:val="24"/>
              </w:rPr>
              <w:t>安全评价机构盖章</w:t>
            </w:r>
          </w:p>
        </w:tc>
        <w:tc>
          <w:tcPr>
            <w:tcW w:w="909" w:type="dxa"/>
            <w:vAlign w:val="top"/>
          </w:tcPr>
          <w:p>
            <w:pPr>
              <w:jc w:val="left"/>
              <w:rPr>
                <w:color w:val="000000"/>
              </w:rPr>
            </w:pPr>
            <w:r>
              <w:rPr>
                <w:rFonts w:hint="eastAsia"/>
                <w:color w:val="00000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top"/>
          </w:tcPr>
          <w:p>
            <w:pPr>
              <w:jc w:val="left"/>
              <w:rPr>
                <w:color w:val="000000"/>
              </w:rPr>
            </w:pPr>
            <w:r>
              <w:rPr>
                <w:rFonts w:hint="eastAsia"/>
                <w:color w:val="000000"/>
              </w:rPr>
              <w:t>12</w:t>
            </w:r>
          </w:p>
        </w:tc>
        <w:tc>
          <w:tcPr>
            <w:tcW w:w="2145" w:type="dxa"/>
            <w:vAlign w:val="top"/>
          </w:tcPr>
          <w:p>
            <w:pPr>
              <w:rPr>
                <w:color w:val="000000"/>
                <w:kern w:val="0"/>
              </w:rPr>
            </w:pPr>
            <w:r>
              <w:rPr>
                <w:rFonts w:hint="eastAsia"/>
                <w:color w:val="000000"/>
                <w:kern w:val="0"/>
              </w:rPr>
              <w:t xml:space="preserve">矿井瓦斯等级鉴定文件； </w:t>
            </w:r>
          </w:p>
        </w:tc>
        <w:tc>
          <w:tcPr>
            <w:tcW w:w="2425" w:type="dxa"/>
            <w:vAlign w:val="top"/>
          </w:tcPr>
          <w:p>
            <w:pPr>
              <w:jc w:val="left"/>
              <w:rPr>
                <w:rFonts w:ascii="宋体" w:hAnsi="宋体" w:cs="宋体"/>
                <w:color w:val="000000"/>
                <w:kern w:val="0"/>
                <w:szCs w:val="21"/>
              </w:rPr>
            </w:pPr>
            <w:r>
              <w:rPr>
                <w:rFonts w:hint="eastAsia" w:ascii="宋体" w:hAnsi="宋体" w:cs="宋体"/>
                <w:color w:val="000000"/>
                <w:kern w:val="0"/>
                <w:szCs w:val="21"/>
              </w:rPr>
              <w:t>《煤矿企业安全生产许可证实施办法》第十一条第（二）项第11目</w:t>
            </w:r>
          </w:p>
        </w:tc>
        <w:tc>
          <w:tcPr>
            <w:tcW w:w="1333" w:type="dxa"/>
            <w:vAlign w:val="top"/>
          </w:tcPr>
          <w:p>
            <w:pPr>
              <w:jc w:val="left"/>
              <w:rPr>
                <w:color w:val="000000"/>
              </w:rPr>
            </w:pPr>
            <w:r>
              <w:rPr>
                <w:rFonts w:hint="eastAsia" w:ascii="宋体" w:hAnsi="宋体" w:cs="宋体"/>
                <w:color w:val="000000"/>
                <w:kern w:val="0"/>
                <w:sz w:val="24"/>
              </w:rPr>
              <w:t>复制件</w:t>
            </w:r>
          </w:p>
        </w:tc>
        <w:tc>
          <w:tcPr>
            <w:tcW w:w="803" w:type="dxa"/>
            <w:vAlign w:val="center"/>
          </w:tcPr>
          <w:p>
            <w:pPr>
              <w:jc w:val="center"/>
              <w:rPr>
                <w:color w:val="000000"/>
              </w:rPr>
            </w:pPr>
            <w:r>
              <w:rPr>
                <w:rFonts w:hint="eastAsia"/>
                <w:color w:val="000000"/>
              </w:rPr>
              <w:t>是</w:t>
            </w:r>
          </w:p>
        </w:tc>
        <w:tc>
          <w:tcPr>
            <w:tcW w:w="818" w:type="dxa"/>
            <w:vAlign w:val="center"/>
          </w:tcPr>
          <w:p>
            <w:pPr>
              <w:jc w:val="center"/>
              <w:rPr>
                <w:color w:val="000000"/>
              </w:rPr>
            </w:pPr>
            <w:r>
              <w:rPr>
                <w:rFonts w:hint="eastAsia"/>
                <w:color w:val="000000"/>
              </w:rPr>
              <w:t>1份</w:t>
            </w:r>
          </w:p>
        </w:tc>
        <w:tc>
          <w:tcPr>
            <w:tcW w:w="864" w:type="dxa"/>
            <w:vAlign w:val="center"/>
          </w:tcPr>
          <w:p>
            <w:pPr>
              <w:jc w:val="center"/>
              <w:rPr>
                <w:color w:val="000000"/>
              </w:rPr>
            </w:pPr>
            <w:r>
              <w:rPr>
                <w:rFonts w:hint="eastAsia"/>
                <w:color w:val="000000"/>
              </w:rPr>
              <w:t>A4纸</w:t>
            </w:r>
          </w:p>
        </w:tc>
        <w:tc>
          <w:tcPr>
            <w:tcW w:w="1136" w:type="dxa"/>
            <w:vAlign w:val="top"/>
          </w:tcPr>
          <w:p>
            <w:pPr>
              <w:jc w:val="left"/>
              <w:rPr>
                <w:color w:val="000000"/>
              </w:rPr>
            </w:pPr>
            <w:r>
              <w:rPr>
                <w:rFonts w:hint="eastAsia"/>
                <w:color w:val="000000"/>
              </w:rPr>
              <w:t>必要</w:t>
            </w:r>
          </w:p>
        </w:tc>
        <w:tc>
          <w:tcPr>
            <w:tcW w:w="1288" w:type="dxa"/>
            <w:vAlign w:val="top"/>
          </w:tcPr>
          <w:p>
            <w:pPr>
              <w:jc w:val="left"/>
              <w:rPr>
                <w:rFonts w:ascii="宋体" w:hAnsi="宋体" w:cs="宋体"/>
                <w:color w:val="000000"/>
                <w:kern w:val="0"/>
                <w:sz w:val="24"/>
              </w:rPr>
            </w:pPr>
            <w:r>
              <w:rPr>
                <w:rFonts w:hint="eastAsia" w:ascii="宋体" w:hAnsi="宋体" w:cs="宋体"/>
                <w:color w:val="000000"/>
                <w:kern w:val="0"/>
                <w:sz w:val="24"/>
              </w:rPr>
              <w:t>工信部门出具</w:t>
            </w:r>
          </w:p>
        </w:tc>
        <w:tc>
          <w:tcPr>
            <w:tcW w:w="1167" w:type="dxa"/>
            <w:vAlign w:val="top"/>
          </w:tcPr>
          <w:p>
            <w:pPr>
              <w:jc w:val="left"/>
              <w:rPr>
                <w:rFonts w:ascii="宋体" w:hAnsi="宋体" w:cs="宋体"/>
                <w:color w:val="000000"/>
                <w:kern w:val="0"/>
                <w:sz w:val="24"/>
              </w:rPr>
            </w:pPr>
            <w:r>
              <w:rPr>
                <w:rFonts w:hint="eastAsia"/>
                <w:color w:val="000000"/>
              </w:rPr>
              <w:t>加盖“与原件无异”章</w:t>
            </w:r>
          </w:p>
        </w:tc>
        <w:tc>
          <w:tcPr>
            <w:tcW w:w="909" w:type="dxa"/>
            <w:vAlign w:val="top"/>
          </w:tcPr>
          <w:p>
            <w:pPr>
              <w:jc w:val="left"/>
              <w:rPr>
                <w:color w:val="000000"/>
              </w:rPr>
            </w:pPr>
            <w:r>
              <w:rPr>
                <w:rFonts w:hint="eastAsia"/>
                <w:color w:val="00000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top"/>
          </w:tcPr>
          <w:p>
            <w:pPr>
              <w:jc w:val="left"/>
              <w:rPr>
                <w:color w:val="000000"/>
              </w:rPr>
            </w:pPr>
            <w:r>
              <w:rPr>
                <w:rFonts w:hint="eastAsia"/>
                <w:color w:val="000000"/>
              </w:rPr>
              <w:t>13</w:t>
            </w:r>
          </w:p>
        </w:tc>
        <w:tc>
          <w:tcPr>
            <w:tcW w:w="2145" w:type="dxa"/>
            <w:vAlign w:val="top"/>
          </w:tcPr>
          <w:p>
            <w:pPr>
              <w:rPr>
                <w:color w:val="000000"/>
                <w:kern w:val="0"/>
              </w:rPr>
            </w:pPr>
            <w:r>
              <w:rPr>
                <w:rFonts w:hint="eastAsia"/>
                <w:color w:val="000000"/>
                <w:kern w:val="0"/>
              </w:rPr>
              <w:t>高瓦斯、煤与瓦斯突出矿井瓦斯参数测定报告，煤层自燃倾向性和煤尘爆炸危险性鉴定报告</w:t>
            </w:r>
          </w:p>
        </w:tc>
        <w:tc>
          <w:tcPr>
            <w:tcW w:w="2425" w:type="dxa"/>
            <w:vAlign w:val="top"/>
          </w:tcPr>
          <w:p>
            <w:pPr>
              <w:jc w:val="left"/>
              <w:rPr>
                <w:rFonts w:ascii="宋体" w:hAnsi="宋体" w:cs="宋体"/>
                <w:color w:val="000000"/>
                <w:kern w:val="0"/>
                <w:szCs w:val="21"/>
              </w:rPr>
            </w:pPr>
            <w:r>
              <w:rPr>
                <w:rFonts w:hint="eastAsia" w:ascii="宋体" w:hAnsi="宋体" w:cs="宋体"/>
                <w:color w:val="000000"/>
                <w:kern w:val="0"/>
                <w:szCs w:val="21"/>
              </w:rPr>
              <w:t>《煤矿企业安全生产许可证实施办法》第十一条第（二）项第11目</w:t>
            </w:r>
          </w:p>
        </w:tc>
        <w:tc>
          <w:tcPr>
            <w:tcW w:w="1333" w:type="dxa"/>
            <w:vAlign w:val="top"/>
          </w:tcPr>
          <w:p>
            <w:pPr>
              <w:jc w:val="left"/>
              <w:rPr>
                <w:color w:val="000000"/>
              </w:rPr>
            </w:pPr>
            <w:r>
              <w:rPr>
                <w:rFonts w:hint="eastAsia" w:ascii="宋体" w:hAnsi="宋体" w:cs="宋体"/>
                <w:color w:val="000000"/>
                <w:kern w:val="0"/>
                <w:sz w:val="24"/>
              </w:rPr>
              <w:t>复制件</w:t>
            </w:r>
          </w:p>
        </w:tc>
        <w:tc>
          <w:tcPr>
            <w:tcW w:w="803" w:type="dxa"/>
            <w:vAlign w:val="center"/>
          </w:tcPr>
          <w:p>
            <w:pPr>
              <w:jc w:val="center"/>
              <w:rPr>
                <w:color w:val="000000"/>
              </w:rPr>
            </w:pPr>
            <w:r>
              <w:rPr>
                <w:rFonts w:hint="eastAsia"/>
                <w:color w:val="000000"/>
              </w:rPr>
              <w:t>是</w:t>
            </w:r>
          </w:p>
        </w:tc>
        <w:tc>
          <w:tcPr>
            <w:tcW w:w="818" w:type="dxa"/>
            <w:vAlign w:val="center"/>
          </w:tcPr>
          <w:p>
            <w:pPr>
              <w:jc w:val="center"/>
              <w:rPr>
                <w:color w:val="000000"/>
              </w:rPr>
            </w:pPr>
            <w:r>
              <w:rPr>
                <w:rFonts w:hint="eastAsia"/>
                <w:color w:val="000000"/>
              </w:rPr>
              <w:t>1份</w:t>
            </w:r>
          </w:p>
        </w:tc>
        <w:tc>
          <w:tcPr>
            <w:tcW w:w="864" w:type="dxa"/>
            <w:vAlign w:val="center"/>
          </w:tcPr>
          <w:p>
            <w:pPr>
              <w:jc w:val="center"/>
              <w:rPr>
                <w:color w:val="000000"/>
              </w:rPr>
            </w:pPr>
            <w:r>
              <w:rPr>
                <w:rFonts w:hint="eastAsia"/>
                <w:color w:val="000000"/>
              </w:rPr>
              <w:t>A4纸</w:t>
            </w:r>
          </w:p>
        </w:tc>
        <w:tc>
          <w:tcPr>
            <w:tcW w:w="1136" w:type="dxa"/>
            <w:vAlign w:val="top"/>
          </w:tcPr>
          <w:p>
            <w:pPr>
              <w:jc w:val="left"/>
              <w:rPr>
                <w:color w:val="000000"/>
              </w:rPr>
            </w:pPr>
            <w:r>
              <w:rPr>
                <w:rFonts w:hint="eastAsia"/>
                <w:color w:val="000000"/>
              </w:rPr>
              <w:t>非必要</w:t>
            </w:r>
          </w:p>
        </w:tc>
        <w:tc>
          <w:tcPr>
            <w:tcW w:w="1288" w:type="dxa"/>
            <w:vAlign w:val="top"/>
          </w:tcPr>
          <w:p>
            <w:pPr>
              <w:jc w:val="left"/>
              <w:rPr>
                <w:rFonts w:hint="eastAsia" w:eastAsia="宋体"/>
                <w:color w:val="000000"/>
                <w:lang w:eastAsia="zh-CN"/>
              </w:rPr>
            </w:pPr>
            <w:r>
              <w:rPr>
                <w:rFonts w:hint="eastAsia" w:cs="宋体"/>
                <w:color w:val="000000"/>
                <w:kern w:val="0"/>
                <w:sz w:val="24"/>
                <w:lang w:eastAsia="zh-CN"/>
              </w:rPr>
              <w:t>其他</w:t>
            </w:r>
          </w:p>
        </w:tc>
        <w:tc>
          <w:tcPr>
            <w:tcW w:w="1167" w:type="dxa"/>
            <w:vAlign w:val="top"/>
          </w:tcPr>
          <w:p>
            <w:pPr>
              <w:jc w:val="left"/>
              <w:rPr>
                <w:color w:val="000000"/>
              </w:rPr>
            </w:pPr>
            <w:r>
              <w:rPr>
                <w:rFonts w:hint="eastAsia"/>
                <w:color w:val="000000"/>
              </w:rPr>
              <w:t>加盖“与原件无异”章</w:t>
            </w:r>
          </w:p>
        </w:tc>
        <w:tc>
          <w:tcPr>
            <w:tcW w:w="909" w:type="dxa"/>
            <w:vAlign w:val="top"/>
          </w:tcPr>
          <w:p>
            <w:pPr>
              <w:jc w:val="left"/>
              <w:rPr>
                <w:color w:val="000000"/>
              </w:rPr>
            </w:pPr>
            <w:r>
              <w:rPr>
                <w:rFonts w:hint="eastAsia"/>
                <w:color w:val="00000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top"/>
          </w:tcPr>
          <w:p>
            <w:pPr>
              <w:jc w:val="left"/>
              <w:rPr>
                <w:color w:val="000000"/>
              </w:rPr>
            </w:pPr>
            <w:r>
              <w:rPr>
                <w:rFonts w:hint="eastAsia"/>
                <w:color w:val="000000"/>
              </w:rPr>
              <w:t>14</w:t>
            </w:r>
          </w:p>
        </w:tc>
        <w:tc>
          <w:tcPr>
            <w:tcW w:w="2145" w:type="dxa"/>
            <w:vAlign w:val="top"/>
          </w:tcPr>
          <w:p>
            <w:pPr>
              <w:rPr>
                <w:color w:val="000000"/>
                <w:kern w:val="0"/>
              </w:rPr>
            </w:pPr>
            <w:r>
              <w:rPr>
                <w:rFonts w:hint="eastAsia"/>
                <w:color w:val="000000"/>
                <w:kern w:val="0"/>
              </w:rPr>
              <w:t>矿井灾害预防和处理计划</w:t>
            </w:r>
          </w:p>
        </w:tc>
        <w:tc>
          <w:tcPr>
            <w:tcW w:w="2425" w:type="dxa"/>
            <w:vAlign w:val="top"/>
          </w:tcPr>
          <w:p>
            <w:pPr>
              <w:jc w:val="left"/>
              <w:rPr>
                <w:rFonts w:ascii="宋体" w:hAnsi="宋体" w:cs="宋体"/>
                <w:color w:val="000000"/>
                <w:kern w:val="0"/>
                <w:szCs w:val="21"/>
              </w:rPr>
            </w:pPr>
            <w:r>
              <w:rPr>
                <w:rFonts w:hint="eastAsia" w:ascii="宋体" w:hAnsi="宋体" w:cs="宋体"/>
                <w:color w:val="000000"/>
                <w:kern w:val="0"/>
                <w:szCs w:val="21"/>
              </w:rPr>
              <w:t>《煤矿企业安全生产许可证实施办法》第十一条第（二）项第12目</w:t>
            </w:r>
          </w:p>
        </w:tc>
        <w:tc>
          <w:tcPr>
            <w:tcW w:w="1333" w:type="dxa"/>
            <w:vAlign w:val="top"/>
          </w:tcPr>
          <w:p>
            <w:pPr>
              <w:jc w:val="left"/>
              <w:rPr>
                <w:color w:val="000000"/>
              </w:rPr>
            </w:pPr>
            <w:r>
              <w:rPr>
                <w:rFonts w:hint="eastAsia"/>
                <w:color w:val="000000"/>
              </w:rPr>
              <w:t>原件</w:t>
            </w:r>
          </w:p>
        </w:tc>
        <w:tc>
          <w:tcPr>
            <w:tcW w:w="803" w:type="dxa"/>
            <w:vAlign w:val="center"/>
          </w:tcPr>
          <w:p>
            <w:pPr>
              <w:jc w:val="center"/>
              <w:rPr>
                <w:color w:val="000000"/>
              </w:rPr>
            </w:pPr>
            <w:r>
              <w:rPr>
                <w:rFonts w:hint="eastAsia"/>
                <w:color w:val="000000"/>
              </w:rPr>
              <w:t>是</w:t>
            </w:r>
          </w:p>
        </w:tc>
        <w:tc>
          <w:tcPr>
            <w:tcW w:w="818" w:type="dxa"/>
            <w:vAlign w:val="center"/>
          </w:tcPr>
          <w:p>
            <w:pPr>
              <w:jc w:val="center"/>
              <w:rPr>
                <w:color w:val="000000"/>
              </w:rPr>
            </w:pPr>
            <w:r>
              <w:rPr>
                <w:rFonts w:hint="eastAsia"/>
                <w:color w:val="000000"/>
              </w:rPr>
              <w:t>1份</w:t>
            </w:r>
          </w:p>
        </w:tc>
        <w:tc>
          <w:tcPr>
            <w:tcW w:w="864" w:type="dxa"/>
            <w:vAlign w:val="center"/>
          </w:tcPr>
          <w:p>
            <w:pPr>
              <w:jc w:val="center"/>
              <w:rPr>
                <w:color w:val="000000"/>
              </w:rPr>
            </w:pPr>
            <w:r>
              <w:rPr>
                <w:rFonts w:hint="eastAsia"/>
                <w:color w:val="000000"/>
              </w:rPr>
              <w:t>A4纸</w:t>
            </w:r>
          </w:p>
        </w:tc>
        <w:tc>
          <w:tcPr>
            <w:tcW w:w="1136" w:type="dxa"/>
            <w:vAlign w:val="top"/>
          </w:tcPr>
          <w:p>
            <w:pPr>
              <w:jc w:val="left"/>
              <w:rPr>
                <w:color w:val="000000"/>
              </w:rPr>
            </w:pPr>
            <w:r>
              <w:rPr>
                <w:rFonts w:hint="eastAsia"/>
                <w:color w:val="000000"/>
              </w:rPr>
              <w:t>必要</w:t>
            </w:r>
          </w:p>
        </w:tc>
        <w:tc>
          <w:tcPr>
            <w:tcW w:w="1288" w:type="dxa"/>
            <w:vAlign w:val="top"/>
          </w:tcPr>
          <w:p>
            <w:pPr>
              <w:rPr>
                <w:color w:val="000000"/>
              </w:rPr>
            </w:pPr>
            <w:r>
              <w:rPr>
                <w:rFonts w:hint="eastAsia"/>
                <w:color w:val="000000"/>
              </w:rPr>
              <w:t>申请人自备</w:t>
            </w:r>
          </w:p>
          <w:p>
            <w:pPr>
              <w:jc w:val="left"/>
              <w:rPr>
                <w:color w:val="000000"/>
              </w:rPr>
            </w:pPr>
          </w:p>
        </w:tc>
        <w:tc>
          <w:tcPr>
            <w:tcW w:w="1167" w:type="dxa"/>
            <w:vAlign w:val="top"/>
          </w:tcPr>
          <w:p>
            <w:pPr>
              <w:rPr>
                <w:color w:val="000000"/>
              </w:rPr>
            </w:pPr>
            <w:r>
              <w:rPr>
                <w:rFonts w:hint="eastAsia"/>
                <w:color w:val="000000"/>
              </w:rPr>
              <w:t>矿井、企业盖章</w:t>
            </w:r>
          </w:p>
          <w:p>
            <w:pPr>
              <w:jc w:val="left"/>
              <w:rPr>
                <w:color w:val="000000"/>
              </w:rPr>
            </w:pPr>
          </w:p>
        </w:tc>
        <w:tc>
          <w:tcPr>
            <w:tcW w:w="909" w:type="dxa"/>
            <w:vAlign w:val="top"/>
          </w:tcPr>
          <w:p>
            <w:pPr>
              <w:jc w:val="left"/>
              <w:rPr>
                <w:color w:val="000000"/>
              </w:rPr>
            </w:pPr>
            <w:r>
              <w:rPr>
                <w:rFonts w:hint="eastAsia"/>
                <w:color w:val="00000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top"/>
          </w:tcPr>
          <w:p>
            <w:pPr>
              <w:jc w:val="left"/>
              <w:rPr>
                <w:color w:val="000000"/>
              </w:rPr>
            </w:pPr>
            <w:r>
              <w:rPr>
                <w:rFonts w:hint="eastAsia"/>
                <w:color w:val="000000"/>
              </w:rPr>
              <w:t>15</w:t>
            </w:r>
          </w:p>
        </w:tc>
        <w:tc>
          <w:tcPr>
            <w:tcW w:w="2145" w:type="dxa"/>
            <w:vAlign w:val="top"/>
          </w:tcPr>
          <w:p>
            <w:pPr>
              <w:rPr>
                <w:color w:val="000000"/>
                <w:kern w:val="0"/>
              </w:rPr>
            </w:pPr>
            <w:r>
              <w:rPr>
                <w:rFonts w:hint="eastAsia"/>
                <w:color w:val="000000"/>
                <w:kern w:val="0"/>
              </w:rPr>
              <w:t>井工煤矿采掘工程平面图，通风系统图</w:t>
            </w:r>
          </w:p>
        </w:tc>
        <w:tc>
          <w:tcPr>
            <w:tcW w:w="2425" w:type="dxa"/>
            <w:vAlign w:val="top"/>
          </w:tcPr>
          <w:p>
            <w:pPr>
              <w:jc w:val="left"/>
              <w:rPr>
                <w:rFonts w:ascii="宋体" w:hAnsi="宋体" w:cs="宋体"/>
                <w:color w:val="000000"/>
                <w:kern w:val="0"/>
                <w:szCs w:val="21"/>
              </w:rPr>
            </w:pPr>
            <w:r>
              <w:rPr>
                <w:rFonts w:hint="eastAsia" w:ascii="宋体" w:hAnsi="宋体" w:cs="宋体"/>
                <w:color w:val="000000"/>
                <w:kern w:val="0"/>
                <w:szCs w:val="21"/>
              </w:rPr>
              <w:t>《煤矿企业安全生产许可证实施办法》第十一条第（二）项第13目</w:t>
            </w:r>
          </w:p>
        </w:tc>
        <w:tc>
          <w:tcPr>
            <w:tcW w:w="1333" w:type="dxa"/>
            <w:vAlign w:val="top"/>
          </w:tcPr>
          <w:p>
            <w:pPr>
              <w:jc w:val="left"/>
              <w:rPr>
                <w:color w:val="000000"/>
              </w:rPr>
            </w:pPr>
            <w:r>
              <w:rPr>
                <w:rFonts w:hint="eastAsia"/>
                <w:color w:val="000000"/>
              </w:rPr>
              <w:t>原件</w:t>
            </w:r>
          </w:p>
        </w:tc>
        <w:tc>
          <w:tcPr>
            <w:tcW w:w="803" w:type="dxa"/>
            <w:vAlign w:val="center"/>
          </w:tcPr>
          <w:p>
            <w:pPr>
              <w:jc w:val="center"/>
              <w:rPr>
                <w:color w:val="000000"/>
              </w:rPr>
            </w:pPr>
            <w:r>
              <w:rPr>
                <w:rFonts w:hint="eastAsia"/>
                <w:color w:val="000000"/>
              </w:rPr>
              <w:t>是</w:t>
            </w:r>
          </w:p>
        </w:tc>
        <w:tc>
          <w:tcPr>
            <w:tcW w:w="818" w:type="dxa"/>
            <w:vAlign w:val="center"/>
          </w:tcPr>
          <w:p>
            <w:pPr>
              <w:jc w:val="center"/>
              <w:rPr>
                <w:color w:val="000000"/>
              </w:rPr>
            </w:pPr>
            <w:r>
              <w:rPr>
                <w:rFonts w:hint="eastAsia"/>
                <w:color w:val="000000"/>
              </w:rPr>
              <w:t>1份</w:t>
            </w:r>
          </w:p>
        </w:tc>
        <w:tc>
          <w:tcPr>
            <w:tcW w:w="864" w:type="dxa"/>
            <w:vAlign w:val="center"/>
          </w:tcPr>
          <w:p>
            <w:pPr>
              <w:jc w:val="center"/>
              <w:rPr>
                <w:color w:val="000000"/>
              </w:rPr>
            </w:pPr>
            <w:r>
              <w:rPr>
                <w:rFonts w:hint="eastAsia"/>
                <w:color w:val="000000"/>
              </w:rPr>
              <w:t>标准图纸</w:t>
            </w:r>
          </w:p>
        </w:tc>
        <w:tc>
          <w:tcPr>
            <w:tcW w:w="1136" w:type="dxa"/>
            <w:vAlign w:val="top"/>
          </w:tcPr>
          <w:p>
            <w:pPr>
              <w:jc w:val="left"/>
              <w:rPr>
                <w:color w:val="000000"/>
              </w:rPr>
            </w:pPr>
            <w:r>
              <w:rPr>
                <w:rFonts w:hint="eastAsia"/>
                <w:color w:val="000000"/>
              </w:rPr>
              <w:t>必要</w:t>
            </w:r>
          </w:p>
        </w:tc>
        <w:tc>
          <w:tcPr>
            <w:tcW w:w="1288" w:type="dxa"/>
            <w:vAlign w:val="top"/>
          </w:tcPr>
          <w:p>
            <w:pPr>
              <w:rPr>
                <w:color w:val="000000"/>
              </w:rPr>
            </w:pPr>
            <w:r>
              <w:rPr>
                <w:rFonts w:hint="eastAsia"/>
                <w:color w:val="000000"/>
              </w:rPr>
              <w:t>申请人自备</w:t>
            </w:r>
          </w:p>
          <w:p>
            <w:pPr>
              <w:jc w:val="left"/>
              <w:rPr>
                <w:color w:val="000000"/>
              </w:rPr>
            </w:pPr>
          </w:p>
        </w:tc>
        <w:tc>
          <w:tcPr>
            <w:tcW w:w="1167" w:type="dxa"/>
            <w:vAlign w:val="top"/>
          </w:tcPr>
          <w:p>
            <w:pPr>
              <w:rPr>
                <w:color w:val="000000"/>
              </w:rPr>
            </w:pPr>
            <w:r>
              <w:rPr>
                <w:rFonts w:hint="eastAsia"/>
                <w:color w:val="000000"/>
              </w:rPr>
              <w:t>矿井、企业盖章</w:t>
            </w:r>
          </w:p>
          <w:p>
            <w:pPr>
              <w:jc w:val="left"/>
              <w:rPr>
                <w:color w:val="000000"/>
              </w:rPr>
            </w:pPr>
          </w:p>
        </w:tc>
        <w:tc>
          <w:tcPr>
            <w:tcW w:w="909" w:type="dxa"/>
            <w:vAlign w:val="top"/>
          </w:tcPr>
          <w:p>
            <w:pPr>
              <w:jc w:val="left"/>
              <w:rPr>
                <w:color w:val="000000"/>
              </w:rPr>
            </w:pPr>
            <w:r>
              <w:rPr>
                <w:rFonts w:hint="eastAsia"/>
                <w:color w:val="00000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top"/>
          </w:tcPr>
          <w:p>
            <w:pPr>
              <w:jc w:val="left"/>
              <w:rPr>
                <w:color w:val="000000"/>
              </w:rPr>
            </w:pPr>
            <w:r>
              <w:rPr>
                <w:rFonts w:hint="eastAsia"/>
                <w:color w:val="000000"/>
              </w:rPr>
              <w:t>16</w:t>
            </w:r>
          </w:p>
        </w:tc>
        <w:tc>
          <w:tcPr>
            <w:tcW w:w="2145" w:type="dxa"/>
            <w:vAlign w:val="top"/>
          </w:tcPr>
          <w:p>
            <w:pPr>
              <w:rPr>
                <w:color w:val="000000"/>
                <w:kern w:val="0"/>
              </w:rPr>
            </w:pPr>
            <w:r>
              <w:rPr>
                <w:rFonts w:hint="eastAsia"/>
                <w:color w:val="000000"/>
                <w:kern w:val="0"/>
              </w:rPr>
              <w:t>事故应急救援预案，设立矿山救护队的文件或者与专业矿山救护队签订的救护协议</w:t>
            </w:r>
          </w:p>
          <w:p>
            <w:pPr>
              <w:rPr>
                <w:color w:val="000000"/>
                <w:kern w:val="0"/>
              </w:rPr>
            </w:pPr>
            <w:r>
              <w:rPr>
                <w:rFonts w:hint="eastAsia"/>
                <w:color w:val="000000"/>
                <w:kern w:val="0"/>
              </w:rPr>
              <w:t>（按照国家局事项改革要求，提供地方应急管理部门回执单即可）</w:t>
            </w:r>
          </w:p>
        </w:tc>
        <w:tc>
          <w:tcPr>
            <w:tcW w:w="2425" w:type="dxa"/>
            <w:vAlign w:val="top"/>
          </w:tcPr>
          <w:p>
            <w:pPr>
              <w:jc w:val="left"/>
              <w:rPr>
                <w:rFonts w:ascii="宋体" w:hAnsi="宋体" w:cs="宋体"/>
                <w:color w:val="000000"/>
                <w:kern w:val="0"/>
                <w:szCs w:val="21"/>
              </w:rPr>
            </w:pPr>
            <w:r>
              <w:rPr>
                <w:rFonts w:hint="eastAsia" w:ascii="宋体" w:hAnsi="宋体" w:cs="宋体"/>
                <w:color w:val="000000"/>
                <w:kern w:val="0"/>
                <w:szCs w:val="21"/>
              </w:rPr>
              <w:t>《煤矿企业安全生产许可证实施办法》第十一条第（二）项第15目</w:t>
            </w:r>
          </w:p>
        </w:tc>
        <w:tc>
          <w:tcPr>
            <w:tcW w:w="1333" w:type="dxa"/>
            <w:vAlign w:val="top"/>
          </w:tcPr>
          <w:p>
            <w:pPr>
              <w:jc w:val="left"/>
              <w:rPr>
                <w:color w:val="000000"/>
              </w:rPr>
            </w:pPr>
            <w:r>
              <w:rPr>
                <w:rFonts w:hint="eastAsia" w:ascii="宋体" w:hAnsi="宋体" w:cs="宋体"/>
                <w:color w:val="000000"/>
                <w:kern w:val="0"/>
                <w:sz w:val="24"/>
              </w:rPr>
              <w:t>复制件</w:t>
            </w:r>
          </w:p>
        </w:tc>
        <w:tc>
          <w:tcPr>
            <w:tcW w:w="803" w:type="dxa"/>
            <w:vAlign w:val="center"/>
          </w:tcPr>
          <w:p>
            <w:pPr>
              <w:jc w:val="center"/>
              <w:rPr>
                <w:color w:val="000000"/>
              </w:rPr>
            </w:pPr>
            <w:r>
              <w:rPr>
                <w:rFonts w:hint="eastAsia"/>
                <w:color w:val="000000"/>
              </w:rPr>
              <w:t>是</w:t>
            </w:r>
          </w:p>
        </w:tc>
        <w:tc>
          <w:tcPr>
            <w:tcW w:w="818" w:type="dxa"/>
            <w:vAlign w:val="center"/>
          </w:tcPr>
          <w:p>
            <w:pPr>
              <w:jc w:val="center"/>
              <w:rPr>
                <w:color w:val="000000"/>
              </w:rPr>
            </w:pPr>
            <w:r>
              <w:rPr>
                <w:rFonts w:hint="eastAsia"/>
                <w:color w:val="000000"/>
              </w:rPr>
              <w:t>1份</w:t>
            </w:r>
          </w:p>
        </w:tc>
        <w:tc>
          <w:tcPr>
            <w:tcW w:w="864" w:type="dxa"/>
            <w:vAlign w:val="center"/>
          </w:tcPr>
          <w:p>
            <w:pPr>
              <w:jc w:val="center"/>
              <w:rPr>
                <w:color w:val="000000"/>
              </w:rPr>
            </w:pPr>
            <w:r>
              <w:rPr>
                <w:rFonts w:hint="eastAsia"/>
                <w:color w:val="000000"/>
              </w:rPr>
              <w:t>A4纸</w:t>
            </w:r>
          </w:p>
        </w:tc>
        <w:tc>
          <w:tcPr>
            <w:tcW w:w="1136" w:type="dxa"/>
            <w:vAlign w:val="top"/>
          </w:tcPr>
          <w:p>
            <w:pPr>
              <w:jc w:val="left"/>
              <w:rPr>
                <w:color w:val="000000"/>
              </w:rPr>
            </w:pPr>
            <w:r>
              <w:rPr>
                <w:rFonts w:hint="eastAsia"/>
                <w:color w:val="000000"/>
              </w:rPr>
              <w:t>必要</w:t>
            </w:r>
          </w:p>
        </w:tc>
        <w:tc>
          <w:tcPr>
            <w:tcW w:w="1288" w:type="dxa"/>
            <w:vAlign w:val="top"/>
          </w:tcPr>
          <w:p>
            <w:pPr>
              <w:rPr>
                <w:color w:val="000000"/>
              </w:rPr>
            </w:pPr>
            <w:r>
              <w:rPr>
                <w:rFonts w:hint="eastAsia"/>
                <w:color w:val="000000"/>
              </w:rPr>
              <w:t>申请人自备</w:t>
            </w:r>
          </w:p>
          <w:p>
            <w:pPr>
              <w:jc w:val="left"/>
              <w:rPr>
                <w:color w:val="000000"/>
              </w:rPr>
            </w:pPr>
          </w:p>
        </w:tc>
        <w:tc>
          <w:tcPr>
            <w:tcW w:w="1167" w:type="dxa"/>
            <w:vAlign w:val="top"/>
          </w:tcPr>
          <w:p>
            <w:pPr>
              <w:jc w:val="left"/>
              <w:rPr>
                <w:color w:val="000000"/>
              </w:rPr>
            </w:pPr>
            <w:r>
              <w:rPr>
                <w:rFonts w:hint="eastAsia"/>
                <w:color w:val="000000"/>
              </w:rPr>
              <w:t>加盖“与原件无异”章</w:t>
            </w:r>
          </w:p>
        </w:tc>
        <w:tc>
          <w:tcPr>
            <w:tcW w:w="909" w:type="dxa"/>
            <w:vAlign w:val="top"/>
          </w:tcPr>
          <w:p>
            <w:pPr>
              <w:jc w:val="left"/>
              <w:rPr>
                <w:color w:val="000000"/>
              </w:rPr>
            </w:pPr>
            <w:r>
              <w:rPr>
                <w:rFonts w:hint="eastAsia"/>
                <w:color w:val="00000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top"/>
          </w:tcPr>
          <w:p>
            <w:pPr>
              <w:jc w:val="left"/>
              <w:rPr>
                <w:color w:val="000000"/>
              </w:rPr>
            </w:pPr>
            <w:r>
              <w:rPr>
                <w:rFonts w:hint="eastAsia"/>
                <w:color w:val="000000"/>
              </w:rPr>
              <w:t>17</w:t>
            </w:r>
          </w:p>
        </w:tc>
        <w:tc>
          <w:tcPr>
            <w:tcW w:w="2145" w:type="dxa"/>
            <w:vAlign w:val="top"/>
          </w:tcPr>
          <w:p>
            <w:pPr>
              <w:rPr>
                <w:rFonts w:hint="eastAsia"/>
                <w:color w:val="000000"/>
                <w:kern w:val="0"/>
              </w:rPr>
            </w:pPr>
            <w:r>
              <w:rPr>
                <w:rFonts w:hint="eastAsia"/>
                <w:color w:val="000000"/>
                <w:kern w:val="0"/>
              </w:rPr>
              <w:t>井工煤矿主要通风机、主提升机、空压机、主排水泵的检测检验合格报告</w:t>
            </w:r>
          </w:p>
        </w:tc>
        <w:tc>
          <w:tcPr>
            <w:tcW w:w="2425" w:type="dxa"/>
            <w:vAlign w:val="top"/>
          </w:tcPr>
          <w:p>
            <w:pPr>
              <w:jc w:val="left"/>
              <w:rPr>
                <w:rFonts w:ascii="宋体" w:hAnsi="宋体" w:cs="宋体"/>
                <w:color w:val="000000"/>
                <w:kern w:val="0"/>
                <w:szCs w:val="21"/>
              </w:rPr>
            </w:pPr>
            <w:r>
              <w:rPr>
                <w:rFonts w:hint="eastAsia" w:ascii="宋体" w:hAnsi="宋体" w:cs="宋体"/>
                <w:color w:val="000000"/>
                <w:kern w:val="0"/>
                <w:szCs w:val="21"/>
              </w:rPr>
              <w:t>《煤矿企业安全生产许可证实施办法》第十一条第（二）项第16目</w:t>
            </w:r>
          </w:p>
        </w:tc>
        <w:tc>
          <w:tcPr>
            <w:tcW w:w="1333" w:type="dxa"/>
            <w:vAlign w:val="top"/>
          </w:tcPr>
          <w:p>
            <w:pPr>
              <w:jc w:val="left"/>
              <w:rPr>
                <w:color w:val="000000"/>
              </w:rPr>
            </w:pPr>
            <w:r>
              <w:rPr>
                <w:rFonts w:hint="eastAsia" w:ascii="宋体" w:hAnsi="宋体" w:cs="宋体"/>
                <w:color w:val="000000"/>
                <w:kern w:val="0"/>
                <w:sz w:val="24"/>
              </w:rPr>
              <w:t>复制件</w:t>
            </w:r>
          </w:p>
        </w:tc>
        <w:tc>
          <w:tcPr>
            <w:tcW w:w="803" w:type="dxa"/>
            <w:vAlign w:val="center"/>
          </w:tcPr>
          <w:p>
            <w:pPr>
              <w:jc w:val="center"/>
              <w:rPr>
                <w:color w:val="000000"/>
              </w:rPr>
            </w:pPr>
            <w:r>
              <w:rPr>
                <w:rFonts w:hint="eastAsia"/>
                <w:color w:val="000000"/>
              </w:rPr>
              <w:t>是</w:t>
            </w:r>
          </w:p>
        </w:tc>
        <w:tc>
          <w:tcPr>
            <w:tcW w:w="818" w:type="dxa"/>
            <w:vAlign w:val="center"/>
          </w:tcPr>
          <w:p>
            <w:pPr>
              <w:jc w:val="center"/>
              <w:rPr>
                <w:color w:val="000000"/>
              </w:rPr>
            </w:pPr>
            <w:r>
              <w:rPr>
                <w:rFonts w:hint="eastAsia"/>
                <w:color w:val="000000"/>
              </w:rPr>
              <w:t>1份</w:t>
            </w:r>
          </w:p>
        </w:tc>
        <w:tc>
          <w:tcPr>
            <w:tcW w:w="864" w:type="dxa"/>
            <w:vAlign w:val="center"/>
          </w:tcPr>
          <w:p>
            <w:pPr>
              <w:jc w:val="center"/>
              <w:rPr>
                <w:color w:val="000000"/>
              </w:rPr>
            </w:pPr>
            <w:r>
              <w:rPr>
                <w:rFonts w:hint="eastAsia"/>
                <w:color w:val="000000"/>
              </w:rPr>
              <w:t>A4纸</w:t>
            </w:r>
          </w:p>
        </w:tc>
        <w:tc>
          <w:tcPr>
            <w:tcW w:w="1136" w:type="dxa"/>
            <w:vAlign w:val="top"/>
          </w:tcPr>
          <w:p>
            <w:pPr>
              <w:jc w:val="left"/>
              <w:rPr>
                <w:color w:val="000000"/>
              </w:rPr>
            </w:pPr>
            <w:r>
              <w:rPr>
                <w:rFonts w:hint="eastAsia"/>
                <w:color w:val="000000"/>
              </w:rPr>
              <w:t>必要</w:t>
            </w:r>
          </w:p>
        </w:tc>
        <w:tc>
          <w:tcPr>
            <w:tcW w:w="1288" w:type="dxa"/>
            <w:vAlign w:val="top"/>
          </w:tcPr>
          <w:p>
            <w:pPr>
              <w:jc w:val="left"/>
              <w:rPr>
                <w:rFonts w:hint="eastAsia" w:eastAsia="宋体"/>
                <w:color w:val="000000"/>
                <w:lang w:eastAsia="zh-CN"/>
              </w:rPr>
            </w:pPr>
            <w:r>
              <w:rPr>
                <w:rFonts w:hint="eastAsia"/>
                <w:color w:val="000000"/>
                <w:lang w:eastAsia="zh-CN"/>
              </w:rPr>
              <w:t>其他</w:t>
            </w:r>
          </w:p>
        </w:tc>
        <w:tc>
          <w:tcPr>
            <w:tcW w:w="1167" w:type="dxa"/>
            <w:vAlign w:val="top"/>
          </w:tcPr>
          <w:p>
            <w:pPr>
              <w:jc w:val="left"/>
              <w:rPr>
                <w:color w:val="000000"/>
              </w:rPr>
            </w:pPr>
            <w:r>
              <w:rPr>
                <w:rFonts w:hint="eastAsia"/>
                <w:color w:val="000000"/>
              </w:rPr>
              <w:t>加盖“与原件无异”章</w:t>
            </w:r>
          </w:p>
        </w:tc>
        <w:tc>
          <w:tcPr>
            <w:tcW w:w="909" w:type="dxa"/>
            <w:vAlign w:val="top"/>
          </w:tcPr>
          <w:p>
            <w:pPr>
              <w:jc w:val="left"/>
              <w:rPr>
                <w:color w:val="000000"/>
              </w:rPr>
            </w:pPr>
            <w:r>
              <w:rPr>
                <w:rFonts w:hint="eastAsia"/>
                <w:color w:val="000000"/>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1" w:type="dxa"/>
            <w:vAlign w:val="top"/>
          </w:tcPr>
          <w:p>
            <w:pPr>
              <w:jc w:val="left"/>
              <w:rPr>
                <w:rFonts w:hint="eastAsia" w:eastAsia="宋体"/>
                <w:color w:val="000000"/>
                <w:lang w:val="en-US" w:eastAsia="zh-CN"/>
              </w:rPr>
            </w:pPr>
            <w:r>
              <w:rPr>
                <w:rFonts w:hint="eastAsia"/>
                <w:color w:val="000000"/>
                <w:lang w:val="en-US" w:eastAsia="zh-CN"/>
              </w:rPr>
              <w:t>18</w:t>
            </w:r>
          </w:p>
        </w:tc>
        <w:tc>
          <w:tcPr>
            <w:tcW w:w="2145" w:type="dxa"/>
            <w:vAlign w:val="top"/>
          </w:tcPr>
          <w:p>
            <w:pPr>
              <w:rPr>
                <w:rFonts w:hint="eastAsia" w:eastAsia="宋体"/>
                <w:color w:val="000000"/>
                <w:kern w:val="0"/>
                <w:lang w:eastAsia="zh-CN"/>
              </w:rPr>
            </w:pPr>
            <w:r>
              <w:rPr>
                <w:rFonts w:hint="eastAsia"/>
                <w:color w:val="000000"/>
                <w:kern w:val="0"/>
                <w:lang w:eastAsia="zh-CN"/>
              </w:rPr>
              <w:t>原安全生产许可证正、副本</w:t>
            </w:r>
          </w:p>
        </w:tc>
        <w:tc>
          <w:tcPr>
            <w:tcW w:w="2425" w:type="dxa"/>
            <w:vAlign w:val="top"/>
          </w:tcPr>
          <w:p>
            <w:pPr>
              <w:jc w:val="left"/>
              <w:rPr>
                <w:rFonts w:hint="eastAsia" w:ascii="宋体" w:hAnsi="宋体" w:cs="宋体"/>
                <w:color w:val="000000"/>
                <w:kern w:val="0"/>
                <w:szCs w:val="21"/>
              </w:rPr>
            </w:pPr>
            <w:r>
              <w:rPr>
                <w:rFonts w:hint="eastAsia" w:ascii="宋体" w:hAnsi="宋体" w:cs="宋体"/>
                <w:color w:val="000000"/>
                <w:kern w:val="0"/>
                <w:szCs w:val="21"/>
              </w:rPr>
              <w:t>《煤矿企业安全生产许可证实施办法》第</w:t>
            </w:r>
            <w:r>
              <w:rPr>
                <w:rFonts w:hint="eastAsia" w:cs="宋体"/>
                <w:color w:val="000000"/>
                <w:kern w:val="0"/>
                <w:szCs w:val="21"/>
                <w:lang w:eastAsia="zh-CN"/>
              </w:rPr>
              <w:t>二</w:t>
            </w:r>
            <w:r>
              <w:rPr>
                <w:rFonts w:hint="eastAsia" w:ascii="宋体" w:hAnsi="宋体" w:cs="宋体"/>
                <w:color w:val="000000"/>
                <w:kern w:val="0"/>
                <w:szCs w:val="21"/>
              </w:rPr>
              <w:t>十条</w:t>
            </w:r>
          </w:p>
        </w:tc>
        <w:tc>
          <w:tcPr>
            <w:tcW w:w="1333" w:type="dxa"/>
            <w:vAlign w:val="top"/>
          </w:tcPr>
          <w:p>
            <w:pPr>
              <w:jc w:val="left"/>
              <w:rPr>
                <w:rFonts w:hint="eastAsia" w:ascii="宋体" w:hAnsi="宋体" w:eastAsia="宋体" w:cs="宋体"/>
                <w:color w:val="000000"/>
                <w:kern w:val="0"/>
                <w:sz w:val="24"/>
                <w:lang w:eastAsia="zh-CN"/>
              </w:rPr>
            </w:pPr>
            <w:r>
              <w:rPr>
                <w:rFonts w:hint="eastAsia" w:cs="宋体"/>
                <w:color w:val="000000"/>
                <w:kern w:val="0"/>
                <w:sz w:val="24"/>
                <w:lang w:eastAsia="zh-CN"/>
              </w:rPr>
              <w:t>原件</w:t>
            </w:r>
          </w:p>
        </w:tc>
        <w:tc>
          <w:tcPr>
            <w:tcW w:w="803" w:type="dxa"/>
            <w:vAlign w:val="center"/>
          </w:tcPr>
          <w:p>
            <w:pPr>
              <w:jc w:val="center"/>
              <w:rPr>
                <w:rFonts w:hint="eastAsia"/>
                <w:color w:val="000000"/>
              </w:rPr>
            </w:pPr>
          </w:p>
        </w:tc>
        <w:tc>
          <w:tcPr>
            <w:tcW w:w="818" w:type="dxa"/>
            <w:vAlign w:val="center"/>
          </w:tcPr>
          <w:p>
            <w:pPr>
              <w:jc w:val="center"/>
              <w:rPr>
                <w:rFonts w:hint="eastAsia"/>
                <w:color w:val="000000"/>
              </w:rPr>
            </w:pPr>
          </w:p>
        </w:tc>
        <w:tc>
          <w:tcPr>
            <w:tcW w:w="864" w:type="dxa"/>
            <w:vAlign w:val="center"/>
          </w:tcPr>
          <w:p>
            <w:pPr>
              <w:jc w:val="center"/>
              <w:rPr>
                <w:rFonts w:hint="eastAsia"/>
                <w:color w:val="000000"/>
              </w:rPr>
            </w:pPr>
          </w:p>
        </w:tc>
        <w:tc>
          <w:tcPr>
            <w:tcW w:w="1136" w:type="dxa"/>
            <w:vAlign w:val="top"/>
          </w:tcPr>
          <w:p>
            <w:pPr>
              <w:jc w:val="left"/>
              <w:rPr>
                <w:rFonts w:hint="eastAsia" w:eastAsia="宋体"/>
                <w:color w:val="000000"/>
                <w:lang w:eastAsia="zh-CN"/>
              </w:rPr>
            </w:pPr>
            <w:r>
              <w:rPr>
                <w:rFonts w:hint="eastAsia"/>
                <w:color w:val="000000"/>
                <w:lang w:eastAsia="zh-CN"/>
              </w:rPr>
              <w:t>必要</w:t>
            </w:r>
          </w:p>
        </w:tc>
        <w:tc>
          <w:tcPr>
            <w:tcW w:w="1288" w:type="dxa"/>
            <w:vAlign w:val="top"/>
          </w:tcPr>
          <w:p>
            <w:pPr>
              <w:jc w:val="left"/>
              <w:rPr>
                <w:rFonts w:hint="eastAsia"/>
                <w:color w:val="000000"/>
                <w:lang w:eastAsia="zh-CN"/>
              </w:rPr>
            </w:pPr>
          </w:p>
        </w:tc>
        <w:tc>
          <w:tcPr>
            <w:tcW w:w="1167" w:type="dxa"/>
            <w:vAlign w:val="top"/>
          </w:tcPr>
          <w:p>
            <w:pPr>
              <w:jc w:val="left"/>
              <w:rPr>
                <w:rFonts w:hint="eastAsia"/>
                <w:color w:val="000000"/>
              </w:rPr>
            </w:pPr>
          </w:p>
        </w:tc>
        <w:tc>
          <w:tcPr>
            <w:tcW w:w="909" w:type="dxa"/>
            <w:vAlign w:val="top"/>
          </w:tcPr>
          <w:p>
            <w:pPr>
              <w:jc w:val="left"/>
              <w:rPr>
                <w:rFonts w:hint="eastAsia"/>
                <w:color w:val="000000"/>
                <w:lang w:eastAsia="zh-CN"/>
              </w:rPr>
            </w:pPr>
          </w:p>
        </w:tc>
      </w:tr>
    </w:tbl>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sectPr>
          <w:pgSz w:w="16838" w:h="11906" w:orient="landscape"/>
          <w:pgMar w:top="1800" w:right="1440" w:bottom="1800" w:left="1440" w:header="851" w:footer="992" w:gutter="0"/>
          <w:cols w:space="720" w:num="1"/>
          <w:docGrid w:linePitch="312" w:charSpace="0"/>
        </w:sectPr>
      </w:pPr>
    </w:p>
    <w:p>
      <w:pPr>
        <w:pStyle w:val="2"/>
        <w:rPr>
          <w:rFonts w:hint="eastAsia"/>
          <w:lang w:val="en-US" w:eastAsia="zh-CN"/>
        </w:rPr>
      </w:pPr>
    </w:p>
    <w:p>
      <w:pPr>
        <w:pStyle w:val="3"/>
        <w:numPr>
          <w:ilvl w:val="0"/>
          <w:numId w:val="3"/>
        </w:numPr>
        <w:rPr>
          <w:rFonts w:hint="eastAsia"/>
          <w:vertAlign w:val="baseline"/>
        </w:rPr>
      </w:pPr>
      <w:r>
        <w:rPr>
          <w:rFonts w:hint="eastAsia"/>
          <w:lang w:val="en-US" w:eastAsia="zh-CN"/>
        </w:rPr>
        <w:t>特别程序</w:t>
      </w:r>
      <w:r>
        <w:rPr>
          <w:rFonts w:hint="eastAsia"/>
        </w:rPr>
        <w:fldChar w:fldCharType="begin"/>
      </w:r>
      <w:r>
        <w:rPr>
          <w:rFonts w:hint="eastAsia"/>
        </w:rPr>
        <w:instrText xml:space="preserve"> MERGEFIELD bsck \* MERGEFORMAT </w:instrText>
      </w:r>
      <w:r>
        <w:rPr>
          <w:rFonts w:hint="eastAsia"/>
        </w:rPr>
        <w:fldChar w:fldCharType="separate"/>
      </w:r>
    </w:p>
    <w:p>
      <w:pPr>
        <w:rPr>
          <w:rFonts w:hint="eastAsia"/>
        </w:rPr>
      </w:pPr>
      <w:r>
        <w:rPr>
          <w:rFonts w:hint="eastAsia"/>
        </w:rPr>
        <w:fldChar w:fldCharType="end"/>
      </w:r>
      <w:r>
        <w:rPr>
          <w:rFonts w:hint="eastAsia"/>
        </w:rPr>
        <w:t>环节名称：现场审查；</w:t>
      </w:r>
    </w:p>
    <w:p>
      <w:pPr>
        <w:rPr>
          <w:rFonts w:hint="eastAsia"/>
        </w:rPr>
      </w:pPr>
      <w:r>
        <w:rPr>
          <w:rFonts w:hint="eastAsia"/>
        </w:rPr>
        <w:t>联系电话：0771-56590</w:t>
      </w:r>
      <w:r>
        <w:rPr>
          <w:rFonts w:hint="eastAsia"/>
          <w:lang w:val="en-US" w:eastAsia="zh-CN"/>
        </w:rPr>
        <w:t>87</w:t>
      </w:r>
      <w:r>
        <w:rPr>
          <w:rFonts w:hint="eastAsia"/>
        </w:rPr>
        <w:t>；</w:t>
      </w:r>
    </w:p>
    <w:p>
      <w:pPr>
        <w:rPr>
          <w:rFonts w:hint="eastAsia"/>
        </w:rPr>
      </w:pPr>
      <w:r>
        <w:rPr>
          <w:rFonts w:hint="eastAsia"/>
        </w:rPr>
        <w:t>时限：</w:t>
      </w:r>
      <w:r>
        <w:rPr>
          <w:rFonts w:hint="eastAsia"/>
          <w:lang w:val="en-US" w:eastAsia="zh-CN"/>
        </w:rPr>
        <w:t>20</w:t>
      </w:r>
      <w:r>
        <w:rPr>
          <w:rFonts w:hint="eastAsia"/>
        </w:rPr>
        <w:t>工作日；</w:t>
      </w:r>
    </w:p>
    <w:p>
      <w:pPr>
        <w:rPr>
          <w:rFonts w:hint="eastAsia"/>
        </w:rPr>
      </w:pPr>
      <w:r>
        <w:rPr>
          <w:rFonts w:hint="eastAsia"/>
        </w:rPr>
        <w:t>组织单位：</w:t>
      </w:r>
      <w:r>
        <w:rPr>
          <w:rFonts w:hint="eastAsia"/>
          <w:lang w:val="en-US" w:eastAsia="zh-CN"/>
        </w:rPr>
        <w:t>自治区</w:t>
      </w:r>
      <w:r>
        <w:rPr>
          <w:rFonts w:hint="eastAsia"/>
        </w:rPr>
        <w:t>应急管理厅；</w:t>
      </w:r>
    </w:p>
    <w:p>
      <w:pPr>
        <w:rPr>
          <w:rFonts w:hint="eastAsia"/>
          <w:sz w:val="21"/>
          <w:szCs w:val="21"/>
        </w:rPr>
      </w:pPr>
      <w:r>
        <w:rPr>
          <w:rFonts w:hint="eastAsia"/>
        </w:rPr>
        <w:t>依据及描述：</w:t>
      </w:r>
      <w:r>
        <w:rPr>
          <w:rFonts w:hint="eastAsia"/>
          <w:sz w:val="21"/>
          <w:szCs w:val="21"/>
          <w:lang w:val="en-US" w:eastAsia="zh-CN"/>
        </w:rPr>
        <w:t>根据《煤矿企业安全生产许可证实施办法》（原国家安全生产监督管理总局令第86号）</w:t>
      </w:r>
      <w:r>
        <w:rPr>
          <w:rFonts w:hint="eastAsia" w:ascii="宋体" w:hAnsi="宋体" w:eastAsia="宋体" w:cs="宋体"/>
          <w:i w:val="0"/>
          <w:caps w:val="0"/>
          <w:color w:val="333333"/>
          <w:spacing w:val="0"/>
          <w:kern w:val="0"/>
          <w:sz w:val="21"/>
          <w:szCs w:val="21"/>
          <w:shd w:val="clear" w:color="auto" w:fill="FFFFFF"/>
          <w:lang w:val="en-US" w:eastAsia="zh-CN" w:bidi="ar"/>
        </w:rPr>
        <w:t>第十四条</w:t>
      </w:r>
      <w:r>
        <w:rPr>
          <w:rFonts w:hint="default" w:ascii="Calibri" w:hAnsi="Calibri" w:eastAsia="宋体" w:cs="Calibri"/>
          <w:i w:val="0"/>
          <w:caps w:val="0"/>
          <w:color w:val="333333"/>
          <w:spacing w:val="0"/>
          <w:kern w:val="0"/>
          <w:sz w:val="21"/>
          <w:szCs w:val="21"/>
          <w:shd w:val="clear" w:color="auto" w:fill="FFFFFF"/>
          <w:lang w:val="en-US" w:eastAsia="zh-CN" w:bidi="ar"/>
        </w:rPr>
        <w:t>  </w:t>
      </w:r>
      <w:r>
        <w:rPr>
          <w:rFonts w:hint="eastAsia" w:ascii="宋体" w:hAnsi="宋体" w:eastAsia="宋体" w:cs="宋体"/>
          <w:i w:val="0"/>
          <w:caps w:val="0"/>
          <w:color w:val="333333"/>
          <w:spacing w:val="0"/>
          <w:kern w:val="0"/>
          <w:sz w:val="21"/>
          <w:szCs w:val="21"/>
          <w:shd w:val="clear" w:color="auto" w:fill="FFFFFF"/>
          <w:lang w:val="en-US" w:eastAsia="zh-CN" w:bidi="ar"/>
        </w:rPr>
        <w:t>对已经受理的申请，安全生产许可证颁发管理机关应当指派有关人员对申请材料进行审查；对申请材料实质内容存在疑问，认为需要到现场核查的，应当到现场进行核查。（</w:t>
      </w:r>
      <w:r>
        <w:rPr>
          <w:rFonts w:hint="eastAsia"/>
          <w:sz w:val="21"/>
          <w:szCs w:val="21"/>
        </w:rPr>
        <w:t>复核时间不计算在本款规定的期限内。</w:t>
      </w:r>
      <w:r>
        <w:rPr>
          <w:rFonts w:hint="eastAsia" w:ascii="宋体" w:hAnsi="宋体" w:eastAsia="宋体" w:cs="宋体"/>
          <w:i w:val="0"/>
          <w:caps w:val="0"/>
          <w:color w:val="333333"/>
          <w:spacing w:val="0"/>
          <w:kern w:val="0"/>
          <w:sz w:val="21"/>
          <w:szCs w:val="21"/>
          <w:shd w:val="clear" w:color="auto" w:fill="FFFFFF"/>
          <w:lang w:val="en-US" w:eastAsia="zh-CN" w:bidi="ar"/>
        </w:rPr>
        <w:t>）</w:t>
      </w:r>
    </w:p>
    <w:p>
      <w:pPr>
        <w:rPr>
          <w:rFonts w:hint="eastAsia"/>
        </w:rPr>
      </w:pPr>
    </w:p>
    <w:p>
      <w:pPr>
        <w:pStyle w:val="3"/>
        <w:rPr>
          <w:rFonts w:hint="default" w:eastAsia="黑体"/>
          <w:lang w:val="en-US" w:eastAsia="zh-CN"/>
        </w:rPr>
      </w:pPr>
      <w:r>
        <w:rPr>
          <w:rFonts w:hint="eastAsia"/>
          <w:lang w:val="en-US" w:eastAsia="zh-CN"/>
        </w:rPr>
        <w:t>七、中介服务</w:t>
      </w:r>
    </w:p>
    <w:p>
      <w:pPr>
        <w:rPr>
          <w:rFonts w:hint="default" w:eastAsia="宋体"/>
          <w:lang w:eastAsia="zh-CN"/>
        </w:rPr>
      </w:pPr>
      <w:r>
        <w:rPr>
          <w:rFonts w:hint="default" w:eastAsia="宋体"/>
          <w:lang w:eastAsia="zh-CN"/>
        </w:rPr>
        <w:t>服务名称：安全评价；</w:t>
      </w:r>
    </w:p>
    <w:p>
      <w:pPr>
        <w:rPr>
          <w:rFonts w:hint="default" w:eastAsia="宋体"/>
          <w:lang w:eastAsia="zh-CN"/>
        </w:rPr>
      </w:pPr>
      <w:r>
        <w:rPr>
          <w:rFonts w:hint="default" w:eastAsia="宋体"/>
          <w:lang w:eastAsia="zh-CN"/>
        </w:rPr>
        <w:t>受理前；</w:t>
      </w:r>
    </w:p>
    <w:p>
      <w:pPr>
        <w:rPr>
          <w:rFonts w:hint="default" w:eastAsia="宋体"/>
          <w:lang w:eastAsia="zh-CN"/>
        </w:rPr>
      </w:pPr>
      <w:r>
        <w:rPr>
          <w:rFonts w:hint="default" w:eastAsia="宋体"/>
          <w:lang w:eastAsia="zh-CN"/>
        </w:rPr>
        <w:t>结果名称：安全评价报告；</w:t>
      </w:r>
    </w:p>
    <w:p>
      <w:pPr>
        <w:rPr>
          <w:rFonts w:hint="default" w:eastAsia="宋体"/>
          <w:lang w:eastAsia="zh-CN"/>
        </w:rPr>
      </w:pPr>
      <w:r>
        <w:rPr>
          <w:rFonts w:hint="default"/>
          <w:lang w:eastAsia="zh-CN"/>
        </w:rPr>
        <w:t>实施依据：</w:t>
      </w:r>
      <w:r>
        <w:rPr>
          <w:rFonts w:hint="eastAsia"/>
          <w:lang w:val="en-US" w:eastAsia="zh-CN"/>
        </w:rPr>
        <w:t>根据《煤矿企业安全生产许可证实施办法》（原国家安全生产监督管理总局令第86号）第十一条</w:t>
      </w:r>
      <w:r>
        <w:rPr>
          <w:rFonts w:hint="default"/>
          <w:lang w:val="en-US" w:eastAsia="zh-CN"/>
        </w:rPr>
        <w:t>  </w:t>
      </w:r>
      <w:r>
        <w:rPr>
          <w:rFonts w:hint="eastAsia"/>
          <w:lang w:val="en-US" w:eastAsia="zh-CN"/>
        </w:rPr>
        <w:t>申请领取安全生产许可证应当提供下列文件、资料：</w:t>
      </w:r>
    </w:p>
    <w:p>
      <w:pPr>
        <w:rPr>
          <w:rFonts w:hint="eastAsia"/>
        </w:rPr>
      </w:pPr>
      <w:r>
        <w:rPr>
          <w:rFonts w:hint="eastAsia"/>
          <w:lang w:val="en-US" w:eastAsia="zh-CN"/>
        </w:rPr>
        <w:t>（二）煤矿提供的文件、资料和图纸：</w:t>
      </w:r>
    </w:p>
    <w:p>
      <w:pPr>
        <w:rPr>
          <w:rFonts w:hint="default"/>
          <w:lang w:val="en-US" w:eastAsia="zh-CN"/>
        </w:rPr>
      </w:pPr>
      <w:r>
        <w:rPr>
          <w:rFonts w:hint="eastAsia"/>
          <w:lang w:val="en-US" w:eastAsia="zh-CN"/>
        </w:rPr>
        <w:t>......</w:t>
      </w:r>
    </w:p>
    <w:p>
      <w:pPr>
        <w:rPr>
          <w:rFonts w:hint="eastAsia"/>
        </w:rPr>
      </w:pPr>
      <w:r>
        <w:rPr>
          <w:rFonts w:hint="default"/>
          <w:lang w:val="en-US" w:eastAsia="zh-CN"/>
        </w:rPr>
        <w:t>10.</w:t>
      </w:r>
      <w:r>
        <w:rPr>
          <w:rFonts w:hint="eastAsia"/>
          <w:lang w:val="en-US" w:eastAsia="zh-CN"/>
        </w:rPr>
        <w:t>具备资质的中介机构出具的安全评价报告；</w:t>
      </w:r>
    </w:p>
    <w:p>
      <w:pPr>
        <w:rPr>
          <w:rFonts w:hint="eastAsia"/>
          <w:lang w:val="en-US" w:eastAsia="zh-CN"/>
        </w:rPr>
      </w:pPr>
      <w:r>
        <w:rPr>
          <w:rFonts w:hint="eastAsia"/>
          <w:lang w:val="en-US" w:eastAsia="zh-CN"/>
        </w:rPr>
        <w:t>......</w:t>
      </w:r>
    </w:p>
    <w:p>
      <w:pPr>
        <w:rPr>
          <w:rFonts w:hint="eastAsia" w:ascii="宋体" w:hAnsi="宋体" w:eastAsia="宋体" w:cs="宋体"/>
          <w:i w:val="0"/>
          <w:caps w:val="0"/>
          <w:color w:val="333333"/>
          <w:spacing w:val="0"/>
          <w:szCs w:val="36"/>
        </w:rPr>
      </w:pPr>
      <w:r>
        <w:rPr>
          <w:rFonts w:hint="default"/>
          <w:lang w:val="en-US" w:eastAsia="zh-CN"/>
        </w:rPr>
        <w:t>16.</w:t>
      </w:r>
      <w:r>
        <w:rPr>
          <w:rFonts w:hint="eastAsia"/>
          <w:lang w:val="en-US" w:eastAsia="zh-CN"/>
        </w:rPr>
        <w:t>井工煤矿主要通风机、主提升机、空压机、主排水泵的检测检验合格报告。</w:t>
      </w:r>
    </w:p>
    <w:p>
      <w:pPr>
        <w:rPr>
          <w:rFonts w:hint="default" w:eastAsia="宋体"/>
          <w:lang w:eastAsia="zh-CN"/>
        </w:rPr>
      </w:pPr>
    </w:p>
    <w:p>
      <w:pPr>
        <w:pStyle w:val="3"/>
        <w:rPr>
          <w:rFonts w:hint="eastAsia" w:eastAsia="黑体"/>
          <w:lang w:val="en-US" w:eastAsia="zh-CN"/>
        </w:rPr>
      </w:pPr>
      <w:r>
        <w:rPr>
          <w:rFonts w:hint="eastAsia"/>
          <w:lang w:val="en-US" w:eastAsia="zh-CN"/>
        </w:rPr>
        <w:t>八、</w:t>
      </w:r>
      <w:r>
        <w:rPr>
          <w:rFonts w:hint="eastAsia"/>
        </w:rPr>
        <w:t>收费</w:t>
      </w:r>
      <w:r>
        <w:rPr>
          <w:rFonts w:hint="eastAsia"/>
          <w:lang w:val="en-US" w:eastAsia="zh-CN"/>
        </w:rPr>
        <w:t>信息</w:t>
      </w:r>
    </w:p>
    <w:p>
      <w:pPr>
        <w:rPr>
          <w:rFonts w:hint="eastAsia" w:eastAsia="宋体"/>
          <w:lang w:eastAsia="zh-CN"/>
        </w:rPr>
      </w:pPr>
      <w:r>
        <w:rPr>
          <w:rFonts w:hint="eastAsia" w:eastAsia="宋体"/>
          <w:lang w:eastAsia="zh-CN"/>
        </w:rPr>
        <w:t>本事项不收费。</w:t>
      </w:r>
    </w:p>
    <w:p>
      <w:pPr>
        <w:pStyle w:val="3"/>
        <w:rPr>
          <w:rFonts w:hint="eastAsia"/>
          <w:lang w:val="en-US" w:eastAsia="zh-CN"/>
        </w:rPr>
      </w:pPr>
      <w:r>
        <w:rPr>
          <w:rFonts w:hint="eastAsia"/>
          <w:lang w:val="en-US" w:eastAsia="zh-CN"/>
        </w:rPr>
        <w:t>九、常见问题解答</w:t>
      </w:r>
    </w:p>
    <w:p>
      <w:pPr>
        <w:rPr>
          <w:rFonts w:hint="eastAsia"/>
          <w:lang w:val="en-US" w:eastAsia="zh-CN"/>
        </w:rPr>
      </w:pPr>
      <w:r>
        <w:rPr>
          <w:rFonts w:hint="eastAsia"/>
          <w:lang w:val="en-US" w:eastAsia="zh-CN"/>
        </w:rPr>
        <w:t>1.问题：煤矿企业安全生产许可证包括哪些？</w:t>
      </w:r>
    </w:p>
    <w:p>
      <w:pPr>
        <w:ind w:firstLine="210" w:firstLineChars="100"/>
        <w:rPr>
          <w:rFonts w:hint="eastAsia"/>
        </w:rPr>
      </w:pPr>
      <w:r>
        <w:rPr>
          <w:rFonts w:hint="eastAsia"/>
          <w:lang w:val="en-US" w:eastAsia="zh-CN"/>
        </w:rPr>
        <w:t>答：煤矿企业除本企业申请办理安全生产许可证外，其所属矿（井、露天坑）也应当申请办理安全生产许可证，一矿（井、露天坑）一证。</w:t>
      </w:r>
    </w:p>
    <w:p>
      <w:pPr>
        <w:ind w:firstLine="420" w:firstLineChars="200"/>
        <w:rPr>
          <w:rFonts w:hint="eastAsia"/>
        </w:rPr>
      </w:pPr>
      <w:r>
        <w:rPr>
          <w:rFonts w:hint="eastAsia"/>
          <w:lang w:val="en-US" w:eastAsia="zh-CN"/>
        </w:rPr>
        <w:t>煤矿企业实行多级管理的，其上级煤矿企业也应当申请办理安全生产许可证。</w:t>
      </w:r>
    </w:p>
    <w:p>
      <w:pPr>
        <w:rPr>
          <w:rFonts w:hint="eastAsia"/>
          <w:lang w:val="en-US" w:eastAsia="zh-CN"/>
        </w:rPr>
      </w:pPr>
      <w:r>
        <w:rPr>
          <w:rFonts w:hint="eastAsia"/>
          <w:lang w:val="en-US" w:eastAsia="zh-CN"/>
        </w:rPr>
        <w:t xml:space="preserve">2.问题：可以借用煤矿企业安全生产许可证吗？ </w:t>
      </w:r>
    </w:p>
    <w:p>
      <w:pPr>
        <w:ind w:firstLine="210" w:firstLineChars="100"/>
        <w:rPr>
          <w:rFonts w:hint="eastAsia"/>
          <w:lang w:val="en-US" w:eastAsia="zh-CN"/>
        </w:rPr>
      </w:pPr>
      <w:r>
        <w:rPr>
          <w:rFonts w:hint="eastAsia"/>
          <w:lang w:val="en-US" w:eastAsia="zh-CN"/>
        </w:rPr>
        <w:t>答：煤矿企业不得转让、冒用、买卖、出租、出借或者使用伪造的安全生产许可证。</w:t>
      </w:r>
    </w:p>
    <w:p>
      <w:pPr>
        <w:pStyle w:val="2"/>
        <w:ind w:firstLine="630" w:firstLineChars="300"/>
        <w:rPr>
          <w:rFonts w:hint="eastAsia"/>
          <w:sz w:val="21"/>
          <w:szCs w:val="21"/>
        </w:rPr>
      </w:pPr>
      <w:r>
        <w:rPr>
          <w:rFonts w:hint="eastAsia" w:ascii="宋体" w:hAnsi="宋体" w:eastAsia="宋体" w:cs="宋体"/>
          <w:i w:val="0"/>
          <w:caps w:val="0"/>
          <w:color w:val="333333"/>
          <w:spacing w:val="0"/>
          <w:kern w:val="0"/>
          <w:sz w:val="21"/>
          <w:szCs w:val="21"/>
          <w:shd w:val="clear" w:color="auto" w:fill="FFFFFF"/>
          <w:lang w:val="en-US" w:eastAsia="zh-CN" w:bidi="ar"/>
        </w:rPr>
        <w:t>取得安全生产许可证的煤矿企业，倒卖、出租、出借或者以其他形式非法转让安全生产许可证的，没收违法所得，处</w:t>
      </w:r>
      <w:r>
        <w:rPr>
          <w:rFonts w:hint="default" w:ascii="Calibri" w:hAnsi="Calibri" w:eastAsia="宋体" w:cs="Calibri"/>
          <w:i w:val="0"/>
          <w:caps w:val="0"/>
          <w:color w:val="333333"/>
          <w:spacing w:val="0"/>
          <w:kern w:val="0"/>
          <w:sz w:val="21"/>
          <w:szCs w:val="21"/>
          <w:shd w:val="clear" w:color="auto" w:fill="FFFFFF"/>
          <w:lang w:val="en-US" w:eastAsia="zh-CN" w:bidi="ar"/>
        </w:rPr>
        <w:t>10</w:t>
      </w:r>
      <w:r>
        <w:rPr>
          <w:rFonts w:hint="eastAsia" w:ascii="宋体" w:hAnsi="宋体" w:eastAsia="宋体" w:cs="宋体"/>
          <w:i w:val="0"/>
          <w:caps w:val="0"/>
          <w:color w:val="333333"/>
          <w:spacing w:val="0"/>
          <w:kern w:val="0"/>
          <w:sz w:val="21"/>
          <w:szCs w:val="21"/>
          <w:shd w:val="clear" w:color="auto" w:fill="FFFFFF"/>
          <w:lang w:val="en-US" w:eastAsia="zh-CN" w:bidi="ar"/>
        </w:rPr>
        <w:t>万元以上</w:t>
      </w:r>
      <w:r>
        <w:rPr>
          <w:rFonts w:hint="default" w:ascii="Calibri" w:hAnsi="Calibri" w:eastAsia="宋体" w:cs="Calibri"/>
          <w:i w:val="0"/>
          <w:caps w:val="0"/>
          <w:color w:val="333333"/>
          <w:spacing w:val="0"/>
          <w:kern w:val="0"/>
          <w:sz w:val="21"/>
          <w:szCs w:val="21"/>
          <w:shd w:val="clear" w:color="auto" w:fill="FFFFFF"/>
          <w:lang w:val="en-US" w:eastAsia="zh-CN" w:bidi="ar"/>
        </w:rPr>
        <w:t>50</w:t>
      </w:r>
      <w:r>
        <w:rPr>
          <w:rFonts w:hint="eastAsia" w:ascii="宋体" w:hAnsi="宋体" w:eastAsia="宋体" w:cs="宋体"/>
          <w:i w:val="0"/>
          <w:caps w:val="0"/>
          <w:color w:val="333333"/>
          <w:spacing w:val="0"/>
          <w:kern w:val="0"/>
          <w:sz w:val="21"/>
          <w:szCs w:val="21"/>
          <w:shd w:val="clear" w:color="auto" w:fill="FFFFFF"/>
          <w:lang w:val="en-US" w:eastAsia="zh-CN" w:bidi="ar"/>
        </w:rPr>
        <w:t>万元以下的罚款，吊销其安全生产许可证；构成犯罪的，依法追究刑事责任。</w:t>
      </w:r>
    </w:p>
    <w:p>
      <w:pPr>
        <w:rPr>
          <w:rFonts w:hint="default"/>
          <w:lang w:val="en-US" w:eastAsia="zh-CN"/>
        </w:rPr>
      </w:pPr>
    </w:p>
    <w:p>
      <w:pPr>
        <w:pStyle w:val="2"/>
        <w:rPr>
          <w:rFonts w:hint="default" w:ascii="宋体" w:hAnsi="宋体" w:eastAsia="宋体" w:cs="宋体"/>
          <w:sz w:val="21"/>
          <w:szCs w:val="21"/>
          <w:lang w:eastAsia="zh-CN"/>
        </w:rPr>
      </w:pPr>
    </w:p>
    <w:p>
      <w:pPr>
        <w:rPr>
          <w:rFonts w:hint="default" w:ascii="宋体" w:hAnsi="宋体" w:eastAsia="宋体" w:cs="宋体"/>
          <w:sz w:val="21"/>
          <w:szCs w:val="21"/>
          <w:lang w:eastAsia="zh-CN"/>
        </w:rPr>
      </w:pPr>
    </w:p>
    <w:p>
      <w:pPr>
        <w:pStyle w:val="2"/>
        <w:rPr>
          <w:rFonts w:hint="default" w:ascii="宋体" w:hAnsi="宋体" w:eastAsia="宋体" w:cs="宋体"/>
          <w:sz w:val="21"/>
          <w:szCs w:val="21"/>
          <w:lang w:eastAsia="zh-CN"/>
        </w:rPr>
      </w:pPr>
    </w:p>
    <w:p>
      <w:pPr>
        <w:pStyle w:val="2"/>
        <w:rPr>
          <w:rFonts w:hint="default" w:ascii="宋体" w:hAnsi="宋体" w:eastAsia="宋体" w:cs="宋体"/>
          <w:sz w:val="21"/>
          <w:szCs w:val="21"/>
          <w:lang w:eastAsia="zh-CN"/>
        </w:rPr>
      </w:pPr>
    </w:p>
    <w:p>
      <w:pPr>
        <w:rPr>
          <w:rFonts w:hint="default" w:ascii="宋体" w:hAnsi="宋体" w:eastAsia="宋体" w:cs="宋体"/>
          <w:sz w:val="21"/>
          <w:szCs w:val="21"/>
          <w:lang w:eastAsia="zh-CN"/>
        </w:rPr>
        <w:sectPr>
          <w:pgSz w:w="11906" w:h="16838"/>
          <w:pgMar w:top="1440" w:right="1800" w:bottom="1440" w:left="1800" w:header="851" w:footer="992" w:gutter="0"/>
          <w:cols w:space="720" w:num="1"/>
          <w:docGrid w:linePitch="312" w:charSpace="0"/>
        </w:sectPr>
      </w:pPr>
    </w:p>
    <w:p>
      <w:pPr>
        <w:pStyle w:val="2"/>
        <w:rPr>
          <w:rFonts w:hint="default"/>
          <w:lang w:eastAsia="zh-CN"/>
        </w:rPr>
      </w:pPr>
    </w:p>
    <w:p>
      <w:pPr>
        <w:spacing w:line="500" w:lineRule="exact"/>
        <w:jc w:val="center"/>
        <w:rPr>
          <w:rFonts w:ascii="方正小标宋简体" w:hAnsi="宋体" w:eastAsia="方正小标宋简体" w:cs="Times New Roman"/>
          <w:sz w:val="44"/>
          <w:szCs w:val="44"/>
        </w:rPr>
      </w:pPr>
      <w:r>
        <w:rPr>
          <w:rFonts w:hint="eastAsia" w:ascii="方正小标宋简体" w:eastAsia="方正小标宋简体" w:cs="Times New Roman"/>
          <w:sz w:val="44"/>
          <w:szCs w:val="44"/>
          <w:lang w:eastAsia="zh-CN"/>
        </w:rPr>
        <w:t>井工煤矿</w:t>
      </w:r>
      <w:r>
        <w:rPr>
          <w:rFonts w:ascii="方正小标宋简体" w:hAnsi="宋体" w:eastAsia="方正小标宋简体" w:cs="Times New Roman"/>
          <w:sz w:val="44"/>
          <w:szCs w:val="44"/>
        </w:rPr>
        <w:t>安全生产许可</w:t>
      </w:r>
      <w:r>
        <w:rPr>
          <w:rFonts w:hint="eastAsia" w:ascii="方正小标宋简体" w:hAnsi="宋体" w:eastAsia="方正小标宋简体" w:cs="Times New Roman"/>
          <w:sz w:val="44"/>
          <w:szCs w:val="44"/>
          <w:lang w:eastAsia="zh-CN"/>
        </w:rPr>
        <w:t>（</w:t>
      </w:r>
      <w:r>
        <w:rPr>
          <w:rFonts w:hint="eastAsia" w:ascii="方正小标宋简体" w:eastAsia="方正小标宋简体" w:cs="Times New Roman"/>
          <w:sz w:val="44"/>
          <w:szCs w:val="44"/>
          <w:lang w:eastAsia="zh-CN"/>
        </w:rPr>
        <w:t>延期</w:t>
      </w:r>
      <w:r>
        <w:rPr>
          <w:rFonts w:hint="eastAsia" w:ascii="方正小标宋简体" w:hAnsi="宋体" w:eastAsia="方正小标宋简体" w:cs="Times New Roman"/>
          <w:sz w:val="44"/>
          <w:szCs w:val="44"/>
          <w:lang w:eastAsia="zh-CN"/>
        </w:rPr>
        <w:t>）办理</w:t>
      </w:r>
      <w:r>
        <w:rPr>
          <w:rFonts w:ascii="方正小标宋简体" w:hAnsi="宋体" w:eastAsia="方正小标宋简体" w:cs="Times New Roman"/>
          <w:sz w:val="44"/>
          <w:szCs w:val="44"/>
        </w:rPr>
        <w:t>流程图</w:t>
      </w:r>
    </w:p>
    <w:p>
      <w:pPr>
        <w:spacing w:line="500" w:lineRule="exact"/>
        <w:jc w:val="center"/>
        <w:rPr>
          <w:rFonts w:ascii="宋体" w:hAnsi="宋体" w:eastAsia="宋体" w:cs="Times New Roman"/>
          <w:sz w:val="32"/>
          <w:szCs w:val="32"/>
        </w:rPr>
      </w:pPr>
      <w:r>
        <w:rPr>
          <w:rFonts w:ascii="宋体" w:hAnsi="宋体" w:eastAsia="宋体" w:cs="Times New Roman"/>
          <w:sz w:val="32"/>
          <w:szCs w:val="32"/>
        </w:rPr>
        <w:t>（法定办结时限</w:t>
      </w:r>
      <w:r>
        <w:rPr>
          <w:rFonts w:hint="eastAsia" w:ascii="宋体" w:hAnsi="宋体" w:eastAsia="宋体" w:cs="Times New Roman"/>
          <w:sz w:val="32"/>
          <w:szCs w:val="32"/>
          <w:lang w:eastAsia="zh-CN"/>
        </w:rPr>
        <w:t>：</w:t>
      </w:r>
      <w:r>
        <w:rPr>
          <w:rFonts w:ascii="宋体" w:hAnsi="宋体" w:eastAsia="宋体" w:cs="Times New Roman"/>
          <w:sz w:val="32"/>
          <w:szCs w:val="32"/>
        </w:rPr>
        <w:t>45</w:t>
      </w:r>
      <w:r>
        <w:rPr>
          <w:rFonts w:hint="eastAsia" w:ascii="宋体" w:hAnsi="宋体" w:eastAsia="宋体" w:cs="Times New Roman"/>
          <w:sz w:val="32"/>
          <w:szCs w:val="32"/>
          <w:lang w:eastAsia="zh-CN"/>
        </w:rPr>
        <w:t>个工作</w:t>
      </w:r>
      <w:r>
        <w:rPr>
          <w:rFonts w:ascii="宋体" w:hAnsi="宋体" w:eastAsia="宋体" w:cs="Times New Roman"/>
          <w:sz w:val="32"/>
          <w:szCs w:val="32"/>
        </w:rPr>
        <w:t>日、承诺办结时限</w:t>
      </w:r>
      <w:r>
        <w:rPr>
          <w:rFonts w:hint="eastAsia" w:ascii="宋体" w:hAnsi="宋体" w:eastAsia="宋体" w:cs="Times New Roman"/>
          <w:sz w:val="32"/>
          <w:szCs w:val="32"/>
          <w:lang w:eastAsia="zh-CN"/>
        </w:rPr>
        <w:t>：</w:t>
      </w:r>
      <w:r>
        <w:rPr>
          <w:rFonts w:hint="eastAsia" w:cs="Times New Roman"/>
          <w:sz w:val="32"/>
          <w:szCs w:val="32"/>
          <w:lang w:val="en-US" w:eastAsia="zh-CN"/>
        </w:rPr>
        <w:t>20</w:t>
      </w:r>
      <w:r>
        <w:rPr>
          <w:rFonts w:ascii="宋体" w:hAnsi="宋体" w:eastAsia="宋体" w:cs="Times New Roman"/>
          <w:sz w:val="32"/>
          <w:szCs w:val="32"/>
        </w:rPr>
        <w:t>个工作日）</w:t>
      </w:r>
    </w:p>
    <w:p>
      <w:pPr>
        <w:tabs>
          <w:tab w:val="center" w:pos="4153"/>
          <w:tab w:val="right" w:pos="8306"/>
        </w:tabs>
        <w:snapToGrid w:val="0"/>
        <w:jc w:val="left"/>
        <w:rPr>
          <w:rFonts w:ascii="宋体" w:hAnsi="Times New Roman" w:eastAsia="宋体" w:cs="Times New Roman"/>
          <w:sz w:val="18"/>
          <w:szCs w:val="20"/>
        </w:rPr>
      </w:pPr>
      <w:r>
        <w:rPr>
          <w:rFonts w:ascii="Calibri" w:hAnsi="Calibri" w:eastAsia="Times New Roman" w:cs="Times New Roman"/>
          <w:szCs w:val="20"/>
        </w:rPr>
        <mc:AlternateContent>
          <mc:Choice Requires="wps">
            <w:drawing>
              <wp:anchor distT="0" distB="0" distL="114300" distR="114300" simplePos="0" relativeHeight="251658240" behindDoc="1" locked="0" layoutInCell="1" allowOverlap="1">
                <wp:simplePos x="0" y="0"/>
                <wp:positionH relativeFrom="column">
                  <wp:posOffset>3599180</wp:posOffset>
                </wp:positionH>
                <wp:positionV relativeFrom="paragraph">
                  <wp:posOffset>80645</wp:posOffset>
                </wp:positionV>
                <wp:extent cx="1370330" cy="349250"/>
                <wp:effectExtent l="4445" t="4445" r="15875" b="8255"/>
                <wp:wrapNone/>
                <wp:docPr id="6" name="文本框 6"/>
                <wp:cNvGraphicFramePr/>
                <a:graphic xmlns:a="http://schemas.openxmlformats.org/drawingml/2006/main">
                  <a:graphicData uri="http://schemas.microsoft.com/office/word/2010/wordprocessingShape">
                    <wps:wsp>
                      <wps:cNvSpPr txBox="1"/>
                      <wps:spPr>
                        <a:xfrm>
                          <a:off x="0" y="0"/>
                          <a:ext cx="137033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 w:firstLineChars="100"/>
                              <w:rPr>
                                <w:rFonts w:ascii="仿宋_GB2312" w:eastAsia="仿宋_GB2312"/>
                              </w:rPr>
                            </w:pPr>
                            <w:r>
                              <w:rPr>
                                <w:rFonts w:ascii="仿宋_GB2312" w:eastAsia="仿宋_GB2312"/>
                              </w:rPr>
                              <w:t>申请人提出申请</w:t>
                            </w:r>
                          </w:p>
                        </w:txbxContent>
                      </wps:txbx>
                      <wps:bodyPr upright="1"/>
                    </wps:wsp>
                  </a:graphicData>
                </a:graphic>
              </wp:anchor>
            </w:drawing>
          </mc:Choice>
          <mc:Fallback>
            <w:pict>
              <v:shape id="_x0000_s1026" o:spid="_x0000_s1026" o:spt="202" type="#_x0000_t202" style="position:absolute;left:0pt;margin-left:283.4pt;margin-top:6.35pt;height:27.5pt;width:107.9pt;z-index:-251658240;mso-width-relative:page;mso-height-relative:page;" fillcolor="#FFFFFF" filled="t" stroked="t" coordsize="21600,21600" o:gfxdata="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aiH4dgAAAAJAQAADwAAAAAAAAABACAAAAAiAAAAZHJzL2Rvd25yZXYueG1s&#10;UEsBAhQAFAAAAAgAh07iQGzWWIT4AQAA9gMAAA4AAAAAAAAAAQAgAAAAJwEAAGRycy9lMm9Eb2Mu&#10;eG1sUEsFBgAAAAAGAAYAWQEAAJEFAAAAAA==&#10;">
                <v:fill on="t" focussize="0,0"/>
                <v:stroke color="#000000" joinstyle="miter"/>
                <v:imagedata o:title=""/>
                <o:lock v:ext="edit" aspectratio="f"/>
                <v:textbox>
                  <w:txbxContent>
                    <w:p>
                      <w:pPr>
                        <w:ind w:firstLine="210" w:firstLineChars="100"/>
                        <w:rPr>
                          <w:rFonts w:ascii="仿宋_GB2312" w:eastAsia="仿宋_GB2312"/>
                        </w:rPr>
                      </w:pPr>
                      <w:r>
                        <w:rPr>
                          <w:rFonts w:ascii="仿宋_GB2312" w:eastAsia="仿宋_GB2312"/>
                        </w:rPr>
                        <w:t>申请人提出申请</w:t>
                      </w:r>
                    </w:p>
                  </w:txbxContent>
                </v:textbox>
              </v:shape>
            </w:pict>
          </mc:Fallback>
        </mc:AlternateContent>
      </w:r>
      <w:r>
        <w:rPr>
          <w:rFonts w:ascii="Calibri" w:hAnsi="Calibri" w:eastAsia="Times New Roman" w:cs="Times New Roman"/>
          <w:szCs w:val="20"/>
        </w:rPr>
        <mc:AlternateContent>
          <mc:Choice Requires="wps">
            <w:drawing>
              <wp:anchor distT="0" distB="0" distL="114300" distR="114300" simplePos="0" relativeHeight="251659264" behindDoc="1" locked="0" layoutInCell="1" allowOverlap="1">
                <wp:simplePos x="0" y="0"/>
                <wp:positionH relativeFrom="column">
                  <wp:posOffset>-200025</wp:posOffset>
                </wp:positionH>
                <wp:positionV relativeFrom="paragraph">
                  <wp:posOffset>118745</wp:posOffset>
                </wp:positionV>
                <wp:extent cx="8801100" cy="5844540"/>
                <wp:effectExtent l="0" t="0" r="0" b="0"/>
                <wp:wrapNone/>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801100" cy="5844540"/>
                        </a:xfrm>
                        <a:prstGeom prst="rect">
                          <a:avLst/>
                        </a:prstGeom>
                        <a:noFill/>
                        <a:ln w="9525">
                          <a:noFill/>
                        </a:ln>
                        <a:effectLst/>
                      </wps:spPr>
                      <wps:bodyPr upright="1"/>
                    </wps:wsp>
                  </a:graphicData>
                </a:graphic>
              </wp:anchor>
            </w:drawing>
          </mc:Choice>
          <mc:Fallback>
            <w:pict>
              <v:rect id="_x0000_s1026" o:spid="_x0000_s1026" o:spt="1" style="position:absolute;left:0pt;margin-left:-15.75pt;margin-top:9.35pt;height:460.2pt;width:693pt;z-index:-251657216;mso-width-relative:page;mso-height-relative:page;" filled="f" stroked="f" coordsize="21600,21600" o:gfxdata="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bm5k7bAAAACwEA&#10;AA8AAAAAAAAAAQAgAAAAIgAAAGRycy9kb3ducmV2LnhtbFBLAQIUABQAAAAIAIdO4kBiGyompQEA&#10;AC4DAAAOAAAAAAAAAAEAIAAAACoBAABkcnMvZTJvRG9jLnhtbFBLBQYAAAAABgAGAFkBAABBBQAA&#10;AAA=&#10;">
                <v:fill on="f" focussize="0,0"/>
                <v:stroke on="f"/>
                <v:imagedata o:title=""/>
                <o:lock v:ext="edit" aspectratio="t"/>
              </v:rect>
            </w:pict>
          </mc:Fallback>
        </mc:AlternateContent>
      </w:r>
    </w:p>
    <w:p>
      <w:pPr>
        <w:tabs>
          <w:tab w:val="center" w:pos="4153"/>
          <w:tab w:val="right" w:pos="8306"/>
        </w:tabs>
        <w:snapToGrid w:val="0"/>
        <w:jc w:val="left"/>
        <w:rPr>
          <w:rFonts w:ascii="宋体" w:hAnsi="Times New Roman" w:eastAsia="宋体" w:cs="Times New Roman"/>
          <w:sz w:val="18"/>
          <w:szCs w:val="20"/>
        </w:rPr>
      </w:pPr>
      <w:r>
        <w:rPr>
          <w:rFonts w:ascii="Calibri" w:hAnsi="Calibri" w:eastAsia="Times New Roman" w:cs="Times New Roman"/>
          <w:szCs w:val="20"/>
        </w:rPr>
        <mc:AlternateContent>
          <mc:Choice Requires="wps">
            <w:drawing>
              <wp:anchor distT="0" distB="0" distL="114300" distR="114300" simplePos="0" relativeHeight="251665408" behindDoc="1" locked="0" layoutInCell="1" allowOverlap="1">
                <wp:simplePos x="0" y="0"/>
                <wp:positionH relativeFrom="column">
                  <wp:posOffset>5123180</wp:posOffset>
                </wp:positionH>
                <wp:positionV relativeFrom="paragraph">
                  <wp:posOffset>79375</wp:posOffset>
                </wp:positionV>
                <wp:extent cx="1257935" cy="39624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257935" cy="396240"/>
                        </a:xfrm>
                        <a:prstGeom prst="rect">
                          <a:avLst/>
                        </a:prstGeom>
                        <a:noFill/>
                        <a:ln w="9525">
                          <a:noFill/>
                        </a:ln>
                        <a:effectLst/>
                      </wps:spPr>
                      <wps:txbx>
                        <w:txbxContent>
                          <w:p>
                            <w:pPr>
                              <w:spacing w:line="240" w:lineRule="exact"/>
                              <w:rPr>
                                <w:rFonts w:ascii="仿宋_GB2312" w:eastAsia="仿宋_GB2312"/>
                              </w:rPr>
                            </w:pPr>
                            <w:r>
                              <w:rPr>
                                <w:rFonts w:ascii="仿宋_GB2312" w:eastAsia="仿宋_GB2312"/>
                              </w:rPr>
                              <w:t>申请材料不齐全、</w:t>
                            </w:r>
                          </w:p>
                          <w:p>
                            <w:pPr>
                              <w:spacing w:line="240" w:lineRule="exact"/>
                              <w:rPr>
                                <w:rFonts w:ascii="仿宋_GB2312" w:eastAsia="仿宋_GB2312"/>
                              </w:rPr>
                            </w:pPr>
                            <w:r>
                              <w:rPr>
                                <w:rFonts w:ascii="仿宋_GB2312" w:eastAsia="仿宋_GB2312"/>
                              </w:rPr>
                              <w:t>不符合法定形式</w:t>
                            </w:r>
                          </w:p>
                        </w:txbxContent>
                      </wps:txbx>
                      <wps:bodyPr upright="1"/>
                    </wps:wsp>
                  </a:graphicData>
                </a:graphic>
              </wp:anchor>
            </w:drawing>
          </mc:Choice>
          <mc:Fallback>
            <w:pict>
              <v:shape id="_x0000_s1026" o:spid="_x0000_s1026" o:spt="202" type="#_x0000_t202" style="position:absolute;left:0pt;margin-left:403.4pt;margin-top:6.25pt;height:31.2pt;width:99.05pt;z-index:-251651072;mso-width-relative:page;mso-height-relative:page;" filled="f" stroked="f" coordsize="21600,21600" o:gfxdata="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a19p91wAAAAoBAAAPAAAAAAAA&#10;AAEAIAAAACIAAABkcnMvZG93bnJldi54bWxQSwECFAAUAAAACACHTuJAdKJQH6EBAAAZAwAADgAA&#10;AAAAAAABACAAAAAmAQAAZHJzL2Uyb0RvYy54bWxQSwUGAAAAAAYABgBZAQAAOQUAAAAA&#10;">
                <v:fill on="f" focussize="0,0"/>
                <v:stroke on="f"/>
                <v:imagedata o:title=""/>
                <o:lock v:ext="edit" aspectratio="f"/>
                <v:textbox>
                  <w:txbxContent>
                    <w:p>
                      <w:pPr>
                        <w:spacing w:line="240" w:lineRule="exact"/>
                        <w:rPr>
                          <w:rFonts w:ascii="仿宋_GB2312" w:eastAsia="仿宋_GB2312"/>
                        </w:rPr>
                      </w:pPr>
                      <w:r>
                        <w:rPr>
                          <w:rFonts w:ascii="仿宋_GB2312" w:eastAsia="仿宋_GB2312"/>
                        </w:rPr>
                        <w:t>申请材料不齐全、</w:t>
                      </w:r>
                    </w:p>
                    <w:p>
                      <w:pPr>
                        <w:spacing w:line="240" w:lineRule="exact"/>
                        <w:rPr>
                          <w:rFonts w:ascii="仿宋_GB2312" w:eastAsia="仿宋_GB2312"/>
                        </w:rPr>
                      </w:pPr>
                      <w:r>
                        <w:rPr>
                          <w:rFonts w:ascii="仿宋_GB2312" w:eastAsia="仿宋_GB2312"/>
                        </w:rPr>
                        <w:t>不符合法定形式</w:t>
                      </w:r>
                    </w:p>
                  </w:txbxContent>
                </v:textbox>
              </v:shape>
            </w:pict>
          </mc:Fallback>
        </mc:AlternateContent>
      </w:r>
      <w:r>
        <w:rPr>
          <w:rFonts w:ascii="Calibri" w:hAnsi="Calibri" w:eastAsia="Times New Roman" w:cs="Times New Roman"/>
          <w:szCs w:val="20"/>
        </w:rPr>
        <mc:AlternateContent>
          <mc:Choice Requires="wps">
            <w:drawing>
              <wp:anchor distT="0" distB="0" distL="114300" distR="114300" simplePos="0" relativeHeight="251663360" behindDoc="1" locked="0" layoutInCell="1" allowOverlap="1">
                <wp:simplePos x="0" y="0"/>
                <wp:positionH relativeFrom="column">
                  <wp:posOffset>2362200</wp:posOffset>
                </wp:positionH>
                <wp:positionV relativeFrom="paragraph">
                  <wp:posOffset>131445</wp:posOffset>
                </wp:positionV>
                <wp:extent cx="914400" cy="4953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w="9525">
                          <a:noFill/>
                        </a:ln>
                        <a:effectLst/>
                      </wps:spPr>
                      <wps:txbx>
                        <w:txbxContent>
                          <w:p>
                            <w:pPr>
                              <w:spacing w:line="240" w:lineRule="exact"/>
                              <w:rPr>
                                <w:rFonts w:ascii="仿宋_GB2312" w:eastAsia="仿宋_GB2312"/>
                              </w:rPr>
                            </w:pPr>
                            <w:r>
                              <w:rPr>
                                <w:rFonts w:ascii="仿宋_GB2312" w:eastAsia="仿宋_GB2312"/>
                              </w:rPr>
                              <w:t>不属于本</w:t>
                            </w:r>
                            <w:r>
                              <w:rPr>
                                <w:rFonts w:hint="eastAsia" w:ascii="仿宋_GB2312" w:eastAsia="仿宋_GB2312"/>
                                <w:lang w:eastAsia="zh-CN"/>
                              </w:rPr>
                              <w:t>厅</w:t>
                            </w:r>
                            <w:r>
                              <w:rPr>
                                <w:rFonts w:ascii="仿宋_GB2312" w:eastAsia="仿宋_GB2312"/>
                              </w:rPr>
                              <w:t>职权范围的</w:t>
                            </w:r>
                          </w:p>
                        </w:txbxContent>
                      </wps:txbx>
                      <wps:bodyPr upright="1"/>
                    </wps:wsp>
                  </a:graphicData>
                </a:graphic>
              </wp:anchor>
            </w:drawing>
          </mc:Choice>
          <mc:Fallback>
            <w:pict>
              <v:shape id="_x0000_s1026" o:spid="_x0000_s1026" o:spt="202" type="#_x0000_t202" style="position:absolute;left:0pt;margin-left:186pt;margin-top:10.35pt;height:39pt;width:72pt;z-index:-251653120;mso-width-relative:page;mso-height-relative:page;" filled="f" stroked="f" coordsize="21600,21600" o:gfxdata="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mjgXnXAAAACQEAAA8AAAAAAAAAAQAg&#10;AAAAIgAAAGRycy9kb3ducmV2LnhtbFBLAQIUABQAAAAIAIdO4kDtrycOnQEAABgDAAAOAAAAAAAA&#10;AAEAIAAAACYBAABkcnMvZTJvRG9jLnhtbFBLBQYAAAAABgAGAFkBAAA1BQAAAAA=&#10;">
                <v:fill on="f" focussize="0,0"/>
                <v:stroke on="f"/>
                <v:imagedata o:title=""/>
                <o:lock v:ext="edit" aspectratio="f"/>
                <v:textbox>
                  <w:txbxContent>
                    <w:p>
                      <w:pPr>
                        <w:spacing w:line="240" w:lineRule="exact"/>
                        <w:rPr>
                          <w:rFonts w:ascii="仿宋_GB2312" w:eastAsia="仿宋_GB2312"/>
                        </w:rPr>
                      </w:pPr>
                      <w:r>
                        <w:rPr>
                          <w:rFonts w:ascii="仿宋_GB2312" w:eastAsia="仿宋_GB2312"/>
                        </w:rPr>
                        <w:t>不属于本</w:t>
                      </w:r>
                      <w:r>
                        <w:rPr>
                          <w:rFonts w:hint="eastAsia" w:ascii="仿宋_GB2312" w:eastAsia="仿宋_GB2312"/>
                          <w:lang w:eastAsia="zh-CN"/>
                        </w:rPr>
                        <w:t>厅</w:t>
                      </w:r>
                      <w:r>
                        <w:rPr>
                          <w:rFonts w:ascii="仿宋_GB2312" w:eastAsia="仿宋_GB2312"/>
                        </w:rPr>
                        <w:t>职权范围的</w:t>
                      </w:r>
                    </w:p>
                  </w:txbxContent>
                </v:textbox>
              </v:shape>
            </w:pict>
          </mc:Fallback>
        </mc:AlternateContent>
      </w:r>
    </w:p>
    <w:p>
      <w:pPr>
        <w:jc w:val="left"/>
        <w:rPr>
          <w:rFonts w:ascii="宋体" w:hAnsi="Calibri" w:eastAsia="宋体" w:cs="Times New Roman"/>
          <w:sz w:val="30"/>
          <w:szCs w:val="20"/>
        </w:rPr>
      </w:pPr>
      <w:r>
        <w:rPr>
          <w:rFonts w:ascii="Calibri" w:hAnsi="Calibri" w:eastAsia="Times New Roman" w:cs="Times New Roman"/>
          <w:szCs w:val="20"/>
        </w:rPr>
        <mc:AlternateContent>
          <mc:Choice Requires="wps">
            <w:drawing>
              <wp:anchor distT="0" distB="0" distL="114300" distR="114300" simplePos="0" relativeHeight="251664384" behindDoc="1" locked="0" layoutInCell="1" allowOverlap="1">
                <wp:simplePos x="0" y="0"/>
                <wp:positionH relativeFrom="column">
                  <wp:posOffset>618490</wp:posOffset>
                </wp:positionH>
                <wp:positionV relativeFrom="paragraph">
                  <wp:posOffset>203835</wp:posOffset>
                </wp:positionV>
                <wp:extent cx="1713865" cy="396240"/>
                <wp:effectExtent l="4445" t="4445" r="15240" b="18415"/>
                <wp:wrapNone/>
                <wp:docPr id="12" name="文本框 12"/>
                <wp:cNvGraphicFramePr/>
                <a:graphic xmlns:a="http://schemas.openxmlformats.org/drawingml/2006/main">
                  <a:graphicData uri="http://schemas.microsoft.com/office/word/2010/wordprocessingShape">
                    <wps:wsp>
                      <wps:cNvSpPr txBox="1"/>
                      <wps:spPr>
                        <a:xfrm>
                          <a:off x="0" y="0"/>
                          <a:ext cx="1713865"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ascii="仿宋_GB2312" w:eastAsia="仿宋_GB2312"/>
                              </w:rPr>
                            </w:pPr>
                            <w:r>
                              <w:rPr>
                                <w:rFonts w:ascii="仿宋_GB2312" w:eastAsia="仿宋_GB2312"/>
                              </w:rPr>
                              <w:t>作出不予受理决定，并告知向有关单位申请</w:t>
                            </w:r>
                          </w:p>
                        </w:txbxContent>
                      </wps:txbx>
                      <wps:bodyPr upright="1"/>
                    </wps:wsp>
                  </a:graphicData>
                </a:graphic>
              </wp:anchor>
            </w:drawing>
          </mc:Choice>
          <mc:Fallback>
            <w:pict>
              <v:shape id="_x0000_s1026" o:spid="_x0000_s1026" o:spt="202" type="#_x0000_t202" style="position:absolute;left:0pt;margin-left:48.7pt;margin-top:16.05pt;height:31.2pt;width:134.95pt;z-index:-251652096;mso-width-relative:page;mso-height-relative:page;" fillcolor="#FFFFFF" filled="t" stroked="t" coordsize="21600,21600" o:gfxdata="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49EEdgAAAAIAQAADwAAAAAAAAABACAAAAAiAAAAZHJzL2Rvd25yZXYueG1s&#10;UEsBAhQAFAAAAAgAh07iQMCmfUP4AQAA+AMAAA4AAAAAAAAAAQAgAAAAJwEAAGRycy9lMm9Eb2Mu&#10;eG1sUEsFBgAAAAAGAAYAWQEAAJEFAAAAAA==&#10;">
                <v:fill on="t" focussize="0,0"/>
                <v:stroke color="#000000" joinstyle="miter"/>
                <v:imagedata o:title=""/>
                <o:lock v:ext="edit" aspectratio="f"/>
                <v:textbox>
                  <w:txbxContent>
                    <w:p>
                      <w:pPr>
                        <w:spacing w:line="240" w:lineRule="exact"/>
                        <w:rPr>
                          <w:rFonts w:ascii="仿宋_GB2312" w:eastAsia="仿宋_GB2312"/>
                        </w:rPr>
                      </w:pPr>
                      <w:r>
                        <w:rPr>
                          <w:rFonts w:ascii="仿宋_GB2312" w:eastAsia="仿宋_GB2312"/>
                        </w:rPr>
                        <w:t>作出不予受理决定，并告知向有关单位申请</w:t>
                      </w:r>
                    </w:p>
                  </w:txbxContent>
                </v:textbox>
              </v:shape>
            </w:pict>
          </mc:Fallback>
        </mc:AlternateContent>
      </w:r>
      <w:r>
        <w:rPr>
          <w:rFonts w:ascii="Calibri" w:hAnsi="Calibri" w:eastAsia="Times New Roman" w:cs="Times New Roman"/>
          <w:szCs w:val="20"/>
        </w:rPr>
        <mc:AlternateContent>
          <mc:Choice Requires="wps">
            <w:drawing>
              <wp:anchor distT="0" distB="0" distL="114300" distR="114300" simplePos="0" relativeHeight="251662336" behindDoc="1" locked="0" layoutInCell="1" allowOverlap="1">
                <wp:simplePos x="0" y="0"/>
                <wp:positionH relativeFrom="column">
                  <wp:posOffset>4295140</wp:posOffset>
                </wp:positionH>
                <wp:positionV relativeFrom="paragraph">
                  <wp:posOffset>26670</wp:posOffset>
                </wp:positionV>
                <wp:extent cx="0" cy="396240"/>
                <wp:effectExtent l="38100" t="0" r="38100" b="3810"/>
                <wp:wrapNone/>
                <wp:docPr id="10" name="直接连接符 1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38.2pt;margin-top:2.1pt;height:31.2pt;width:0pt;z-index:-251654144;mso-width-relative:page;mso-height-relative:page;" filled="f" stroked="t" coordsize="21600,21600" o:gfxdata="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ghPWh1wAAAAgBAAAPAAAA&#10;AAAAAAEAIAAAACIAAABkcnMvZG93bnJldi54bWxQSwECFAAUAAAACACHTuJAKMY4zd0BAACdAwAA&#10;DgAAAAAAAAABACAAAAAmAQAAZHJzL2Uyb0RvYy54bWxQSwUGAAAAAAYABgBZAQAAdQUAAAAA&#10;">
                <v:fill on="f" focussize="0,0"/>
                <v:stroke color="#000000" joinstyle="round" endarrow="block"/>
                <v:imagedata o:title=""/>
                <o:lock v:ext="edit" aspectratio="f"/>
              </v:line>
            </w:pict>
          </mc:Fallback>
        </mc:AlternateContent>
      </w:r>
    </w:p>
    <w:p>
      <w:pPr>
        <w:jc w:val="left"/>
        <w:rPr>
          <w:rFonts w:ascii="宋体" w:hAnsi="Calibri" w:eastAsia="宋体" w:cs="Times New Roman"/>
          <w:sz w:val="30"/>
          <w:szCs w:val="20"/>
        </w:rPr>
      </w:pPr>
      <w:r>
        <w:rPr>
          <w:rFonts w:ascii="Calibri" w:hAnsi="Calibri" w:eastAsia="Times New Roman" w:cs="Times New Roman"/>
          <w:szCs w:val="20"/>
        </w:rPr>
        <mc:AlternateContent>
          <mc:Choice Requires="wps">
            <w:drawing>
              <wp:anchor distT="0" distB="0" distL="114300" distR="114300" simplePos="0" relativeHeight="251661312" behindDoc="1" locked="0" layoutInCell="1" allowOverlap="1">
                <wp:simplePos x="0" y="0"/>
                <wp:positionH relativeFrom="column">
                  <wp:posOffset>3219450</wp:posOffset>
                </wp:positionH>
                <wp:positionV relativeFrom="paragraph">
                  <wp:posOffset>161290</wp:posOffset>
                </wp:positionV>
                <wp:extent cx="2330450" cy="396240"/>
                <wp:effectExtent l="4445" t="4445" r="8255" b="18415"/>
                <wp:wrapNone/>
                <wp:docPr id="9" name="文本框 9"/>
                <wp:cNvGraphicFramePr/>
                <a:graphic xmlns:a="http://schemas.openxmlformats.org/drawingml/2006/main">
                  <a:graphicData uri="http://schemas.microsoft.com/office/word/2010/wordprocessingShape">
                    <wps:wsp>
                      <wps:cNvSpPr txBox="1"/>
                      <wps:spPr>
                        <a:xfrm>
                          <a:off x="0" y="0"/>
                          <a:ext cx="233045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_GB2312" w:eastAsia="仿宋_GB2312"/>
                              </w:rPr>
                            </w:pPr>
                            <w:r>
                              <w:rPr>
                                <w:rFonts w:ascii="仿宋_GB2312" w:eastAsia="仿宋_GB2312"/>
                                <w:w w:val="90"/>
                              </w:rPr>
                              <w:t>服务窗口对申请当场审查作出处理</w:t>
                            </w:r>
                          </w:p>
                        </w:txbxContent>
                      </wps:txbx>
                      <wps:bodyPr upright="1"/>
                    </wps:wsp>
                  </a:graphicData>
                </a:graphic>
              </wp:anchor>
            </w:drawing>
          </mc:Choice>
          <mc:Fallback>
            <w:pict>
              <v:shape id="_x0000_s1026" o:spid="_x0000_s1026" o:spt="202" type="#_x0000_t202" style="position:absolute;left:0pt;margin-left:253.5pt;margin-top:12.7pt;height:31.2pt;width:183.5pt;z-index:-251655168;mso-width-relative:page;mso-height-relative:page;" fillcolor="#FFFFFF" filled="t" stroked="t" coordsize="21600,21600" o:gfxdata="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uoT22AAAAAkBAAAPAAAAAAAAAAEAIAAAACIAAABkcnMvZG93bnJldi54bWxQ&#10;SwECFAAUAAAACACHTuJAYZuiKvcBAAD2AwAADgAAAAAAAAABACAAAAAnAQAAZHJzL2Uyb0RvYy54&#10;bWxQSwUGAAAAAAYABgBZAQAAkAUAAAAA&#10;">
                <v:fill on="t" focussize="0,0"/>
                <v:stroke color="#000000" joinstyle="miter"/>
                <v:imagedata o:title=""/>
                <o:lock v:ext="edit" aspectratio="f"/>
                <v:textbox>
                  <w:txbxContent>
                    <w:p>
                      <w:pPr>
                        <w:rPr>
                          <w:rFonts w:ascii="仿宋_GB2312" w:eastAsia="仿宋_GB2312"/>
                        </w:rPr>
                      </w:pPr>
                      <w:r>
                        <w:rPr>
                          <w:rFonts w:ascii="仿宋_GB2312" w:eastAsia="仿宋_GB2312"/>
                          <w:w w:val="90"/>
                        </w:rPr>
                        <w:t>服务窗口对申请当场审查作出处理</w:t>
                      </w:r>
                    </w:p>
                  </w:txbxContent>
                </v:textbox>
              </v:shape>
            </w:pict>
          </mc:Fallback>
        </mc:AlternateContent>
      </w:r>
      <w:r>
        <w:rPr>
          <w:rFonts w:ascii="Calibri" w:hAnsi="Calibri" w:eastAsia="Times New Roman" w:cs="Times New Roman"/>
          <w:szCs w:val="20"/>
        </w:rPr>
        <mc:AlternateContent>
          <mc:Choice Requires="wps">
            <w:drawing>
              <wp:anchor distT="0" distB="0" distL="114300" distR="114300" simplePos="0" relativeHeight="251660288" behindDoc="1" locked="0" layoutInCell="1" allowOverlap="1">
                <wp:simplePos x="0" y="0"/>
                <wp:positionH relativeFrom="column">
                  <wp:posOffset>6285865</wp:posOffset>
                </wp:positionH>
                <wp:positionV relativeFrom="paragraph">
                  <wp:posOffset>106045</wp:posOffset>
                </wp:positionV>
                <wp:extent cx="1640840" cy="396240"/>
                <wp:effectExtent l="4445" t="4445" r="12065" b="18415"/>
                <wp:wrapNone/>
                <wp:docPr id="8" name="文本框 8"/>
                <wp:cNvGraphicFramePr/>
                <a:graphic xmlns:a="http://schemas.openxmlformats.org/drawingml/2006/main">
                  <a:graphicData uri="http://schemas.microsoft.com/office/word/2010/wordprocessingShape">
                    <wps:wsp>
                      <wps:cNvSpPr txBox="1"/>
                      <wps:spPr>
                        <a:xfrm>
                          <a:off x="0" y="0"/>
                          <a:ext cx="164084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ascii="仿宋_GB2312" w:eastAsia="仿宋_GB2312"/>
                              </w:rPr>
                            </w:pPr>
                            <w:r>
                              <w:rPr>
                                <w:rFonts w:ascii="仿宋_GB2312" w:eastAsia="仿宋_GB2312"/>
                              </w:rPr>
                              <w:t>一次性告知申请人补正的全部内容</w:t>
                            </w:r>
                          </w:p>
                        </w:txbxContent>
                      </wps:txbx>
                      <wps:bodyPr upright="1"/>
                    </wps:wsp>
                  </a:graphicData>
                </a:graphic>
              </wp:anchor>
            </w:drawing>
          </mc:Choice>
          <mc:Fallback>
            <w:pict>
              <v:shape id="_x0000_s1026" o:spid="_x0000_s1026" o:spt="202" type="#_x0000_t202" style="position:absolute;left:0pt;margin-left:494.95pt;margin-top:8.35pt;height:31.2pt;width:129.2pt;z-index:-251656192;mso-width-relative:page;mso-height-relative:page;" fillcolor="#FFFFFF" filled="t" stroked="t" coordsize="21600,21600" o:gfxdata="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Hk3HbZAAAACgEAAA8AAAAAAAAAAQAgAAAAIgAAAGRycy9kb3ducmV2LnhtbFBL&#10;AQIUABQAAAAIAIdO4kAm6d389QEAAPYDAAAOAAAAAAAAAAEAIAAAACgBAABkcnMvZTJvRG9jLnht&#10;bFBLBQYAAAAABgAGAFkBAACPBQAAAAA=&#10;">
                <v:fill on="t" focussize="0,0"/>
                <v:stroke color="#000000" joinstyle="miter"/>
                <v:imagedata o:title=""/>
                <o:lock v:ext="edit" aspectratio="f"/>
                <v:textbox>
                  <w:txbxContent>
                    <w:p>
                      <w:pPr>
                        <w:spacing w:line="240" w:lineRule="exact"/>
                        <w:rPr>
                          <w:rFonts w:ascii="仿宋_GB2312" w:eastAsia="仿宋_GB2312"/>
                        </w:rPr>
                      </w:pPr>
                      <w:r>
                        <w:rPr>
                          <w:rFonts w:ascii="仿宋_GB2312" w:eastAsia="仿宋_GB2312"/>
                        </w:rPr>
                        <w:t>一次性告知申请人补正的全部内容</w:t>
                      </w:r>
                    </w:p>
                  </w:txbxContent>
                </v:textbox>
              </v:shape>
            </w:pict>
          </mc:Fallback>
        </mc:AlternateContent>
      </w:r>
    </w:p>
    <w:p>
      <w:pPr>
        <w:jc w:val="left"/>
        <w:rPr>
          <w:rFonts w:ascii="宋体" w:hAnsi="Calibri" w:eastAsia="宋体" w:cs="Times New Roman"/>
          <w:sz w:val="30"/>
          <w:szCs w:val="20"/>
        </w:rPr>
      </w:pPr>
      <w:r>
        <w:rPr>
          <w:rFonts w:ascii="Calibri" w:hAnsi="Calibri" w:eastAsia="Times New Roman" w:cs="Times New Roman"/>
          <w:szCs w:val="20"/>
        </w:rPr>
        <mc:AlternateContent>
          <mc:Choice Requires="wps">
            <w:drawing>
              <wp:anchor distT="0" distB="0" distL="114300" distR="114300" simplePos="0" relativeHeight="251668480" behindDoc="1" locked="0" layoutInCell="1" allowOverlap="1">
                <wp:simplePos x="0" y="0"/>
                <wp:positionH relativeFrom="column">
                  <wp:posOffset>4295775</wp:posOffset>
                </wp:positionH>
                <wp:positionV relativeFrom="paragraph">
                  <wp:posOffset>244475</wp:posOffset>
                </wp:positionV>
                <wp:extent cx="0" cy="297180"/>
                <wp:effectExtent l="38100" t="0" r="38100" b="7620"/>
                <wp:wrapNone/>
                <wp:docPr id="17" name="直接连接符 1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38.25pt;margin-top:19.25pt;height:23.4pt;width:0pt;z-index:-251648000;mso-width-relative:page;mso-height-relative:page;" filled="f" stroked="t" coordsize="21600,21600" o:gfxdata="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kRsCbYAAAACQEAAA8A&#10;AAAAAAAAAQAgAAAAIgAAAGRycy9kb3ducmV2LnhtbFBLAQIUABQAAAAIAIdO4kDg1/BW3gEAAJ0D&#10;AAAOAAAAAAAAAAEAIAAAACcBAABkcnMvZTJvRG9jLnhtbFBLBQYAAAAABgAGAFkBAAB3BQAAAAA=&#10;">
                <v:fill on="f" focussize="0,0"/>
                <v:stroke color="#000000" joinstyle="round" endarrow="block"/>
                <v:imagedata o:title=""/>
                <o:lock v:ext="edit" aspectratio="f"/>
              </v:line>
            </w:pict>
          </mc:Fallback>
        </mc:AlternateContent>
      </w:r>
      <w:r>
        <w:rPr>
          <w:rFonts w:ascii="Calibri" w:hAnsi="Calibri" w:eastAsia="Times New Roman" w:cs="Times New Roman"/>
          <w:szCs w:val="20"/>
        </w:rPr>
        <mc:AlternateContent>
          <mc:Choice Requires="wps">
            <w:drawing>
              <wp:anchor distT="0" distB="0" distL="114300" distR="114300" simplePos="0" relativeHeight="251667456" behindDoc="1" locked="0" layoutInCell="1" allowOverlap="1">
                <wp:simplePos x="0" y="0"/>
                <wp:positionH relativeFrom="column">
                  <wp:posOffset>2305050</wp:posOffset>
                </wp:positionH>
                <wp:positionV relativeFrom="paragraph">
                  <wp:posOffset>1270</wp:posOffset>
                </wp:positionV>
                <wp:extent cx="883920" cy="5080"/>
                <wp:effectExtent l="0" t="33655" r="11430" b="37465"/>
                <wp:wrapNone/>
                <wp:docPr id="15" name="直接连接符 15"/>
                <wp:cNvGraphicFramePr/>
                <a:graphic xmlns:a="http://schemas.openxmlformats.org/drawingml/2006/main">
                  <a:graphicData uri="http://schemas.microsoft.com/office/word/2010/wordprocessingShape">
                    <wps:wsp>
                      <wps:cNvCnPr/>
                      <wps:spPr>
                        <a:xfrm flipH="1">
                          <a:off x="0" y="0"/>
                          <a:ext cx="883920" cy="50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181.5pt;margin-top:0.1pt;height:0.4pt;width:69.6pt;z-index:-251649024;mso-width-relative:page;mso-height-relative:page;" filled="f" stroked="t" coordsize="21600,21600" o:gfxdata="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TrsqTW&#10;AAAABgEAAA8AAAAAAAAAAQAgAAAAIgAAAGRycy9kb3ducmV2LnhtbFBLAQIUABQAAAAIAIdO4kA5&#10;R6/n6QEAAKoDAAAOAAAAAAAAAAEAIAAAACUBAABkcnMvZTJvRG9jLnhtbFBLBQYAAAAABgAGAFkB&#10;AACABQAAAAA=&#10;">
                <v:fill on="f" focussize="0,0"/>
                <v:stroke color="#000000" joinstyle="round" endarrow="block"/>
                <v:imagedata o:title=""/>
                <o:lock v:ext="edit" aspectratio="f"/>
              </v:line>
            </w:pict>
          </mc:Fallback>
        </mc:AlternateContent>
      </w:r>
      <w:r>
        <w:rPr>
          <w:rFonts w:ascii="Calibri" w:hAnsi="Calibri" w:eastAsia="Times New Roman" w:cs="Times New Roman"/>
          <w:szCs w:val="20"/>
        </w:rPr>
        <mc:AlternateContent>
          <mc:Choice Requires="wps">
            <w:drawing>
              <wp:anchor distT="0" distB="0" distL="114300" distR="114300" simplePos="0" relativeHeight="251666432" behindDoc="1" locked="0" layoutInCell="1" allowOverlap="1">
                <wp:simplePos x="0" y="0"/>
                <wp:positionH relativeFrom="column">
                  <wp:posOffset>5579745</wp:posOffset>
                </wp:positionH>
                <wp:positionV relativeFrom="paragraph">
                  <wp:posOffset>91440</wp:posOffset>
                </wp:positionV>
                <wp:extent cx="725170" cy="15240"/>
                <wp:effectExtent l="0" t="36195" r="17780" b="24765"/>
                <wp:wrapNone/>
                <wp:docPr id="14" name="直接连接符 14"/>
                <wp:cNvGraphicFramePr/>
                <a:graphic xmlns:a="http://schemas.openxmlformats.org/drawingml/2006/main">
                  <a:graphicData uri="http://schemas.microsoft.com/office/word/2010/wordprocessingShape">
                    <wps:wsp>
                      <wps:cNvCnPr/>
                      <wps:spPr>
                        <a:xfrm flipV="1">
                          <a:off x="0" y="0"/>
                          <a:ext cx="725170" cy="1524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y;margin-left:439.35pt;margin-top:7.2pt;height:1.2pt;width:57.1pt;z-index:-251650048;mso-width-relative:page;mso-height-relative:page;" filled="f" stroked="t" coordsize="21600,21600" o:gfxdata="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4NoE2QAAAAkBAAAPAAAAAAAAAAEAIAAAACIAAABkcnMvZG93bnJldi54bWxQSwECFAAUAAAACACH&#10;TuJA8ZEXO+oBAACrAwAADgAAAAAAAAABACAAAAAoAQAAZHJzL2Uyb0RvYy54bWxQSwUGAAAAAAYA&#10;BgBZAQAAhAUAAAAA&#10;">
                <v:fill on="f" focussize="0,0"/>
                <v:stroke color="#000000" joinstyle="round" endarrow="block"/>
                <v:imagedata o:title=""/>
                <o:lock v:ext="edit" aspectratio="f"/>
              </v:line>
            </w:pict>
          </mc:Fallback>
        </mc:AlternateContent>
      </w:r>
    </w:p>
    <w:p>
      <w:pPr>
        <w:jc w:val="left"/>
        <w:rPr>
          <w:rFonts w:ascii="宋体" w:hAnsi="Calibri" w:eastAsia="宋体" w:cs="Times New Roman"/>
          <w:sz w:val="30"/>
          <w:szCs w:val="20"/>
        </w:rPr>
      </w:pPr>
      <w:r>
        <w:rPr>
          <w:rFonts w:ascii="Calibri" w:hAnsi="Calibri" w:eastAsia="Times New Roman" w:cs="Times New Roman"/>
          <w:szCs w:val="20"/>
        </w:rPr>
        <mc:AlternateContent>
          <mc:Choice Requires="wps">
            <w:drawing>
              <wp:anchor distT="0" distB="0" distL="114300" distR="114300" simplePos="0" relativeHeight="251669504" behindDoc="1" locked="0" layoutInCell="1" allowOverlap="1">
                <wp:simplePos x="0" y="0"/>
                <wp:positionH relativeFrom="column">
                  <wp:posOffset>4484370</wp:posOffset>
                </wp:positionH>
                <wp:positionV relativeFrom="paragraph">
                  <wp:posOffset>13335</wp:posOffset>
                </wp:positionV>
                <wp:extent cx="3115945" cy="29718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3115945" cy="297180"/>
                        </a:xfrm>
                        <a:prstGeom prst="rect">
                          <a:avLst/>
                        </a:prstGeom>
                        <a:noFill/>
                        <a:ln w="9525">
                          <a:noFill/>
                        </a:ln>
                        <a:effectLst/>
                      </wps:spPr>
                      <wps:txbx>
                        <w:txbxContent>
                          <w:p>
                            <w:pPr>
                              <w:rPr>
                                <w:rFonts w:ascii="仿宋_GB2312" w:eastAsia="仿宋_GB2312"/>
                              </w:rPr>
                            </w:pPr>
                            <w:r>
                              <w:rPr>
                                <w:rFonts w:ascii="仿宋_GB2312" w:eastAsia="仿宋_GB2312"/>
                              </w:rPr>
                              <w:t>申请材料齐全，符合法定形式，决定受理。</w:t>
                            </w:r>
                          </w:p>
                        </w:txbxContent>
                      </wps:txbx>
                      <wps:bodyPr upright="1"/>
                    </wps:wsp>
                  </a:graphicData>
                </a:graphic>
              </wp:anchor>
            </w:drawing>
          </mc:Choice>
          <mc:Fallback>
            <w:pict>
              <v:shape id="_x0000_s1026" o:spid="_x0000_s1026" o:spt="202" type="#_x0000_t202" style="position:absolute;left:0pt;margin-left:353.1pt;margin-top:1.05pt;height:23.4pt;width:245.35pt;z-index:-251646976;mso-width-relative:page;mso-height-relative:page;" filled="f" stroked="f" coordsize="21600,21600" o:gfxdata="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NC7Ev1wAAAAkBAAAPAAAAAAAA&#10;AAEAIAAAACIAAABkcnMvZG93bnJldi54bWxQSwECFAAUAAAACACHTuJAbhVgw6EBAAAZAwAADgAA&#10;AAAAAAABACAAAAAmAQAAZHJzL2Uyb0RvYy54bWxQSwUGAAAAAAYABgBZAQAAOQUAAAAA&#10;">
                <v:fill on="f" focussize="0,0"/>
                <v:stroke on="f"/>
                <v:imagedata o:title=""/>
                <o:lock v:ext="edit" aspectratio="f"/>
                <v:textbox>
                  <w:txbxContent>
                    <w:p>
                      <w:pPr>
                        <w:rPr>
                          <w:rFonts w:ascii="仿宋_GB2312" w:eastAsia="仿宋_GB2312"/>
                        </w:rPr>
                      </w:pPr>
                      <w:r>
                        <w:rPr>
                          <w:rFonts w:ascii="仿宋_GB2312" w:eastAsia="仿宋_GB2312"/>
                        </w:rPr>
                        <w:t>申请材料齐全，符合法定形式，决定受理。</w:t>
                      </w:r>
                    </w:p>
                  </w:txbxContent>
                </v:textbox>
              </v:shape>
            </w:pict>
          </mc:Fallback>
        </mc:AlternateContent>
      </w:r>
      <w:r>
        <w:rPr>
          <w:rFonts w:ascii="Calibri" w:hAnsi="Calibri" w:eastAsia="Times New Roman" w:cs="Times New Roman"/>
          <w:szCs w:val="20"/>
        </w:rPr>
        <mc:AlternateContent>
          <mc:Choice Requires="wps">
            <w:drawing>
              <wp:anchor distT="0" distB="0" distL="114300" distR="114300" simplePos="0" relativeHeight="251677696" behindDoc="0" locked="0" layoutInCell="1" allowOverlap="1">
                <wp:simplePos x="0" y="0"/>
                <wp:positionH relativeFrom="column">
                  <wp:posOffset>609600</wp:posOffset>
                </wp:positionH>
                <wp:positionV relativeFrom="paragraph">
                  <wp:posOffset>271145</wp:posOffset>
                </wp:positionV>
                <wp:extent cx="1685925" cy="453390"/>
                <wp:effectExtent l="5080" t="4445" r="4445" b="18415"/>
                <wp:wrapNone/>
                <wp:docPr id="21" name="文本框 21"/>
                <wp:cNvGraphicFramePr/>
                <a:graphic xmlns:a="http://schemas.openxmlformats.org/drawingml/2006/main">
                  <a:graphicData uri="http://schemas.microsoft.com/office/word/2010/wordprocessingShape">
                    <wps:wsp>
                      <wps:cNvSpPr txBox="1"/>
                      <wps:spPr>
                        <a:xfrm>
                          <a:off x="0" y="0"/>
                          <a:ext cx="1685925" cy="4533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仿宋_GB2312"/>
                                <w:lang w:eastAsia="zh-CN"/>
                              </w:rPr>
                            </w:pPr>
                            <w:r>
                              <w:rPr>
                                <w:rFonts w:ascii="仿宋_GB2312" w:eastAsia="仿宋_GB2312"/>
                              </w:rPr>
                              <w:t>现场核查</w:t>
                            </w:r>
                            <w:r>
                              <w:rPr>
                                <w:rFonts w:hint="eastAsia" w:ascii="仿宋_GB2312" w:eastAsia="仿宋_GB2312"/>
                                <w:lang w:eastAsia="zh-CN"/>
                              </w:rPr>
                              <w:t>，</w:t>
                            </w:r>
                            <w:r>
                              <w:rPr>
                                <w:rFonts w:hint="eastAsia" w:ascii="仿宋_GB2312" w:eastAsia="仿宋_GB2312"/>
                                <w:lang w:val="en-US" w:eastAsia="zh-CN"/>
                              </w:rPr>
                              <w:t>15</w:t>
                            </w:r>
                            <w:r>
                              <w:rPr>
                                <w:rFonts w:ascii="仿宋_GB2312" w:eastAsia="仿宋_GB2312"/>
                              </w:rPr>
                              <w:t>个工作日</w:t>
                            </w:r>
                            <w:r>
                              <w:rPr>
                                <w:rFonts w:hint="eastAsia" w:ascii="仿宋_GB2312" w:eastAsia="仿宋_GB2312"/>
                                <w:lang w:eastAsia="zh-CN"/>
                              </w:rPr>
                              <w:t>，不计算在承诺办结时限内</w:t>
                            </w:r>
                          </w:p>
                        </w:txbxContent>
                      </wps:txbx>
                      <wps:bodyPr wrap="square" upright="1"/>
                    </wps:wsp>
                  </a:graphicData>
                </a:graphic>
              </wp:anchor>
            </w:drawing>
          </mc:Choice>
          <mc:Fallback>
            <w:pict>
              <v:shape id="_x0000_s1026" o:spid="_x0000_s1026" o:spt="202" type="#_x0000_t202" style="position:absolute;left:0pt;margin-left:48pt;margin-top:21.35pt;height:35.7pt;width:132.75pt;z-index:251677696;mso-width-relative:page;mso-height-relative:page;" fillcolor="#FFFFFF" filled="t" stroked="t" coordsize="21600,21600" o:gfxdata="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nqEELZAAAACQEAAA8AAAAAAAAAAQAgAAAAIgAAAGRycy9k&#10;b3ducmV2LnhtbFBLAQIUABQAAAAIAIdO4kDKws/jAQIAAAYEAAAOAAAAAAAAAAEAIAAAACgBAABk&#10;cnMvZTJvRG9jLnhtbFBLBQYAAAAABgAGAFkBAACbBQAAAAA=&#10;">
                <v:fill on="t" focussize="0,0"/>
                <v:stroke color="#000000" joinstyle="miter"/>
                <v:imagedata o:title=""/>
                <o:lock v:ext="edit" aspectratio="f"/>
                <v:textbox>
                  <w:txbxContent>
                    <w:p>
                      <w:pPr>
                        <w:rPr>
                          <w:rFonts w:hint="eastAsia" w:eastAsia="仿宋_GB2312"/>
                          <w:lang w:eastAsia="zh-CN"/>
                        </w:rPr>
                      </w:pPr>
                      <w:r>
                        <w:rPr>
                          <w:rFonts w:ascii="仿宋_GB2312" w:eastAsia="仿宋_GB2312"/>
                        </w:rPr>
                        <w:t>现场核查</w:t>
                      </w:r>
                      <w:r>
                        <w:rPr>
                          <w:rFonts w:hint="eastAsia" w:ascii="仿宋_GB2312" w:eastAsia="仿宋_GB2312"/>
                          <w:lang w:eastAsia="zh-CN"/>
                        </w:rPr>
                        <w:t>，</w:t>
                      </w:r>
                      <w:r>
                        <w:rPr>
                          <w:rFonts w:hint="eastAsia" w:ascii="仿宋_GB2312" w:eastAsia="仿宋_GB2312"/>
                          <w:lang w:val="en-US" w:eastAsia="zh-CN"/>
                        </w:rPr>
                        <w:t>15</w:t>
                      </w:r>
                      <w:r>
                        <w:rPr>
                          <w:rFonts w:ascii="仿宋_GB2312" w:eastAsia="仿宋_GB2312"/>
                        </w:rPr>
                        <w:t>个工作日</w:t>
                      </w:r>
                      <w:r>
                        <w:rPr>
                          <w:rFonts w:hint="eastAsia" w:ascii="仿宋_GB2312" w:eastAsia="仿宋_GB2312"/>
                          <w:lang w:eastAsia="zh-CN"/>
                        </w:rPr>
                        <w:t>，不计算在承诺办结时限内</w:t>
                      </w:r>
                    </w:p>
                  </w:txbxContent>
                </v:textbox>
              </v:shape>
            </w:pict>
          </mc:Fallback>
        </mc:AlternateContent>
      </w:r>
    </w:p>
    <w:p>
      <w:pPr>
        <w:jc w:val="left"/>
        <w:rPr>
          <w:rFonts w:ascii="宋体" w:hAnsi="Calibri" w:eastAsia="宋体" w:cs="Times New Roman"/>
          <w:sz w:val="30"/>
          <w:szCs w:val="20"/>
        </w:rPr>
      </w:pPr>
      <w:r>
        <w:rPr>
          <w:rFonts w:ascii="Calibri" w:hAnsi="Calibri" w:eastAsia="Times New Roman" w:cs="Times New Roman"/>
          <w:szCs w:val="20"/>
        </w:rPr>
        <mc:AlternateContent>
          <mc:Choice Requires="wps">
            <w:drawing>
              <wp:anchor distT="0" distB="0" distL="114300" distR="114300" simplePos="0" relativeHeight="251676672" behindDoc="0" locked="0" layoutInCell="1" allowOverlap="1">
                <wp:simplePos x="0" y="0"/>
                <wp:positionH relativeFrom="column">
                  <wp:posOffset>3056255</wp:posOffset>
                </wp:positionH>
                <wp:positionV relativeFrom="paragraph">
                  <wp:posOffset>46990</wp:posOffset>
                </wp:positionV>
                <wp:extent cx="2533650" cy="406400"/>
                <wp:effectExtent l="4445" t="4445" r="14605" b="8255"/>
                <wp:wrapNone/>
                <wp:docPr id="19" name="文本框 19"/>
                <wp:cNvGraphicFramePr/>
                <a:graphic xmlns:a="http://schemas.openxmlformats.org/drawingml/2006/main">
                  <a:graphicData uri="http://schemas.microsoft.com/office/word/2010/wordprocessingShape">
                    <wps:wsp>
                      <wps:cNvSpPr txBox="1"/>
                      <wps:spPr>
                        <a:xfrm>
                          <a:off x="0" y="0"/>
                          <a:ext cx="2389505" cy="4064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ascii="仿宋_GB2312" w:eastAsia="仿宋_GB2312"/>
                              </w:rPr>
                            </w:pPr>
                            <w:r>
                              <w:rPr>
                                <w:rFonts w:hint="eastAsia" w:ascii="仿宋_GB2312" w:eastAsia="仿宋_GB2312"/>
                                <w:lang w:eastAsia="zh-CN"/>
                              </w:rPr>
                              <w:t>安全生产执法处</w:t>
                            </w:r>
                            <w:r>
                              <w:rPr>
                                <w:rFonts w:hint="eastAsia" w:ascii="仿宋_GB2312" w:eastAsia="仿宋_GB2312"/>
                              </w:rPr>
                              <w:t>审查，</w:t>
                            </w:r>
                            <w:r>
                              <w:rPr>
                                <w:rFonts w:ascii="仿宋_GB2312" w:eastAsia="仿宋_GB2312"/>
                              </w:rPr>
                              <w:t>提出审查意见（1</w:t>
                            </w:r>
                            <w:r>
                              <w:rPr>
                                <w:rFonts w:hint="eastAsia" w:ascii="仿宋_GB2312" w:eastAsia="仿宋_GB2312"/>
                                <w:lang w:val="en-US" w:eastAsia="zh-CN"/>
                              </w:rPr>
                              <w:t>5</w:t>
                            </w:r>
                            <w:r>
                              <w:rPr>
                                <w:rFonts w:ascii="仿宋_GB2312" w:eastAsia="仿宋_GB2312"/>
                              </w:rPr>
                              <w:t>个工作日）</w:t>
                            </w:r>
                          </w:p>
                        </w:txbxContent>
                      </wps:txbx>
                      <wps:bodyPr wrap="square" upright="1"/>
                    </wps:wsp>
                  </a:graphicData>
                </a:graphic>
              </wp:anchor>
            </w:drawing>
          </mc:Choice>
          <mc:Fallback>
            <w:pict>
              <v:shape id="_x0000_s1026" o:spid="_x0000_s1026" o:spt="202" type="#_x0000_t202" style="position:absolute;left:0pt;margin-left:240.65pt;margin-top:3.7pt;height:32pt;width:199.5pt;z-index:251676672;mso-width-relative:page;mso-height-relative:page;" fillcolor="#FFFFFF" filled="t" stroked="t" coordsize="21600,21600" o:gfxdata="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fH1z1gAAAAgBAAAPAAAAAAAAAAEAIAAAACIAAABkcnMvZG93&#10;bnJldi54bWxQSwECFAAUAAAACACHTuJAWg5hKwICAAAGBAAADgAAAAAAAAABACAAAAAlAQAAZHJz&#10;L2Uyb0RvYy54bWxQSwUGAAAAAAYABgBZAQAAmQUAAAAA&#10;">
                <v:fill on="t" focussize="0,0"/>
                <v:stroke color="#000000" joinstyle="miter"/>
                <v:imagedata o:title=""/>
                <o:lock v:ext="edit" aspectratio="f"/>
                <v:textbox>
                  <w:txbxContent>
                    <w:p>
                      <w:pPr>
                        <w:spacing w:line="240" w:lineRule="exact"/>
                        <w:jc w:val="center"/>
                        <w:rPr>
                          <w:rFonts w:ascii="仿宋_GB2312" w:eastAsia="仿宋_GB2312"/>
                        </w:rPr>
                      </w:pPr>
                      <w:r>
                        <w:rPr>
                          <w:rFonts w:hint="eastAsia" w:ascii="仿宋_GB2312" w:eastAsia="仿宋_GB2312"/>
                          <w:lang w:eastAsia="zh-CN"/>
                        </w:rPr>
                        <w:t>安全生产执法处</w:t>
                      </w:r>
                      <w:r>
                        <w:rPr>
                          <w:rFonts w:hint="eastAsia" w:ascii="仿宋_GB2312" w:eastAsia="仿宋_GB2312"/>
                        </w:rPr>
                        <w:t>审查，</w:t>
                      </w:r>
                      <w:r>
                        <w:rPr>
                          <w:rFonts w:ascii="仿宋_GB2312" w:eastAsia="仿宋_GB2312"/>
                        </w:rPr>
                        <w:t>提出审查意见（1</w:t>
                      </w:r>
                      <w:r>
                        <w:rPr>
                          <w:rFonts w:hint="eastAsia" w:ascii="仿宋_GB2312" w:eastAsia="仿宋_GB2312"/>
                          <w:lang w:val="en-US" w:eastAsia="zh-CN"/>
                        </w:rPr>
                        <w:t>5</w:t>
                      </w:r>
                      <w:r>
                        <w:rPr>
                          <w:rFonts w:ascii="仿宋_GB2312" w:eastAsia="仿宋_GB2312"/>
                        </w:rPr>
                        <w:t>个工作日）</w:t>
                      </w:r>
                    </w:p>
                  </w:txbxContent>
                </v:textbox>
              </v:shape>
            </w:pict>
          </mc:Fallback>
        </mc:AlternateContent>
      </w:r>
      <w:r>
        <w:rPr>
          <w:rFonts w:ascii="Calibri" w:hAnsi="Calibri" w:eastAsia="Times New Roman" w:cs="Times New Roman"/>
          <w:szCs w:val="20"/>
        </w:rPr>
        <mc:AlternateContent>
          <mc:Choice Requires="wps">
            <w:drawing>
              <wp:anchor distT="0" distB="0" distL="114300" distR="114300" simplePos="0" relativeHeight="251675648" behindDoc="1" locked="0" layoutInCell="1" allowOverlap="1">
                <wp:simplePos x="0" y="0"/>
                <wp:positionH relativeFrom="column">
                  <wp:posOffset>2324100</wp:posOffset>
                </wp:positionH>
                <wp:positionV relativeFrom="paragraph">
                  <wp:posOffset>245110</wp:posOffset>
                </wp:positionV>
                <wp:extent cx="950595" cy="13970"/>
                <wp:effectExtent l="0" t="36830" r="1905" b="25400"/>
                <wp:wrapNone/>
                <wp:docPr id="22" name="直接连接符 22"/>
                <wp:cNvGraphicFramePr/>
                <a:graphic xmlns:a="http://schemas.openxmlformats.org/drawingml/2006/main">
                  <a:graphicData uri="http://schemas.microsoft.com/office/word/2010/wordprocessingShape">
                    <wps:wsp>
                      <wps:cNvCnPr/>
                      <wps:spPr>
                        <a:xfrm flipH="1" flipV="1">
                          <a:off x="0" y="0"/>
                          <a:ext cx="950595" cy="1397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 y;margin-left:183pt;margin-top:19.3pt;height:1.1pt;width:74.85pt;z-index:-251640832;mso-width-relative:page;mso-height-relative:page;" filled="f" stroked="t" coordsize="21600,21600" o:gfxdata="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KKEL2QAAAAkBAAAPAAAAAAAAAAEAIAAAACIAAABkcnMvZG93bnJldi54bWxQSwECFAAUAAAA&#10;CACHTuJArLhjVe0BAAC1AwAADgAAAAAAAAABACAAAAAoAQAAZHJzL2Uyb0RvYy54bWxQSwUGAAAA&#10;AAYABgBZAQAAhwUAAAAA&#10;">
                <v:fill on="f" focussize="0,0"/>
                <v:stroke color="#000000" joinstyle="round" endarrow="block"/>
                <v:imagedata o:title=""/>
                <o:lock v:ext="edit" aspectratio="f"/>
              </v:line>
            </w:pict>
          </mc:Fallback>
        </mc:AlternateContent>
      </w:r>
      <w:r>
        <w:rPr>
          <w:rFonts w:ascii="Calibri" w:hAnsi="Calibri" w:eastAsia="Times New Roman" w:cs="Times New Roman"/>
          <w:szCs w:val="20"/>
        </w:rPr>
        <mc:AlternateContent>
          <mc:Choice Requires="wps">
            <w:drawing>
              <wp:anchor distT="0" distB="0" distL="114300" distR="114300" simplePos="0" relativeHeight="251670528" behindDoc="1" locked="0" layoutInCell="1" allowOverlap="1">
                <wp:simplePos x="0" y="0"/>
                <wp:positionH relativeFrom="column">
                  <wp:posOffset>2181860</wp:posOffset>
                </wp:positionH>
                <wp:positionV relativeFrom="paragraph">
                  <wp:posOffset>43815</wp:posOffset>
                </wp:positionV>
                <wp:extent cx="1199515" cy="396240"/>
                <wp:effectExtent l="4445" t="5080" r="15240" b="17780"/>
                <wp:wrapNone/>
                <wp:docPr id="20" name="文本框 20"/>
                <wp:cNvGraphicFramePr/>
                <a:graphic xmlns:a="http://schemas.openxmlformats.org/drawingml/2006/main">
                  <a:graphicData uri="http://schemas.microsoft.com/office/word/2010/wordprocessingShape">
                    <wps:wsp>
                      <wps:cNvSpPr txBox="1"/>
                      <wps:spPr>
                        <a:xfrm>
                          <a:off x="0" y="0"/>
                          <a:ext cx="1199515" cy="39624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240" w:lineRule="exact"/>
                              <w:rPr>
                                <w:rFonts w:ascii="仿宋_GB2312" w:eastAsia="仿宋_GB2312"/>
                              </w:rPr>
                            </w:pPr>
                          </w:p>
                        </w:txbxContent>
                      </wps:txbx>
                      <wps:bodyPr upright="1"/>
                    </wps:wsp>
                  </a:graphicData>
                </a:graphic>
              </wp:anchor>
            </w:drawing>
          </mc:Choice>
          <mc:Fallback>
            <w:pict>
              <v:shape id="_x0000_s1026" o:spid="_x0000_s1026" o:spt="202" type="#_x0000_t202" style="position:absolute;left:0pt;margin-left:171.8pt;margin-top:3.45pt;height:31.2pt;width:94.45pt;z-index:-251645952;mso-width-relative:page;mso-height-relative:page;" fillcolor="#FFFFFF" filled="t" stroked="t" coordsize="21600,21600" o:gfxdata="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4/WxW1gAAAAgBAAAPAAAAAAAAAAEAIAAAACIAAABkcnMvZG93bnJldi54bWxQSwECFAAU&#10;AAAACACHTuJAtW3sMvMBAAD4AwAADgAAAAAAAAABACAAAAAlAQAAZHJzL2Uyb0RvYy54bWxQSwUG&#10;AAAAAAYABgBZAQAAigUAAAAA&#10;">
                <v:fill on="t" focussize="0,0"/>
                <v:stroke color="#FFFFFF" joinstyle="miter"/>
                <v:imagedata o:title=""/>
                <o:lock v:ext="edit" aspectratio="f"/>
                <v:textbox>
                  <w:txbxContent>
                    <w:p>
                      <w:pPr>
                        <w:spacing w:line="240" w:lineRule="exact"/>
                        <w:rPr>
                          <w:rFonts w:ascii="仿宋_GB2312" w:eastAsia="仿宋_GB2312"/>
                        </w:rPr>
                      </w:pPr>
                    </w:p>
                  </w:txbxContent>
                </v:textbox>
              </v:shape>
            </w:pict>
          </mc:Fallback>
        </mc:AlternateContent>
      </w:r>
    </w:p>
    <w:p>
      <w:pPr>
        <w:jc w:val="left"/>
        <w:rPr>
          <w:rFonts w:ascii="宋体" w:hAnsi="Calibri" w:eastAsia="宋体" w:cs="Times New Roman"/>
          <w:sz w:val="30"/>
          <w:szCs w:val="20"/>
        </w:rPr>
      </w:pPr>
      <w:r>
        <w:rPr>
          <w:rFonts w:ascii="Times New Roman" w:hAnsi="Times New Roman" w:eastAsia="Times New Roman" w:cs="Times New Roman"/>
          <w:szCs w:val="20"/>
        </w:rPr>
        <mc:AlternateContent>
          <mc:Choice Requires="wps">
            <w:drawing>
              <wp:anchor distT="0" distB="0" distL="114300" distR="114300" simplePos="0" relativeHeight="251678720" behindDoc="0" locked="0" layoutInCell="1" allowOverlap="1">
                <wp:simplePos x="0" y="0"/>
                <wp:positionH relativeFrom="column">
                  <wp:posOffset>4302760</wp:posOffset>
                </wp:positionH>
                <wp:positionV relativeFrom="paragraph">
                  <wp:posOffset>84455</wp:posOffset>
                </wp:positionV>
                <wp:extent cx="10160" cy="388620"/>
                <wp:effectExtent l="29845" t="0" r="36195" b="11430"/>
                <wp:wrapNone/>
                <wp:docPr id="3" name="直接连接符 3"/>
                <wp:cNvGraphicFramePr/>
                <a:graphic xmlns:a="http://schemas.openxmlformats.org/drawingml/2006/main">
                  <a:graphicData uri="http://schemas.microsoft.com/office/word/2010/wordprocessingShape">
                    <wps:wsp>
                      <wps:cNvCnPr/>
                      <wps:spPr>
                        <a:xfrm>
                          <a:off x="0" y="0"/>
                          <a:ext cx="10160" cy="38862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38.8pt;margin-top:6.65pt;height:30.6pt;width:0.8pt;z-index:251678720;mso-width-relative:page;mso-height-relative:page;" filled="f" stroked="t" coordsize="21600,21600" o:gfxdata="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gvkG9oAAAAJ&#10;AQAADwAAAAAAAAABACAAAAAiAAAAZHJzL2Rvd25yZXYueG1sUEsBAhQAFAAAAAgAh07iQJHZ4n/h&#10;AQAAnwMAAA4AAAAAAAAAAQAgAAAAKQEAAGRycy9lMm9Eb2MueG1sUEsFBgAAAAAGAAYAWQEAAHwF&#10;AAAAAA==&#10;">
                <v:fill on="f" focussize="0,0"/>
                <v:stroke color="#000000" joinstyle="round" endarrow="block"/>
                <v:imagedata o:title=""/>
                <o:lock v:ext="edit" aspectratio="f"/>
              </v:line>
            </w:pict>
          </mc:Fallback>
        </mc:AlternateContent>
      </w:r>
    </w:p>
    <w:p>
      <w:pPr>
        <w:widowControl/>
        <w:jc w:val="left"/>
        <w:rPr>
          <w:rFonts w:ascii="宋体" w:hAnsi="宋体" w:eastAsia="宋体"/>
          <w:b/>
          <w:sz w:val="32"/>
          <w:szCs w:val="32"/>
        </w:rPr>
      </w:pPr>
      <w:r>
        <w:rPr>
          <w:rFonts w:ascii="Calibri" w:hAnsi="Calibri" w:eastAsia="Times New Roman" w:cs="Times New Roman"/>
          <w:szCs w:val="20"/>
        </w:rPr>
        <mc:AlternateContent>
          <mc:Choice Requires="wps">
            <w:drawing>
              <wp:anchor distT="0" distB="0" distL="114300" distR="114300" simplePos="0" relativeHeight="251681792" behindDoc="0" locked="0" layoutInCell="1" allowOverlap="1">
                <wp:simplePos x="0" y="0"/>
                <wp:positionH relativeFrom="column">
                  <wp:posOffset>3037840</wp:posOffset>
                </wp:positionH>
                <wp:positionV relativeFrom="paragraph">
                  <wp:posOffset>208915</wp:posOffset>
                </wp:positionV>
                <wp:extent cx="2569210" cy="406400"/>
                <wp:effectExtent l="4445" t="4445" r="17145" b="8255"/>
                <wp:wrapNone/>
                <wp:docPr id="24" name="文本框 24"/>
                <wp:cNvGraphicFramePr/>
                <a:graphic xmlns:a="http://schemas.openxmlformats.org/drawingml/2006/main">
                  <a:graphicData uri="http://schemas.microsoft.com/office/word/2010/wordprocessingShape">
                    <wps:wsp>
                      <wps:cNvSpPr txBox="1"/>
                      <wps:spPr>
                        <a:xfrm>
                          <a:off x="0" y="0"/>
                          <a:ext cx="2569210" cy="4064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ascii="仿宋_GB2312" w:eastAsia="仿宋_GB2312"/>
                              </w:rPr>
                            </w:pPr>
                            <w:r>
                              <w:rPr>
                                <w:rFonts w:hint="eastAsia" w:ascii="仿宋_GB2312" w:eastAsia="仿宋_GB2312"/>
                                <w:lang w:eastAsia="zh-CN"/>
                              </w:rPr>
                              <w:t>政策法规处对审查程序的合法性</w:t>
                            </w:r>
                            <w:r>
                              <w:rPr>
                                <w:rFonts w:hint="eastAsia" w:ascii="仿宋_GB2312" w:eastAsia="仿宋_GB2312"/>
                              </w:rPr>
                              <w:t>审查，</w:t>
                            </w:r>
                            <w:r>
                              <w:rPr>
                                <w:rFonts w:ascii="仿宋_GB2312" w:eastAsia="仿宋_GB2312"/>
                              </w:rPr>
                              <w:t>提出</w:t>
                            </w:r>
                            <w:r>
                              <w:rPr>
                                <w:rFonts w:hint="eastAsia" w:ascii="仿宋_GB2312" w:eastAsia="仿宋_GB2312"/>
                                <w:lang w:eastAsia="zh-CN"/>
                              </w:rPr>
                              <w:t>法制</w:t>
                            </w:r>
                            <w:r>
                              <w:rPr>
                                <w:rFonts w:ascii="仿宋_GB2312" w:eastAsia="仿宋_GB2312"/>
                              </w:rPr>
                              <w:t>审查意见（1个工作日）</w:t>
                            </w:r>
                          </w:p>
                        </w:txbxContent>
                      </wps:txbx>
                      <wps:bodyPr wrap="square" upright="1"/>
                    </wps:wsp>
                  </a:graphicData>
                </a:graphic>
              </wp:anchor>
            </w:drawing>
          </mc:Choice>
          <mc:Fallback>
            <w:pict>
              <v:shape id="_x0000_s1026" o:spid="_x0000_s1026" o:spt="202" type="#_x0000_t202" style="position:absolute;left:0pt;margin-left:239.2pt;margin-top:16.45pt;height:32pt;width:202.3pt;z-index:251681792;mso-width-relative:page;mso-height-relative:page;" fillcolor="#FFFFFF" filled="t" stroked="t" coordsize="21600,21600" o:gfxdata="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vmBC2QAAAAkBAAAPAAAAAAAAAAEAIAAAACIAAABkcnMv&#10;ZG93bnJldi54bWxQSwECFAAUAAAACACHTuJATaeq1wICAAAGBAAADgAAAAAAAAABACAAAAAoAQAA&#10;ZHJzL2Uyb0RvYy54bWxQSwUGAAAAAAYABgBZAQAAnAUAAAAA&#10;">
                <v:fill on="t" focussize="0,0"/>
                <v:stroke color="#000000" joinstyle="miter"/>
                <v:imagedata o:title=""/>
                <o:lock v:ext="edit" aspectratio="f"/>
                <v:textbox>
                  <w:txbxContent>
                    <w:p>
                      <w:pPr>
                        <w:spacing w:line="240" w:lineRule="exact"/>
                        <w:jc w:val="center"/>
                        <w:rPr>
                          <w:rFonts w:ascii="仿宋_GB2312" w:eastAsia="仿宋_GB2312"/>
                        </w:rPr>
                      </w:pPr>
                      <w:r>
                        <w:rPr>
                          <w:rFonts w:hint="eastAsia" w:ascii="仿宋_GB2312" w:eastAsia="仿宋_GB2312"/>
                          <w:lang w:eastAsia="zh-CN"/>
                        </w:rPr>
                        <w:t>政策法规处对审查程序的合法性</w:t>
                      </w:r>
                      <w:r>
                        <w:rPr>
                          <w:rFonts w:hint="eastAsia" w:ascii="仿宋_GB2312" w:eastAsia="仿宋_GB2312"/>
                        </w:rPr>
                        <w:t>审查，</w:t>
                      </w:r>
                      <w:r>
                        <w:rPr>
                          <w:rFonts w:ascii="仿宋_GB2312" w:eastAsia="仿宋_GB2312"/>
                        </w:rPr>
                        <w:t>提出</w:t>
                      </w:r>
                      <w:r>
                        <w:rPr>
                          <w:rFonts w:hint="eastAsia" w:ascii="仿宋_GB2312" w:eastAsia="仿宋_GB2312"/>
                          <w:lang w:eastAsia="zh-CN"/>
                        </w:rPr>
                        <w:t>法制</w:t>
                      </w:r>
                      <w:r>
                        <w:rPr>
                          <w:rFonts w:ascii="仿宋_GB2312" w:eastAsia="仿宋_GB2312"/>
                        </w:rPr>
                        <w:t>审查意见（1个工作日）</w:t>
                      </w:r>
                    </w:p>
                  </w:txbxContent>
                </v:textbox>
              </v:shape>
            </w:pict>
          </mc:Fallback>
        </mc:AlternateContent>
      </w:r>
    </w:p>
    <w:p>
      <w:pPr>
        <w:rPr>
          <w:rFonts w:hint="default" w:ascii="宋体" w:hAnsi="宋体" w:eastAsia="宋体" w:cs="宋体"/>
          <w:sz w:val="21"/>
          <w:szCs w:val="21"/>
          <w:lang w:eastAsia="zh-CN"/>
        </w:rPr>
      </w:pPr>
    </w:p>
    <w:p>
      <w:pPr>
        <w:pStyle w:val="2"/>
        <w:rPr>
          <w:rFonts w:hint="default" w:ascii="宋体" w:hAnsi="宋体" w:eastAsia="宋体" w:cs="宋体"/>
          <w:sz w:val="21"/>
          <w:szCs w:val="21"/>
          <w:lang w:eastAsia="zh-CN"/>
        </w:rPr>
      </w:pPr>
      <w:r>
        <w:rPr>
          <w:rFonts w:ascii="Times New Roman" w:hAnsi="Times New Roman" w:eastAsia="Times New Roman" w:cs="Times New Roman"/>
          <w:szCs w:val="20"/>
        </w:rPr>
        <mc:AlternateContent>
          <mc:Choice Requires="wps">
            <w:drawing>
              <wp:anchor distT="0" distB="0" distL="114300" distR="114300" simplePos="0" relativeHeight="251682816" behindDoc="0" locked="0" layoutInCell="1" allowOverlap="1">
                <wp:simplePos x="0" y="0"/>
                <wp:positionH relativeFrom="column">
                  <wp:posOffset>4331335</wp:posOffset>
                </wp:positionH>
                <wp:positionV relativeFrom="paragraph">
                  <wp:posOffset>75565</wp:posOffset>
                </wp:positionV>
                <wp:extent cx="10160" cy="388620"/>
                <wp:effectExtent l="29845" t="0" r="36195" b="11430"/>
                <wp:wrapNone/>
                <wp:docPr id="2" name="直接连接符 2"/>
                <wp:cNvGraphicFramePr/>
                <a:graphic xmlns:a="http://schemas.openxmlformats.org/drawingml/2006/main">
                  <a:graphicData uri="http://schemas.microsoft.com/office/word/2010/wordprocessingShape">
                    <wps:wsp>
                      <wps:cNvCnPr/>
                      <wps:spPr>
                        <a:xfrm>
                          <a:off x="0" y="0"/>
                          <a:ext cx="10160" cy="38862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41.05pt;margin-top:5.95pt;height:30.6pt;width:0.8pt;z-index:251682816;mso-width-relative:page;mso-height-relative:page;" filled="f" stroked="t" coordsize="21600,21600" o:gfxdata="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DBvxv2gAAAAkB&#10;AAAPAAAAAAAAAAEAIAAAACIAAABkcnMvZG93bnJldi54bWxQSwECFAAUAAAACACHTuJAPEdLguAB&#10;AACfAwAADgAAAAAAAAABACAAAAApAQAAZHJzL2Uyb0RvYy54bWxQSwUGAAAAAAYABgBZAQAAewUA&#10;AAAA&#10;">
                <v:fill on="f" focussize="0,0"/>
                <v:stroke color="#000000" joinstyle="round" endarrow="block"/>
                <v:imagedata o:title=""/>
                <o:lock v:ext="edit" aspectratio="f"/>
              </v:line>
            </w:pict>
          </mc:Fallback>
        </mc:AlternateContent>
      </w:r>
    </w:p>
    <w:p>
      <w:pPr>
        <w:pStyle w:val="2"/>
        <w:rPr>
          <w:rFonts w:hint="default" w:ascii="宋体" w:hAnsi="宋体" w:eastAsia="宋体" w:cs="宋体"/>
          <w:sz w:val="21"/>
          <w:szCs w:val="21"/>
          <w:lang w:eastAsia="zh-CN"/>
        </w:rPr>
      </w:pPr>
    </w:p>
    <w:p>
      <w:pPr>
        <w:pStyle w:val="2"/>
        <w:rPr>
          <w:rFonts w:hint="default" w:ascii="宋体" w:hAnsi="宋体" w:eastAsia="宋体" w:cs="宋体"/>
          <w:sz w:val="21"/>
          <w:szCs w:val="21"/>
          <w:lang w:eastAsia="zh-CN"/>
        </w:rPr>
      </w:pPr>
      <w:r>
        <w:rPr>
          <w:rFonts w:ascii="Times New Roman" w:hAnsi="Times New Roman" w:eastAsia="Times New Roman" w:cs="Times New Roman"/>
          <w:szCs w:val="20"/>
        </w:rPr>
        <mc:AlternateContent>
          <mc:Choice Requires="wps">
            <w:drawing>
              <wp:anchor distT="0" distB="0" distL="114300" distR="114300" simplePos="0" relativeHeight="251679744" behindDoc="0" locked="0" layoutInCell="1" allowOverlap="1">
                <wp:simplePos x="0" y="0"/>
                <wp:positionH relativeFrom="column">
                  <wp:posOffset>3117215</wp:posOffset>
                </wp:positionH>
                <wp:positionV relativeFrom="paragraph">
                  <wp:posOffset>109220</wp:posOffset>
                </wp:positionV>
                <wp:extent cx="2493645" cy="439420"/>
                <wp:effectExtent l="4445" t="4445" r="16510" b="13335"/>
                <wp:wrapNone/>
                <wp:docPr id="23" name="矩形 23"/>
                <wp:cNvGraphicFramePr/>
                <a:graphic xmlns:a="http://schemas.openxmlformats.org/drawingml/2006/main">
                  <a:graphicData uri="http://schemas.microsoft.com/office/word/2010/wordprocessingShape">
                    <wps:wsp>
                      <wps:cNvSpPr/>
                      <wps:spPr>
                        <a:xfrm>
                          <a:off x="0" y="0"/>
                          <a:ext cx="2493645" cy="439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ascii="仿宋_GB2312" w:eastAsia="仿宋_GB2312"/>
                              </w:rPr>
                            </w:pPr>
                            <w:r>
                              <w:rPr>
                                <w:rFonts w:hint="eastAsia" w:ascii="仿宋_GB2312" w:eastAsia="仿宋_GB2312"/>
                                <w:lang w:eastAsia="zh-CN"/>
                              </w:rPr>
                              <w:t>厅</w:t>
                            </w:r>
                            <w:r>
                              <w:rPr>
                                <w:rFonts w:ascii="仿宋_GB2312" w:eastAsia="仿宋_GB2312"/>
                              </w:rPr>
                              <w:t>负责人</w:t>
                            </w:r>
                            <w:r>
                              <w:rPr>
                                <w:rFonts w:hint="eastAsia" w:ascii="仿宋_GB2312" w:eastAsia="仿宋_GB2312"/>
                              </w:rPr>
                              <w:t>作出</w:t>
                            </w:r>
                            <w:r>
                              <w:rPr>
                                <w:rFonts w:ascii="仿宋_GB2312" w:eastAsia="仿宋_GB2312"/>
                              </w:rPr>
                              <w:t>予以</w:t>
                            </w:r>
                            <w:r>
                              <w:rPr>
                                <w:rFonts w:hint="eastAsia" w:ascii="仿宋_GB2312" w:eastAsia="仿宋_GB2312"/>
                                <w:lang w:eastAsia="zh-CN"/>
                              </w:rPr>
                              <w:t>许可</w:t>
                            </w:r>
                            <w:r>
                              <w:rPr>
                                <w:rFonts w:ascii="仿宋_GB2312" w:eastAsia="仿宋_GB2312"/>
                              </w:rPr>
                              <w:t>或不予</w:t>
                            </w:r>
                            <w:r>
                              <w:rPr>
                                <w:rFonts w:hint="eastAsia" w:ascii="仿宋_GB2312" w:eastAsia="仿宋_GB2312"/>
                                <w:lang w:eastAsia="zh-CN"/>
                              </w:rPr>
                              <w:t>许可</w:t>
                            </w:r>
                            <w:r>
                              <w:rPr>
                                <w:rFonts w:ascii="仿宋_GB2312" w:eastAsia="仿宋_GB2312"/>
                              </w:rPr>
                              <w:t>决定（</w:t>
                            </w:r>
                            <w:r>
                              <w:rPr>
                                <w:rFonts w:hint="eastAsia" w:ascii="仿宋_GB2312" w:eastAsia="仿宋_GB2312"/>
                                <w:lang w:val="en-US" w:eastAsia="zh-CN"/>
                              </w:rPr>
                              <w:t>4</w:t>
                            </w:r>
                            <w:r>
                              <w:rPr>
                                <w:rFonts w:ascii="仿宋_GB2312" w:eastAsia="仿宋_GB2312"/>
                              </w:rPr>
                              <w:t>个工作日）</w:t>
                            </w:r>
                          </w:p>
                          <w:p>
                            <w:pPr>
                              <w:jc w:val="center"/>
                              <w:rPr>
                                <w:rFonts w:ascii="仿宋_GB2312" w:eastAsia="仿宋_GB2312"/>
                              </w:rPr>
                            </w:pPr>
                          </w:p>
                        </w:txbxContent>
                      </wps:txbx>
                      <wps:bodyPr upright="1">
                        <a:noAutofit/>
                      </wps:bodyPr>
                    </wps:wsp>
                  </a:graphicData>
                </a:graphic>
              </wp:anchor>
            </w:drawing>
          </mc:Choice>
          <mc:Fallback>
            <w:pict>
              <v:rect id="_x0000_s1026" o:spid="_x0000_s1026" o:spt="1" style="position:absolute;left:0pt;margin-left:245.45pt;margin-top:8.6pt;height:34.6pt;width:196.35pt;z-index:251679744;mso-width-relative:page;mso-height-relative:page;" fillcolor="#FFFFFF" filled="t" stroked="t" coordsize="21600,21600" o:gfxdata="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5x3C/1wAAAAkBAAAPAAAAAAAAAAEAIAAAACIAAABkcnMvZG93bnJldi54&#10;bWxQSwECFAAUAAAACACHTuJAEix8+PsBAAAFBAAADgAAAAAAAAABACAAAAAmAQAAZHJzL2Uyb0Rv&#10;Yy54bWxQSwUGAAAAAAYABgBZAQAAkwUAAAAA&#10;">
                <v:fill on="t" focussize="0,0"/>
                <v:stroke color="#000000" joinstyle="miter"/>
                <v:imagedata o:title=""/>
                <o:lock v:ext="edit" aspectratio="f"/>
                <v:textbox>
                  <w:txbxContent>
                    <w:p>
                      <w:pPr>
                        <w:spacing w:line="240" w:lineRule="exact"/>
                        <w:jc w:val="center"/>
                        <w:rPr>
                          <w:rFonts w:ascii="仿宋_GB2312" w:eastAsia="仿宋_GB2312"/>
                        </w:rPr>
                      </w:pPr>
                      <w:r>
                        <w:rPr>
                          <w:rFonts w:hint="eastAsia" w:ascii="仿宋_GB2312" w:eastAsia="仿宋_GB2312"/>
                          <w:lang w:eastAsia="zh-CN"/>
                        </w:rPr>
                        <w:t>厅</w:t>
                      </w:r>
                      <w:r>
                        <w:rPr>
                          <w:rFonts w:ascii="仿宋_GB2312" w:eastAsia="仿宋_GB2312"/>
                        </w:rPr>
                        <w:t>负责人</w:t>
                      </w:r>
                      <w:r>
                        <w:rPr>
                          <w:rFonts w:hint="eastAsia" w:ascii="仿宋_GB2312" w:eastAsia="仿宋_GB2312"/>
                        </w:rPr>
                        <w:t>作出</w:t>
                      </w:r>
                      <w:r>
                        <w:rPr>
                          <w:rFonts w:ascii="仿宋_GB2312" w:eastAsia="仿宋_GB2312"/>
                        </w:rPr>
                        <w:t>予以</w:t>
                      </w:r>
                      <w:r>
                        <w:rPr>
                          <w:rFonts w:hint="eastAsia" w:ascii="仿宋_GB2312" w:eastAsia="仿宋_GB2312"/>
                          <w:lang w:eastAsia="zh-CN"/>
                        </w:rPr>
                        <w:t>许可</w:t>
                      </w:r>
                      <w:r>
                        <w:rPr>
                          <w:rFonts w:ascii="仿宋_GB2312" w:eastAsia="仿宋_GB2312"/>
                        </w:rPr>
                        <w:t>或不予</w:t>
                      </w:r>
                      <w:r>
                        <w:rPr>
                          <w:rFonts w:hint="eastAsia" w:ascii="仿宋_GB2312" w:eastAsia="仿宋_GB2312"/>
                          <w:lang w:eastAsia="zh-CN"/>
                        </w:rPr>
                        <w:t>许可</w:t>
                      </w:r>
                      <w:r>
                        <w:rPr>
                          <w:rFonts w:ascii="仿宋_GB2312" w:eastAsia="仿宋_GB2312"/>
                        </w:rPr>
                        <w:t>决定（</w:t>
                      </w:r>
                      <w:r>
                        <w:rPr>
                          <w:rFonts w:hint="eastAsia" w:ascii="仿宋_GB2312" w:eastAsia="仿宋_GB2312"/>
                          <w:lang w:val="en-US" w:eastAsia="zh-CN"/>
                        </w:rPr>
                        <w:t>4</w:t>
                      </w:r>
                      <w:r>
                        <w:rPr>
                          <w:rFonts w:ascii="仿宋_GB2312" w:eastAsia="仿宋_GB2312"/>
                        </w:rPr>
                        <w:t>个工作日）</w:t>
                      </w:r>
                    </w:p>
                    <w:p>
                      <w:pPr>
                        <w:jc w:val="center"/>
                        <w:rPr>
                          <w:rFonts w:ascii="仿宋_GB2312" w:eastAsia="仿宋_GB2312"/>
                        </w:rPr>
                      </w:pPr>
                    </w:p>
                  </w:txbxContent>
                </v:textbox>
              </v:rect>
            </w:pict>
          </mc:Fallback>
        </mc:AlternateContent>
      </w:r>
    </w:p>
    <w:p>
      <w:pPr>
        <w:pStyle w:val="2"/>
        <w:rPr>
          <w:rFonts w:hint="default" w:ascii="宋体" w:hAnsi="宋体" w:eastAsia="宋体" w:cs="宋体"/>
          <w:sz w:val="21"/>
          <w:szCs w:val="21"/>
          <w:lang w:eastAsia="zh-CN"/>
        </w:rPr>
      </w:pPr>
    </w:p>
    <w:p>
      <w:pPr>
        <w:pStyle w:val="2"/>
        <w:rPr>
          <w:rFonts w:hint="default" w:ascii="宋体" w:hAnsi="宋体" w:eastAsia="宋体" w:cs="宋体"/>
          <w:sz w:val="21"/>
          <w:szCs w:val="21"/>
          <w:lang w:eastAsia="zh-CN"/>
        </w:rPr>
      </w:pPr>
    </w:p>
    <w:p>
      <w:pPr>
        <w:pStyle w:val="2"/>
        <w:rPr>
          <w:rFonts w:hint="default" w:ascii="宋体" w:hAnsi="宋体" w:eastAsia="宋体" w:cs="宋体"/>
          <w:sz w:val="21"/>
          <w:szCs w:val="21"/>
          <w:lang w:eastAsia="zh-CN"/>
        </w:rPr>
      </w:pPr>
      <w:r>
        <w:rPr>
          <w:rFonts w:ascii="Times New Roman" w:hAnsi="Times New Roman" w:eastAsia="Times New Roman" w:cs="Times New Roman"/>
          <w:szCs w:val="20"/>
        </w:rPr>
        <mc:AlternateContent>
          <mc:Choice Requires="wps">
            <w:drawing>
              <wp:anchor distT="0" distB="0" distL="114300" distR="114300" simplePos="0" relativeHeight="251672576" behindDoc="1" locked="0" layoutInCell="1" allowOverlap="1">
                <wp:simplePos x="0" y="0"/>
                <wp:positionH relativeFrom="column">
                  <wp:posOffset>4342765</wp:posOffset>
                </wp:positionH>
                <wp:positionV relativeFrom="paragraph">
                  <wp:posOffset>11430</wp:posOffset>
                </wp:positionV>
                <wp:extent cx="635" cy="314325"/>
                <wp:effectExtent l="37465" t="0" r="38100" b="9525"/>
                <wp:wrapNone/>
                <wp:docPr id="1" name="直接连接符 1"/>
                <wp:cNvGraphicFramePr/>
                <a:graphic xmlns:a="http://schemas.openxmlformats.org/drawingml/2006/main">
                  <a:graphicData uri="http://schemas.microsoft.com/office/word/2010/wordprocessingShape">
                    <wps:wsp>
                      <wps:cNvCnPr/>
                      <wps:spPr>
                        <a:xfrm>
                          <a:off x="0" y="0"/>
                          <a:ext cx="635" cy="31432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41.95pt;margin-top:0.9pt;height:24.75pt;width:0.05pt;z-index:-251643904;mso-width-relative:page;mso-height-relative:page;" filled="f" stroked="t" coordsize="21600,21600" o:gfxdata="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J5GnD2AAAAAgBAAAPAAAA&#10;AAAAAAEAIAAAACIAAABkcnMvZG93bnJldi54bWxQSwECFAAUAAAACACHTuJAFi10tdwBAACdAwAA&#10;DgAAAAAAAAABACAAAAAnAQAAZHJzL2Uyb0RvYy54bWxQSwUGAAAAAAYABgBZAQAAdQUAAAAA&#10;">
                <v:fill on="f" focussize="0,0"/>
                <v:stroke color="#000000" joinstyle="round" endarrow="block"/>
                <v:imagedata o:title=""/>
                <o:lock v:ext="edit" aspectratio="f"/>
              </v:line>
            </w:pict>
          </mc:Fallback>
        </mc:AlternateContent>
      </w:r>
    </w:p>
    <w:p>
      <w:pPr>
        <w:pStyle w:val="2"/>
        <w:rPr>
          <w:rFonts w:hint="default" w:ascii="宋体" w:hAnsi="宋体" w:eastAsia="宋体" w:cs="宋体"/>
          <w:sz w:val="21"/>
          <w:szCs w:val="21"/>
          <w:lang w:eastAsia="zh-CN"/>
        </w:rPr>
      </w:pPr>
      <w:r>
        <w:rPr>
          <w:rFonts w:ascii="Times New Roman" w:hAnsi="Times New Roman" w:eastAsia="Times New Roman" w:cs="Times New Roman"/>
          <w:szCs w:val="20"/>
        </w:rPr>
        <mc:AlternateContent>
          <mc:Choice Requires="wps">
            <w:drawing>
              <wp:anchor distT="0" distB="0" distL="114300" distR="114300" simplePos="0" relativeHeight="251673600" behindDoc="1" locked="0" layoutInCell="1" allowOverlap="1">
                <wp:simplePos x="0" y="0"/>
                <wp:positionH relativeFrom="column">
                  <wp:posOffset>3089910</wp:posOffset>
                </wp:positionH>
                <wp:positionV relativeFrom="paragraph">
                  <wp:posOffset>118110</wp:posOffset>
                </wp:positionV>
                <wp:extent cx="2558415" cy="396240"/>
                <wp:effectExtent l="4445" t="4445" r="8890" b="18415"/>
                <wp:wrapNone/>
                <wp:docPr id="4" name="文本框 4"/>
                <wp:cNvGraphicFramePr/>
                <a:graphic xmlns:a="http://schemas.openxmlformats.org/drawingml/2006/main">
                  <a:graphicData uri="http://schemas.microsoft.com/office/word/2010/wordprocessingShape">
                    <wps:wsp>
                      <wps:cNvSpPr txBox="1"/>
                      <wps:spPr>
                        <a:xfrm>
                          <a:off x="0" y="0"/>
                          <a:ext cx="2558415"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ascii="仿宋_GB2312" w:eastAsia="仿宋_GB2312"/>
                              </w:rPr>
                            </w:pPr>
                            <w:r>
                              <w:rPr>
                                <w:rFonts w:ascii="仿宋_GB2312" w:eastAsia="仿宋_GB2312"/>
                              </w:rPr>
                              <w:t>服务窗口制作证书或决定文件（2个工作日，不计算在承诺办结时限内）</w:t>
                            </w:r>
                          </w:p>
                        </w:txbxContent>
                      </wps:txbx>
                      <wps:bodyPr upright="1"/>
                    </wps:wsp>
                  </a:graphicData>
                </a:graphic>
              </wp:anchor>
            </w:drawing>
          </mc:Choice>
          <mc:Fallback>
            <w:pict>
              <v:shape id="_x0000_s1026" o:spid="_x0000_s1026" o:spt="202" type="#_x0000_t202" style="position:absolute;left:0pt;margin-left:243.3pt;margin-top:9.3pt;height:31.2pt;width:201.45pt;z-index:-251642880;mso-width-relative:page;mso-height-relative:page;" fillcolor="#FFFFFF" filled="t" stroked="t" coordsize="21600,21600" o:gfxdata="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0Zw0tgAAAAJAQAADwAAAAAAAAABACAAAAAiAAAAZHJzL2Rvd25yZXYueG1s&#10;UEsBAhQAFAAAAAgAh07iQMWgAtT4AQAA9gMAAA4AAAAAAAAAAQAgAAAAJwEAAGRycy9lMm9Eb2Mu&#10;eG1sUEsFBgAAAAAGAAYAWQEAAJEFAAAAAA==&#10;">
                <v:fill on="t" focussize="0,0"/>
                <v:stroke color="#000000" joinstyle="miter"/>
                <v:imagedata o:title=""/>
                <o:lock v:ext="edit" aspectratio="f"/>
                <v:textbox>
                  <w:txbxContent>
                    <w:p>
                      <w:pPr>
                        <w:spacing w:line="240" w:lineRule="exact"/>
                        <w:jc w:val="center"/>
                        <w:rPr>
                          <w:rFonts w:ascii="仿宋_GB2312" w:eastAsia="仿宋_GB2312"/>
                        </w:rPr>
                      </w:pPr>
                      <w:r>
                        <w:rPr>
                          <w:rFonts w:ascii="仿宋_GB2312" w:eastAsia="仿宋_GB2312"/>
                        </w:rPr>
                        <w:t>服务窗口制作证书或决定文件（2个工作日，不计算在承诺办结时限内）</w:t>
                      </w:r>
                    </w:p>
                  </w:txbxContent>
                </v:textbox>
              </v:shape>
            </w:pict>
          </mc:Fallback>
        </mc:AlternateContent>
      </w:r>
    </w:p>
    <w:p>
      <w:pPr>
        <w:pStyle w:val="2"/>
        <w:rPr>
          <w:rFonts w:hint="default" w:ascii="宋体" w:hAnsi="宋体" w:eastAsia="宋体" w:cs="宋体"/>
          <w:sz w:val="21"/>
          <w:szCs w:val="21"/>
          <w:lang w:eastAsia="zh-CN"/>
        </w:rPr>
      </w:pPr>
    </w:p>
    <w:p>
      <w:pPr>
        <w:pStyle w:val="2"/>
        <w:rPr>
          <w:rFonts w:hint="default" w:ascii="宋体" w:hAnsi="宋体" w:eastAsia="宋体" w:cs="宋体"/>
          <w:sz w:val="21"/>
          <w:szCs w:val="21"/>
          <w:lang w:eastAsia="zh-CN"/>
        </w:rPr>
      </w:pPr>
      <w:r>
        <w:rPr>
          <w:rFonts w:ascii="Times New Roman" w:hAnsi="Times New Roman" w:eastAsia="Times New Roman" w:cs="Times New Roman"/>
          <w:szCs w:val="20"/>
        </w:rPr>
        <mc:AlternateContent>
          <mc:Choice Requires="wps">
            <w:drawing>
              <wp:anchor distT="0" distB="0" distL="114300" distR="114300" simplePos="0" relativeHeight="251671552" behindDoc="1" locked="0" layoutInCell="1" allowOverlap="1">
                <wp:simplePos x="0" y="0"/>
                <wp:positionH relativeFrom="column">
                  <wp:posOffset>4391025</wp:posOffset>
                </wp:positionH>
                <wp:positionV relativeFrom="paragraph">
                  <wp:posOffset>131445</wp:posOffset>
                </wp:positionV>
                <wp:extent cx="1270" cy="297180"/>
                <wp:effectExtent l="37465" t="0" r="37465" b="7620"/>
                <wp:wrapNone/>
                <wp:docPr id="5" name="直接连接符 5"/>
                <wp:cNvGraphicFramePr/>
                <a:graphic xmlns:a="http://schemas.openxmlformats.org/drawingml/2006/main">
                  <a:graphicData uri="http://schemas.microsoft.com/office/word/2010/wordprocessingShape">
                    <wps:wsp>
                      <wps:cNvCnPr/>
                      <wps:spPr>
                        <a:xfrm>
                          <a:off x="0" y="0"/>
                          <a:ext cx="1270"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45.75pt;margin-top:10.35pt;height:23.4pt;width:0.1pt;z-index:-251644928;mso-width-relative:page;mso-height-relative:page;" filled="f" stroked="t" coordsize="21600,21600" o:gfxdata="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wVFavZAAAACQEA&#10;AA8AAAAAAAAAAQAgAAAAIgAAAGRycy9kb3ducmV2LnhtbFBLAQIUABQAAAAIAIdO4kBUFcX/4AEA&#10;AJ4DAAAOAAAAAAAAAAEAIAAAACgBAABkcnMvZTJvRG9jLnhtbFBLBQYAAAAABgAGAFkBAAB6BQAA&#10;AAA=&#10;">
                <v:fill on="f" focussize="0,0"/>
                <v:stroke color="#000000" joinstyle="round" endarrow="block"/>
                <v:imagedata o:title=""/>
                <o:lock v:ext="edit" aspectratio="f"/>
              </v:line>
            </w:pict>
          </mc:Fallback>
        </mc:AlternateContent>
      </w:r>
    </w:p>
    <w:p>
      <w:pPr>
        <w:pStyle w:val="2"/>
        <w:rPr>
          <w:rFonts w:hint="default" w:ascii="宋体" w:hAnsi="宋体" w:eastAsia="宋体" w:cs="宋体"/>
          <w:sz w:val="21"/>
          <w:szCs w:val="21"/>
          <w:lang w:eastAsia="zh-CN"/>
        </w:rPr>
      </w:pPr>
    </w:p>
    <w:p>
      <w:pPr>
        <w:pStyle w:val="2"/>
        <w:rPr>
          <w:rFonts w:hint="default" w:ascii="宋体" w:hAnsi="宋体" w:eastAsia="宋体" w:cs="宋体"/>
          <w:sz w:val="21"/>
          <w:szCs w:val="21"/>
          <w:lang w:eastAsia="zh-CN"/>
        </w:rPr>
      </w:pPr>
      <w:r>
        <w:rPr>
          <w:rFonts w:ascii="Times New Roman" w:hAnsi="Times New Roman" w:eastAsia="Times New Roman" w:cs="Times New Roman"/>
          <w:szCs w:val="20"/>
        </w:rPr>
        <mc:AlternateContent>
          <mc:Choice Requires="wps">
            <w:drawing>
              <wp:anchor distT="0" distB="0" distL="114300" distR="114300" simplePos="0" relativeHeight="251674624" behindDoc="1" locked="0" layoutInCell="1" allowOverlap="1">
                <wp:simplePos x="0" y="0"/>
                <wp:positionH relativeFrom="column">
                  <wp:posOffset>3110230</wp:posOffset>
                </wp:positionH>
                <wp:positionV relativeFrom="paragraph">
                  <wp:posOffset>59055</wp:posOffset>
                </wp:positionV>
                <wp:extent cx="2653665" cy="396240"/>
                <wp:effectExtent l="4445" t="4445" r="8890" b="18415"/>
                <wp:wrapNone/>
                <wp:docPr id="16" name="文本框 16"/>
                <wp:cNvGraphicFramePr/>
                <a:graphic xmlns:a="http://schemas.openxmlformats.org/drawingml/2006/main">
                  <a:graphicData uri="http://schemas.microsoft.com/office/word/2010/wordprocessingShape">
                    <wps:wsp>
                      <wps:cNvSpPr txBox="1"/>
                      <wps:spPr>
                        <a:xfrm>
                          <a:off x="0" y="0"/>
                          <a:ext cx="2597150" cy="3962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ascii="仿宋_GB2312" w:eastAsia="仿宋_GB2312"/>
                              </w:rPr>
                            </w:pPr>
                            <w:r>
                              <w:rPr>
                                <w:rFonts w:ascii="仿宋_GB2312" w:eastAsia="仿宋_GB2312"/>
                              </w:rPr>
                              <w:t>服务窗口</w:t>
                            </w:r>
                            <w:r>
                              <w:rPr>
                                <w:rFonts w:hint="eastAsia" w:ascii="仿宋_GB2312" w:eastAsia="仿宋_GB2312"/>
                                <w:lang w:eastAsia="zh-CN"/>
                              </w:rPr>
                              <w:t>给申请人邮寄</w:t>
                            </w:r>
                            <w:r>
                              <w:rPr>
                                <w:rFonts w:ascii="仿宋_GB2312" w:eastAsia="仿宋_GB2312"/>
                              </w:rPr>
                              <w:t>证书或决定文件（</w:t>
                            </w:r>
                            <w:r>
                              <w:rPr>
                                <w:rFonts w:hint="eastAsia" w:ascii="仿宋_GB2312" w:eastAsia="仿宋_GB2312"/>
                                <w:lang w:val="en-US" w:eastAsia="zh-CN"/>
                              </w:rPr>
                              <w:t>5</w:t>
                            </w:r>
                            <w:r>
                              <w:rPr>
                                <w:rFonts w:ascii="仿宋_GB2312" w:eastAsia="仿宋_GB2312"/>
                              </w:rPr>
                              <w:t>个工作日，不计算在承诺办结时限内）</w:t>
                            </w:r>
                          </w:p>
                        </w:txbxContent>
                      </wps:txbx>
                      <wps:bodyPr upright="1"/>
                    </wps:wsp>
                  </a:graphicData>
                </a:graphic>
              </wp:anchor>
            </w:drawing>
          </mc:Choice>
          <mc:Fallback>
            <w:pict>
              <v:shape id="_x0000_s1026" o:spid="_x0000_s1026" o:spt="202" type="#_x0000_t202" style="position:absolute;left:0pt;margin-left:244.9pt;margin-top:4.65pt;height:31.2pt;width:208.95pt;z-index:-251641856;mso-width-relative:page;mso-height-relative:page;" fillcolor="#FFFFFF" filled="t" stroked="t" coordsize="21600,21600" o:gfxdata="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NcDBdcAAAAIAQAADwAAAAAAAAABACAAAAAiAAAAZHJzL2Rvd25yZXYueG1s&#10;UEsBAhQAFAAAAAgAh07iQDMh+9T5AQAA+AMAAA4AAAAAAAAAAQAgAAAAJgEAAGRycy9lMm9Eb2Mu&#10;eG1sUEsFBgAAAAAGAAYAWQEAAJEFAAAAAA==&#10;">
                <v:fill on="t" focussize="0,0"/>
                <v:stroke color="#000000" joinstyle="miter"/>
                <v:imagedata o:title=""/>
                <o:lock v:ext="edit" aspectratio="f"/>
                <v:textbox>
                  <w:txbxContent>
                    <w:p>
                      <w:pPr>
                        <w:spacing w:line="240" w:lineRule="exact"/>
                        <w:jc w:val="center"/>
                        <w:rPr>
                          <w:rFonts w:ascii="仿宋_GB2312" w:eastAsia="仿宋_GB2312"/>
                        </w:rPr>
                      </w:pPr>
                      <w:r>
                        <w:rPr>
                          <w:rFonts w:ascii="仿宋_GB2312" w:eastAsia="仿宋_GB2312"/>
                        </w:rPr>
                        <w:t>服务窗口</w:t>
                      </w:r>
                      <w:r>
                        <w:rPr>
                          <w:rFonts w:hint="eastAsia" w:ascii="仿宋_GB2312" w:eastAsia="仿宋_GB2312"/>
                          <w:lang w:eastAsia="zh-CN"/>
                        </w:rPr>
                        <w:t>给申请人邮寄</w:t>
                      </w:r>
                      <w:r>
                        <w:rPr>
                          <w:rFonts w:ascii="仿宋_GB2312" w:eastAsia="仿宋_GB2312"/>
                        </w:rPr>
                        <w:t>证书或决定文件（</w:t>
                      </w:r>
                      <w:r>
                        <w:rPr>
                          <w:rFonts w:hint="eastAsia" w:ascii="仿宋_GB2312" w:eastAsia="仿宋_GB2312"/>
                          <w:lang w:val="en-US" w:eastAsia="zh-CN"/>
                        </w:rPr>
                        <w:t>5</w:t>
                      </w:r>
                      <w:r>
                        <w:rPr>
                          <w:rFonts w:ascii="仿宋_GB2312" w:eastAsia="仿宋_GB2312"/>
                        </w:rPr>
                        <w:t>个工作日，不计算在承诺办结时限内）</w:t>
                      </w:r>
                    </w:p>
                  </w:txbxContent>
                </v:textbox>
              </v:shape>
            </w:pict>
          </mc:Fallback>
        </mc:AlternateContent>
      </w:r>
    </w:p>
    <w:p>
      <w:pPr>
        <w:pStyle w:val="2"/>
        <w:rPr>
          <w:rFonts w:hint="default" w:ascii="宋体" w:hAnsi="宋体" w:eastAsia="宋体" w:cs="宋体"/>
          <w:sz w:val="21"/>
          <w:szCs w:val="21"/>
          <w:lang w:eastAsia="zh-CN"/>
        </w:rPr>
      </w:pPr>
    </w:p>
    <w:p/>
    <w:p/>
    <w:sectPr>
      <w:pgSz w:w="16838" w:h="11906" w:orient="landscape"/>
      <w:pgMar w:top="1800" w:right="1440" w:bottom="180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LeoI6bgBAABUAwAADgAAAAAAAAABACAAAAAeAQAAZHJzL2Uyb0RvYy54bWxQSwUGAAAAAAYABgBZ&#10;AQAASA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3"/>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00000002"/>
    <w:multiLevelType w:val="singleLevel"/>
    <w:tmpl w:val="00000002"/>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E1209"/>
    <w:rsid w:val="1A2E1209"/>
    <w:rsid w:val="20AD0F96"/>
    <w:rsid w:val="530335D8"/>
    <w:rsid w:val="5FFA6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hint="default" w:ascii="宋体" w:hAnsi="宋体" w:eastAsia="宋体" w:cs="宋体"/>
      <w:sz w:val="21"/>
      <w:szCs w:val="24"/>
      <w:lang w:val="en-US" w:eastAsia="zh-CN"/>
    </w:rPr>
  </w:style>
  <w:style w:type="paragraph" w:styleId="3">
    <w:name w:val="heading 4"/>
    <w:basedOn w:val="1"/>
    <w:next w:val="1"/>
    <w:unhideWhenUsed/>
    <w:qFormat/>
    <w:uiPriority w:val="0"/>
    <w:pPr>
      <w:spacing w:before="100" w:beforeAutospacing="1" w:after="100" w:afterAutospacing="1"/>
      <w:outlineLvl w:val="3"/>
    </w:pPr>
    <w:rPr>
      <w:rFonts w:hint="default" w:eastAsia="黑体"/>
      <w:b/>
      <w:sz w:val="21"/>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snapToGrid w:val="0"/>
    </w:pPr>
    <w:rPr>
      <w:sz w:val="18"/>
      <w:szCs w:val="18"/>
    </w:rPr>
  </w:style>
  <w:style w:type="paragraph" w:styleId="4">
    <w:name w:val="header"/>
    <w:basedOn w:val="1"/>
    <w:qFormat/>
    <w:uiPriority w:val="0"/>
    <w:pPr>
      <w:pBdr>
        <w:bottom w:val="single" w:color="auto" w:sz="6" w:space="1"/>
      </w:pBdr>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2021-06-23T03:09:00Z</dcterms:created>
  <dc:creator>冯忠明</dc:creator>
  <cp:lastModifiedBy>冯忠明</cp:lastModifiedBy>
  <dcterms:modified xsi:type="dcterms:W3CDTF">2021-08-30T01:03:30Z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