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00" w:after="300" w:line="750" w:lineRule="atLeast"/>
        <w:jc w:val="center"/>
        <w:outlineLvl w:val="1"/>
        <w:rPr>
          <w:rFonts w:hint="default" w:ascii="黑体" w:eastAsia="黑体"/>
          <w:kern w:val="36"/>
          <w:sz w:val="52"/>
          <w:szCs w:val="52"/>
        </w:rPr>
      </w:pPr>
      <w:r>
        <w:rPr>
          <w:rFonts w:hint="eastAsia" w:ascii="黑体" w:hAnsi="黑体" w:eastAsia="黑体" w:cs="黑体"/>
          <w:kern w:val="36"/>
          <w:sz w:val="52"/>
          <w:szCs w:val="52"/>
        </w:rPr>
        <w:t>非煤矿山建设项目安全设施设计审查办事指南</w:t>
      </w:r>
    </w:p>
    <w:p>
      <w:pPr>
        <w:tabs>
          <w:tab w:val="center" w:pos="4153"/>
        </w:tabs>
        <w:jc w:val="center"/>
        <w:rPr>
          <w:rFonts w:hint="default" w:ascii="黑体" w:eastAsia="黑体"/>
        </w:rPr>
      </w:pPr>
      <w:r>
        <w:rPr>
          <w:rFonts w:hint="eastAsia" w:ascii="黑体" w:hAnsi="黑体" w:eastAsia="黑体" w:cs="黑体"/>
        </w:rPr>
        <w:t xml:space="preserve">广西壮族自治区应急管理厅 </w:t>
      </w:r>
      <w:r>
        <w:rPr>
          <w:rFonts w:hint="eastAsia" w:ascii="黑体" w:eastAsia="黑体"/>
        </w:rPr>
        <w:t xml:space="preserve">    </w:t>
      </w:r>
      <w:r>
        <w:rPr>
          <w:rFonts w:hint="eastAsia" w:ascii="黑体" w:hAnsi="黑体" w:eastAsia="黑体" w:cs="黑体"/>
        </w:rPr>
        <w:t xml:space="preserve"> </w:t>
      </w:r>
      <w:r>
        <w:rPr>
          <w:rFonts w:hint="eastAsia" w:ascii="黑体" w:eastAsia="黑体"/>
        </w:rPr>
        <w:t xml:space="preserve">    </w:t>
      </w:r>
    </w:p>
    <w:p>
      <w:pPr>
        <w:pStyle w:val="5"/>
        <w:rPr>
          <w:rFonts w:hint="eastAsia"/>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7620</wp:posOffset>
                </wp:positionV>
                <wp:extent cx="5309235" cy="0"/>
                <wp:effectExtent l="0" t="0" r="0" b="0"/>
                <wp:wrapNone/>
                <wp:docPr id="1" name="直线 2"/>
                <wp:cNvGraphicFramePr/>
                <a:graphic xmlns:a="http://schemas.openxmlformats.org/drawingml/2006/main">
                  <a:graphicData uri="http://schemas.microsoft.com/office/word/2010/wordprocessingShape">
                    <wps:wsp>
                      <wps:cNvSpPr/>
                      <wps:spPr>
                        <a:xfrm>
                          <a:off x="0" y="0"/>
                          <a:ext cx="53092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45pt;margin-top:0.6pt;height:0pt;width:418.05pt;z-index:251659264;mso-width-relative:page;mso-height-relative:page;" filled="f" stroked="t" coordsize="21600,21600" o:gfxdata="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ANMvd0gAAAAQBAAAPAAAAAAAAAAEAIAAAADgAAABkcnMvZG93bnJldi54bWxQ&#10;SwECFAAUAAAACACHTuJAqzB5EOcBAADbAwAADgAAAAAAAAABACAAAAA3AQAAZHJzL2Uyb0RvYy54&#10;bWxQSwUGAAAAAAYABgBZAQAAkAUAAAAA&#10;">
                <v:fill on="f" focussize="0,0"/>
                <v:stroke color="#000000" joinstyle="round"/>
                <v:imagedata o:title=""/>
                <o:lock v:ext="edit" aspectratio="f"/>
              </v:line>
            </w:pict>
          </mc:Fallback>
        </mc:AlternateContent>
      </w:r>
      <w:r>
        <w:rPr>
          <w:rFonts w:hint="eastAsia"/>
        </w:rPr>
        <w:t>一、</w:t>
      </w:r>
      <w:r>
        <w:rPr>
          <w:rFonts w:hint="eastAsia"/>
          <w:lang w:val="en-US" w:eastAsia="zh-CN"/>
        </w:rPr>
        <w:t>基本信息</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事项名称：非煤矿山建设项目安全设施设计审查</w:t>
            </w:r>
          </w:p>
        </w:tc>
      </w:tr>
      <w:tr>
        <w:trPr>
          <w:wBefore w:w="0" w:type="dxa"/>
        </w:trPr>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事项类型：行政许可</w:t>
            </w:r>
          </w:p>
        </w:tc>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基本编码：000125037010</w:t>
            </w:r>
          </w:p>
        </w:tc>
      </w:tr>
      <w:tr>
        <w:trPr>
          <w:wBefore w:w="0" w:type="dxa"/>
        </w:trPr>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vertAlign w:val="baseline"/>
                <w:lang w:val="en-US" w:eastAsia="zh-CN"/>
              </w:rPr>
            </w:pPr>
            <w:r>
              <w:rPr>
                <w:rFonts w:hint="eastAsia" w:ascii="宋体" w:hAnsi="宋体" w:eastAsia="宋体" w:cs="宋体"/>
                <w:sz w:val="21"/>
                <w:lang w:val="en-US" w:eastAsia="zh-CN"/>
              </w:rPr>
              <w:t>行使层级：自治区级</w:t>
            </w:r>
          </w:p>
        </w:tc>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是否本级行使：法定机关</w:t>
            </w:r>
          </w:p>
        </w:tc>
      </w:tr>
      <w:tr>
        <w:trPr>
          <w:wBefore w:w="0" w:type="dxa"/>
        </w:trPr>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实施主体：广西壮族自治区应急管理厅</w:t>
            </w:r>
          </w:p>
        </w:tc>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实施主体性质：法定机关</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实施编码：11450000739968589Q2000125037010</w:t>
            </w:r>
          </w:p>
        </w:tc>
      </w:tr>
      <w:tr>
        <w:trPr>
          <w:wBefore w:w="0" w:type="dxa"/>
          <w:trHeight w:val="343" w:hRule="atLeast"/>
        </w:trPr>
        <w:tc>
          <w:tcPr>
            <w:tcW w:w="8522" w:type="dxa"/>
            <w:gridSpan w:val="2"/>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业务办理项编码：无</w:t>
            </w:r>
          </w:p>
        </w:tc>
      </w:tr>
      <w:tr>
        <w:trPr>
          <w:wBefore w:w="0" w:type="dxa"/>
        </w:trPr>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权力来源：法定本级行使</w:t>
            </w:r>
          </w:p>
        </w:tc>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服务对象：企业法人</w:t>
            </w:r>
          </w:p>
        </w:tc>
      </w:tr>
      <w:tr>
        <w:trPr>
          <w:wBefore w:w="0" w:type="dxa"/>
          <w:trHeight w:val="277" w:hRule="atLeast"/>
        </w:trPr>
        <w:tc>
          <w:tcPr>
            <w:tcW w:w="8522" w:type="dxa"/>
            <w:gridSpan w:val="2"/>
            <w:noWrap w:val="0"/>
            <w:vAlign w:val="top"/>
          </w:tcPr>
          <w:p>
            <w:pPr>
              <w:widowControl w:val="0"/>
              <w:jc w:val="both"/>
              <w:rPr>
                <w:rStyle w:val="13"/>
                <w:rFonts w:hint="default" w:ascii="宋体" w:hAnsi="宋体" w:eastAsia="宋体" w:cs="宋体"/>
                <w:sz w:val="21"/>
                <w:vertAlign w:val="baseline"/>
                <w:lang w:val="en-US" w:eastAsia="zh-CN"/>
              </w:rPr>
            </w:pPr>
            <w:r>
              <w:rPr>
                <w:rFonts w:hint="default" w:ascii="宋体" w:hAnsi="宋体" w:eastAsia="宋体" w:cs="宋体"/>
                <w:sz w:val="21"/>
                <w:lang w:val="en-US" w:eastAsia="zh-CN"/>
              </w:rPr>
              <w:t>权限划分</w:t>
            </w:r>
            <w:r>
              <w:rPr>
                <w:rFonts w:hint="eastAsia" w:ascii="宋体" w:hAnsi="宋体" w:eastAsia="宋体" w:cs="宋体"/>
                <w:sz w:val="21"/>
                <w:lang w:val="en-US" w:eastAsia="zh-CN"/>
              </w:rPr>
              <w:t>：《建设项目安全设施“三同时”监督管理暂行办法》（2010年12月14日国家安全监管总局令第36号公布，根据2015年4月2日原国家安全监管总局令第77号修正）第五条 国家安全生产监督管理总局对全国建设项目安全设施“三同时”实施综合监督管理，并在国务院规定的职责范围内承担有关建设项目安全设施“三同时”的监督管理。</w:t>
            </w:r>
          </w:p>
          <w:p>
            <w:pPr>
              <w:widowControl w:val="0"/>
              <w:jc w:val="both"/>
              <w:rPr>
                <w:rStyle w:val="13"/>
                <w:rFonts w:hint="eastAsia" w:ascii="宋体" w:hAnsi="宋体" w:eastAsia="宋体" w:cs="宋体"/>
                <w:sz w:val="21"/>
                <w:lang w:val="en-US" w:eastAsia="zh-CN"/>
              </w:rPr>
            </w:pPr>
            <w:r>
              <w:rPr>
                <w:rFonts w:hint="eastAsia" w:ascii="宋体" w:hAnsi="宋体" w:eastAsia="宋体" w:cs="宋体"/>
                <w:sz w:val="21"/>
                <w:lang w:val="en-US" w:eastAsia="zh-CN"/>
              </w:rPr>
              <w:t xml:space="preserve">      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p>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 xml:space="preserve">      跨两个及两个以上行政区域的建设项目安全设施“三同时”由其共同的上一级人民政府安全生产监督管理部门实施监督管理。</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行使内容：非煤矿山建设项目安全设施设计审查</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前置审批事项名称：1.建设项目审批、核准或者备案的文件；2.设计单位的设计资质证明文件</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前置审批实施主体：发展改革委部门，住房</w:t>
            </w:r>
            <w:r>
              <w:rPr>
                <w:rFonts w:hint="eastAsia" w:cs="宋体"/>
                <w:sz w:val="21"/>
                <w:lang w:val="en-US" w:eastAsia="zh-Hans"/>
              </w:rPr>
              <w:t>和</w:t>
            </w:r>
            <w:bookmarkStart w:id="0" w:name="_GoBack"/>
            <w:bookmarkEnd w:id="0"/>
            <w:r>
              <w:rPr>
                <w:rFonts w:hint="eastAsia" w:ascii="宋体" w:hAnsi="宋体" w:eastAsia="宋体" w:cs="宋体"/>
                <w:sz w:val="21"/>
                <w:lang w:val="en-US" w:eastAsia="zh-CN"/>
              </w:rPr>
              <w:t>城乡建设部门</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是否容缺受理：是</w:t>
            </w:r>
          </w:p>
        </w:tc>
      </w:tr>
      <w:tr>
        <w:trPr>
          <w:wBefore w:w="0" w:type="dxa"/>
        </w:trPr>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容缺时限：5</w:t>
            </w:r>
          </w:p>
        </w:tc>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容缺补正方式：邮政寄递</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vertAlign w:val="baseline"/>
                <w:lang w:val="en-US" w:eastAsia="zh-CN"/>
              </w:rPr>
            </w:pPr>
            <w:r>
              <w:rPr>
                <w:rFonts w:hint="eastAsia" w:ascii="宋体" w:hAnsi="宋体" w:eastAsia="宋体" w:cs="宋体"/>
                <w:sz w:val="21"/>
                <w:lang w:val="en-US" w:eastAsia="zh-CN"/>
              </w:rPr>
              <w:t>办件类型：承诺件</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法定办结时限：20 工作日</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法定办结时限说明：现场核查所需时间不计算在法定办结时限内。</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承诺办结时限：7 工作日</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承诺办结时限说明：现场核查所需时间不计算在承诺办结时限内。</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办理形式：窗口办理,网上办理</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移动端是否对接单点登录：否</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移动端办理地址：无</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计算机端是否对接单点登录：是</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计算机端在线办理跳转地址：http://zwfw.gxzf.gov.cn/gxzwfw/member/login/tologin.do?gotourl=http%3A//zwfw.gxzf.gov.cn/gxzxsb/Apply/tostep1.do?sxbm=11450000739968589Q2000125037010</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是否收费：否</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到办事现场次数：0</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必须现场办理原因说明：无</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咨询方式：自治区应急管理厅非煤矿山安全监督管理处，电话0771-5659005</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其他咨询方式：自治区应急管理厅网址http://yjglt.gxzf.gov.cn，南宁市青秀区怡宾路6号自治区政务服务中心二楼综合窗口（B30）</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监督投诉方式：自治区政务服务中心监察室：0771-5595845</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其他监督投诉方式：自治区应急厅人教处，督查室：电话0771-5659609，5659311</w:t>
            </w:r>
          </w:p>
        </w:tc>
      </w:tr>
      <w:tr>
        <w:trPr>
          <w:wBefore w:w="0" w:type="dxa"/>
        </w:trPr>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办理公示：网上公示,其他</w:t>
            </w:r>
          </w:p>
        </w:tc>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年检或年审：不年检或年审</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公示地址：自治区应急管理厅官网：网址http://yjglt.gxzf.gov.cn</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办理进度查询途径：网上查询,电话查询,现场查询</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查询地址：自治区应急管理厅网址：http://yjglt.gxzf.gov.cn，非煤矿山安全监督管理处电话0771-5659005，南宁市青秀区怡宾路6号自治区政务服务中心二楼综合窗口（B30）。</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行政诉讼：1.公民、法人或者其他组织不服复议决定的，可以在收到复议决定书之日起十五日内向人民法院提起诉讼。复议机关逾期不作决定的，申请人可以在复议期满之日起十五日内向人民法院提起诉讼。2.公民、法人或者其他组织直接向人民法院提起诉讼的，应当自知道或者应当知道作出行政行为之日起六个月内提出。</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行政复议：公民、法人或者其他组织认为具体行政行为侵犯其合法权益的，可以自知道该具体行政行为之日起六十日内提出行政复议申请。</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受理条件：根据《建设项目安全设施“三同时”监督管理暂行办法》（2010年12月14日国家安全监管总局令第36号公布，根据2015年4月2日原国家安全监管总局令第77号修正）第十五条、第十六条相关规定。申请单位提交了下列文件、资料，且材料齐全、符合法定形式的，予以受理。</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（一）建设项目审批、核准或者备案的文件；</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（二）建设项目安全设施设计审查申请；</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（三）设计单位的设计资质证明文件；</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（四）建设项目安全设施设计；</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（五）建设项目安全预评价报告及相关文件资料。</w:t>
            </w:r>
          </w:p>
        </w:tc>
      </w:tr>
      <w:tr>
        <w:trPr>
          <w:wBefore w:w="0" w:type="dxa"/>
        </w:trPr>
        <w:tc>
          <w:tcPr>
            <w:tcW w:w="8522" w:type="dxa"/>
            <w:gridSpan w:val="2"/>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审查方式及标准：一、书面审查的。标准如下：</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申请材料应使用A4幅面、纵向左侧装订成册；所有复印件均应加盖公章；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（一）申请书（表）的审查标准</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1.申请人应如实填写各项内容，对提交材料的真实性、完整性负责，不得虚构、伪造或编造事实；</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2.申请书及相关附表应使用钢笔和能够长期保持字迹的墨水填写或打印，做到字迹清楚、文字规范、文面整洁，不得涂改；</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3.申请书应由申请单位法定代表人签名并加盖单位公章。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 xml:space="preserve">（二）证明文件等复印件的审查标准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“证明文件”均为复印件，经申请单位加盖公章确认并注明日期.</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 xml:space="preserve">（三）专业材料的审查标准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安全评价报告须由具备资质的中介机构出具。</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eastAsia" w:ascii="宋体" w:hAnsi="宋体" w:eastAsia="宋体" w:cs="宋体"/>
                <w:sz w:val="21"/>
                <w:lang w:val="en-US" w:eastAsia="zh-CN"/>
              </w:rPr>
            </w:pPr>
            <w:r>
              <w:rPr>
                <w:rFonts w:hint="eastAsia" w:ascii="宋体" w:hAnsi="宋体" w:eastAsia="宋体" w:cs="宋体"/>
                <w:sz w:val="21"/>
                <w:lang w:val="en-US" w:eastAsia="zh-CN"/>
              </w:rPr>
              <w:t>建设项目安全设施设计专篇须由有具备相应资质的设计单位机构出具，应当符合《金属非金属矿山建设项目安全设施设计编写提纲》的要求。</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二、现场核查。标准依照《建设项目安全设施“三同时”监督管理暂行办法》（2010年12月14日国家安全监管总局令第36号公布，根据2015年4月2日原国家安全监管总局令第77号修正）第二十三条规定。</w:t>
            </w:r>
          </w:p>
        </w:tc>
      </w:tr>
      <w:tr>
        <w:trPr>
          <w:wBefore w:w="0" w:type="dxa"/>
        </w:trPr>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计划生效日期：无</w:t>
            </w:r>
          </w:p>
        </w:tc>
        <w:tc>
          <w:tcPr>
            <w:tcW w:w="4261" w:type="dxa"/>
            <w:noWrap w:val="0"/>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13"/>
                <w:rFonts w:hint="default" w:ascii="宋体" w:hAnsi="宋体" w:eastAsia="宋体" w:cs="宋体"/>
                <w:sz w:val="21"/>
                <w:lang w:val="en-US" w:eastAsia="zh-CN"/>
              </w:rPr>
            </w:pPr>
            <w:r>
              <w:rPr>
                <w:rFonts w:hint="eastAsia" w:ascii="宋体" w:hAnsi="宋体" w:eastAsia="宋体" w:cs="宋体"/>
                <w:sz w:val="21"/>
                <w:lang w:val="en-US" w:eastAsia="zh-CN"/>
              </w:rPr>
              <w:t>计划取消日期：无</w:t>
            </w:r>
          </w:p>
        </w:tc>
      </w:tr>
    </w:tbl>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lang w:val="en-US" w:eastAsia="zh-CN"/>
        </w:rPr>
      </w:pPr>
    </w:p>
    <w:p>
      <w:pPr>
        <w:pStyle w:val="5"/>
        <w:numPr>
          <w:ilvl w:val="0"/>
          <w:numId w:val="1"/>
        </w:numPr>
        <w:rPr>
          <w:rFonts w:hint="eastAsia"/>
          <w:lang w:val="en-US" w:eastAsia="zh-CN"/>
        </w:rPr>
      </w:pPr>
      <w:r>
        <w:rPr>
          <w:rFonts w:hint="eastAsia"/>
          <w:lang w:val="en-US" w:eastAsia="zh-CN"/>
        </w:rPr>
        <w:t>办事窗口</w:t>
      </w:r>
    </w:p>
    <w:p>
      <w:pPr>
        <w:rPr>
          <w:rFonts w:hint="default"/>
          <w:lang w:eastAsia="zh-CN"/>
        </w:rPr>
      </w:pPr>
      <w:r>
        <w:rPr>
          <w:rFonts w:hint="default"/>
          <w:lang w:eastAsia="zh-CN"/>
        </w:rPr>
        <w:t>窗口名称：综合窗口（B30）；</w:t>
      </w:r>
    </w:p>
    <w:p>
      <w:pPr>
        <w:rPr>
          <w:rFonts w:hint="default"/>
          <w:lang w:eastAsia="zh-CN"/>
        </w:rPr>
      </w:pPr>
      <w:r>
        <w:rPr>
          <w:rFonts w:hint="default"/>
          <w:lang w:eastAsia="zh-CN"/>
        </w:rPr>
        <w:t>窗口电话：0771-5595543；</w:t>
      </w:r>
    </w:p>
    <w:p>
      <w:pPr>
        <w:rPr>
          <w:rFonts w:hint="default"/>
          <w:lang w:eastAsia="zh-CN"/>
        </w:rPr>
      </w:pPr>
      <w:r>
        <w:rPr>
          <w:rFonts w:hint="default"/>
          <w:lang w:eastAsia="zh-CN"/>
        </w:rPr>
        <w:t>办理地点：南宁市青秀区怡宾路6号自治区政务服务中心二楼综合窗口（B30）；</w:t>
      </w:r>
    </w:p>
    <w:p>
      <w:pPr>
        <w:rPr>
          <w:rFonts w:hint="default"/>
          <w:lang w:eastAsia="zh-CN"/>
        </w:rPr>
      </w:pPr>
      <w:r>
        <w:rPr>
          <w:rFonts w:hint="default"/>
          <w:lang w:eastAsia="zh-CN"/>
        </w:rPr>
        <w:t>办理时间：工作日：上午9:00-12:00、下午13:30-16:30；</w:t>
      </w:r>
    </w:p>
    <w:p>
      <w:pPr>
        <w:rPr>
          <w:rFonts w:hint="default"/>
          <w:lang w:eastAsia="zh-CN"/>
        </w:rPr>
      </w:pPr>
      <w:r>
        <w:rPr>
          <w:rFonts w:hint="default"/>
          <w:lang w:eastAsia="zh-CN"/>
        </w:rPr>
        <w:t>交通指引：可乘南宁地铁1号线至金湖广场站下车C2出口左转步行或骑共享单车沿金浦路至第三个十字路口后转直行约208米即可到达；或乘公交211路、25路、706路车，在区工商局站下车沿怡宾路向前步行约284米即可到达；或乘坐604路车在市一埌东医院站下车，步行或骑共享单车往东行约300米，在十字路口右转约50米即可到达。；</w:t>
      </w:r>
    </w:p>
    <w:p>
      <w:pPr>
        <w:rPr>
          <w:rFonts w:hint="default"/>
          <w:lang w:eastAsia="zh-CN"/>
        </w:rPr>
      </w:pPr>
      <w:r>
        <w:rPr>
          <w:rFonts w:hint="default"/>
          <w:lang w:eastAsia="zh-CN"/>
        </w:rPr>
        <w:t>地图定位链接：https://j.map.baidu.com/bb/f。</w:t>
      </w:r>
    </w:p>
    <w:p>
      <w:pPr>
        <w:pStyle w:val="5"/>
        <w:numPr>
          <w:ilvl w:val="0"/>
          <w:numId w:val="2"/>
        </w:numPr>
        <w:rPr>
          <w:rFonts w:hint="eastAsia"/>
          <w:lang w:val="en-US" w:eastAsia="zh-CN"/>
        </w:rPr>
      </w:pPr>
      <w:r>
        <w:rPr>
          <w:rFonts w:hint="eastAsia"/>
          <w:lang w:val="en-US" w:eastAsia="zh-CN"/>
        </w:rPr>
        <w:t>设定依据</w:t>
      </w:r>
    </w:p>
    <w:p>
      <w:pPr>
        <w:rPr>
          <w:rFonts w:hint="default"/>
          <w:lang w:eastAsia="zh-CN"/>
        </w:rPr>
      </w:pPr>
      <w:r>
        <w:rPr>
          <w:rFonts w:hint="default"/>
          <w:lang w:eastAsia="zh-CN"/>
        </w:rPr>
        <w:t>设定依据1</w:t>
      </w:r>
    </w:p>
    <w:p>
      <w:pPr>
        <w:rPr>
          <w:rFonts w:hint="default"/>
          <w:lang w:eastAsia="zh-CN"/>
        </w:rPr>
      </w:pPr>
      <w:r>
        <w:rPr>
          <w:rFonts w:hint="default"/>
          <w:lang w:eastAsia="zh-CN"/>
        </w:rPr>
        <w:t/>
      </w:r>
      <w:r>
        <w:rPr>
          <w:rFonts w:hint="default"/>
          <w:lang w:eastAsia="zh-CN"/>
        </w:rPr>
        <w:t/>
      </w:r>
      <w:r>
        <w:rPr>
          <w:rFonts w:hint="default"/>
          <w:lang w:eastAsia="zh-CN"/>
        </w:rPr>
        <w:t>法律法规名称：《中华人民共和国安全生产法》</w:t>
      </w:r>
    </w:p>
    <w:p>
      <w:pPr>
        <w:rPr>
          <w:rFonts w:hint="default"/>
          <w:lang w:eastAsia="zh-CN"/>
        </w:rPr>
      </w:pPr>
      <w:r>
        <w:rPr>
          <w:rFonts w:hint="default"/>
          <w:lang w:eastAsia="zh-CN"/>
        </w:rPr>
        <w:t/>
      </w:r>
      <w:r>
        <w:rPr>
          <w:rFonts w:hint="default"/>
          <w:lang w:eastAsia="zh-CN"/>
        </w:rPr>
        <w:t/>
      </w:r>
      <w:r>
        <w:rPr>
          <w:rFonts w:hint="default"/>
          <w:lang w:eastAsia="zh-CN"/>
        </w:rPr>
        <w:t>依据文号：2014年8月31日主席令第十三号</w:t>
      </w:r>
    </w:p>
    <w:p>
      <w:pPr>
        <w:rPr>
          <w:rFonts w:hint="default"/>
          <w:lang w:eastAsia="zh-CN"/>
        </w:rPr>
      </w:pPr>
      <w:r>
        <w:rPr>
          <w:rFonts w:hint="default"/>
          <w:lang w:eastAsia="zh-CN"/>
        </w:rPr>
        <w:t/>
      </w:r>
      <w:r>
        <w:rPr>
          <w:rFonts w:hint="default"/>
          <w:lang w:eastAsia="zh-CN"/>
        </w:rPr>
        <w:t/>
      </w:r>
      <w:r>
        <w:rPr>
          <w:rFonts w:hint="default"/>
          <w:lang w:eastAsia="zh-CN"/>
        </w:rPr>
        <w:t>条款号：第三十条</w:t>
      </w:r>
    </w:p>
    <w:p>
      <w:pPr>
        <w:rPr>
          <w:rFonts w:hint="default"/>
          <w:lang w:eastAsia="zh-CN"/>
        </w:rPr>
      </w:pPr>
      <w:r>
        <w:rPr>
          <w:rFonts w:hint="default"/>
          <w:lang w:eastAsia="zh-CN"/>
        </w:rPr>
        <w:t/>
      </w:r>
      <w:r>
        <w:rPr>
          <w:rFonts w:hint="default"/>
          <w:lang w:eastAsia="zh-CN"/>
        </w:rPr>
        <w:t/>
      </w:r>
      <w:r>
        <w:rPr>
          <w:rFonts w:hint="default"/>
          <w:lang w:eastAsia="zh-CN"/>
        </w:rPr>
        <w:t>颁布机关：</w:t>
      </w:r>
    </w:p>
    <w:p>
      <w:pPr>
        <w:rPr>
          <w:rFonts w:hint="default"/>
          <w:lang w:eastAsia="zh-CN"/>
        </w:rPr>
      </w:pPr>
      <w:r>
        <w:rPr>
          <w:rFonts w:hint="default"/>
          <w:lang w:eastAsia="zh-CN"/>
        </w:rPr>
        <w:t/>
      </w:r>
      <w:r>
        <w:rPr>
          <w:rFonts w:hint="default"/>
          <w:lang w:eastAsia="zh-CN"/>
        </w:rPr>
        <w:t/>
      </w:r>
      <w:r>
        <w:rPr>
          <w:rFonts w:hint="default"/>
          <w:lang w:eastAsia="zh-CN"/>
        </w:rPr>
        <w:t>实施日期：</w:t>
      </w:r>
    </w:p>
    <w:p>
      <w:pPr>
        <w:rPr>
          <w:rFonts w:hint="default"/>
          <w:lang w:eastAsia="zh-CN"/>
        </w:rPr>
      </w:pPr>
      <w:r>
        <w:rPr>
          <w:rFonts w:hint="default"/>
          <w:lang w:eastAsia="zh-CN"/>
        </w:rPr>
        <w:t/>
      </w:r>
      <w:r>
        <w:rPr>
          <w:rFonts w:hint="default"/>
          <w:lang w:eastAsia="zh-CN"/>
        </w:rPr>
        <w:t/>
      </w:r>
      <w:r>
        <w:rPr>
          <w:rFonts w:hint="default"/>
          <w:lang w:eastAsia="zh-CN"/>
        </w:rPr>
        <w:t>设定依据属性：无</w:t>
      </w:r>
    </w:p>
    <w:p>
      <w:pPr>
        <w:rPr>
          <w:rFonts w:hint="default"/>
          <w:lang w:eastAsia="zh-CN"/>
        </w:rPr>
      </w:pPr>
      <w:r>
        <w:rPr>
          <w:rFonts w:hint="default"/>
          <w:lang w:eastAsia="zh-CN"/>
        </w:rPr>
        <w:t/>
      </w:r>
      <w:r>
        <w:rPr>
          <w:rFonts w:hint="default"/>
          <w:lang w:eastAsia="zh-CN"/>
        </w:rPr>
        <w:t/>
      </w:r>
      <w:r>
        <w:rPr>
          <w:rFonts w:hint="default"/>
          <w:lang w:eastAsia="zh-CN"/>
        </w:rPr>
        <w:t>条款内容：</w:t>
      </w:r>
    </w:p>
    <w:p>
      <w:pPr>
        <w:pStyle w:val="5"/>
        <w:numPr>
          <w:ilvl w:val="0"/>
          <w:numId w:val="2"/>
        </w:numPr>
        <w:ind w:left="0" w:leftChars="0" w:firstLine="0" w:firstLineChars="0"/>
        <w:rPr>
          <w:rFonts w:hint="eastAsia"/>
          <w:lang w:val="en-US" w:eastAsia="zh-CN"/>
        </w:rPr>
      </w:pPr>
      <w:r>
        <w:rPr>
          <w:rFonts w:hint="eastAsia"/>
          <w:lang w:val="en-US" w:eastAsia="zh-CN"/>
        </w:rPr>
        <w:t>扩展信息</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是否进驻政务大厅：是</w:t>
            </w:r>
          </w:p>
        </w:tc>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通办范围：全自治区</w:t>
            </w: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是否有数量限制：否</w:t>
            </w:r>
          </w:p>
        </w:tc>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数量限制：无</w:t>
            </w:r>
          </w:p>
        </w:tc>
      </w:tr>
      <w:tr>
        <w:trPr>
          <w:wBefore w:w="0" w:type="dxa"/>
        </w:trPr>
        <w:tc>
          <w:tcPr>
            <w:tcW w:w="8522" w:type="dxa"/>
            <w:gridSpan w:val="2"/>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数量限制说明：无</w:t>
            </w: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是否证照分离：否</w:t>
            </w:r>
          </w:p>
        </w:tc>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是否证照联办：否</w:t>
            </w: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改革方式：无</w:t>
            </w:r>
          </w:p>
        </w:tc>
        <w:tc>
          <w:tcPr>
            <w:tcW w:w="4261" w:type="dxa"/>
            <w:noWrap w:val="0"/>
            <w:vAlign w:val="top"/>
          </w:tcPr>
          <w:p>
            <w:pPr>
              <w:widowControl w:val="0"/>
              <w:jc w:val="both"/>
              <w:rPr>
                <w:rStyle w:val="13"/>
                <w:rFonts w:hint="eastAsia" w:ascii="宋体" w:hAnsi="宋体" w:eastAsia="宋体" w:cs="宋体"/>
                <w:sz w:val="21"/>
                <w:vertAlign w:val="baseline"/>
                <w:lang w:val="en-US" w:eastAsia="zh-CN"/>
              </w:rPr>
            </w:pP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审批结果类型：批文</w:t>
            </w:r>
          </w:p>
        </w:tc>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审批结果名称：关于×××建设项目安全设施设计审查意见书</w:t>
            </w: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四办：网上办,一次办</w:t>
            </w:r>
          </w:p>
        </w:tc>
        <w:tc>
          <w:tcPr>
            <w:tcW w:w="4261" w:type="dxa"/>
            <w:noWrap w:val="0"/>
            <w:vAlign w:val="top"/>
          </w:tcPr>
          <w:p>
            <w:pPr>
              <w:widowControl w:val="0"/>
              <w:jc w:val="both"/>
              <w:rPr>
                <w:rStyle w:val="13"/>
                <w:rFonts w:hint="eastAsia" w:ascii="宋体" w:hAnsi="宋体" w:eastAsia="宋体" w:cs="宋体"/>
                <w:sz w:val="21"/>
                <w:vertAlign w:val="baseline"/>
                <w:lang w:val="en-US" w:eastAsia="zh-CN"/>
              </w:rPr>
            </w:pP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是否智能审批：否</w:t>
            </w:r>
          </w:p>
        </w:tc>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是否代办、帮办：是</w:t>
            </w: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是否支持预约办理：否</w:t>
            </w:r>
          </w:p>
        </w:tc>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是否支持自助终端办理：否</w:t>
            </w: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是否支持网上支付：否</w:t>
            </w:r>
          </w:p>
        </w:tc>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是否支持物流快递：是</w:t>
            </w:r>
          </w:p>
        </w:tc>
      </w:tr>
      <w:tr>
        <w:trPr>
          <w:wBefore w:w="0" w:type="dxa"/>
        </w:trPr>
        <w:tc>
          <w:tcPr>
            <w:tcW w:w="8522" w:type="dxa"/>
            <w:gridSpan w:val="2"/>
            <w:noWrap w:val="0"/>
            <w:vAlign w:val="top"/>
          </w:tcPr>
          <w:p>
            <w:pPr>
              <w:widowControl w:val="0"/>
              <w:jc w:val="both"/>
              <w:rPr>
                <w:rStyle w:val="13"/>
                <w:rFonts w:hint="eastAsia"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送达付费方式：到付</w:t>
            </w: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涉密或敏感：否</w:t>
            </w:r>
          </w:p>
        </w:tc>
        <w:tc>
          <w:tcPr>
            <w:tcW w:w="4261" w:type="dxa"/>
            <w:noWrap w:val="0"/>
            <w:vAlign w:val="top"/>
          </w:tcPr>
          <w:p>
            <w:pPr>
              <w:widowControl w:val="0"/>
              <w:jc w:val="both"/>
              <w:rPr>
                <w:rStyle w:val="13"/>
                <w:rFonts w:hint="eastAsia" w:ascii="宋体" w:hAnsi="宋体" w:eastAsia="宋体" w:cs="宋体"/>
                <w:sz w:val="21"/>
                <w:vertAlign w:val="baseline"/>
                <w:lang w:val="en-US" w:eastAsia="zh-CN"/>
              </w:rPr>
            </w:pP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是否网办：是</w:t>
            </w:r>
          </w:p>
        </w:tc>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网上办理深度：互联网预审,互联网受理,互联网咨询,互联网收件,互联网办理,互联网办理结果信息反馈,互联网电子证照反馈</w:t>
            </w:r>
          </w:p>
        </w:tc>
      </w:tr>
      <w:tr>
        <w:trPr>
          <w:wBefore w:w="0" w:type="dxa"/>
        </w:trPr>
        <w:tc>
          <w:tcPr>
            <w:tcW w:w="8522" w:type="dxa"/>
            <w:gridSpan w:val="2"/>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网办地址：http://zwfw.gxzf.gov.cn/gxzwfw/member/login/tologin.do?gotourl=http%3A//zwfw.gxzf.gov.cn/gxzxsb/Apply/tostep1.do?sxbm=11450000739968589Q2000125037010</w:t>
            </w:r>
          </w:p>
        </w:tc>
      </w:tr>
      <w:tr>
        <w:trPr>
          <w:wBefore w:w="0" w:type="dxa"/>
        </w:trPr>
        <w:tc>
          <w:tcPr>
            <w:tcW w:w="8522" w:type="dxa"/>
            <w:gridSpan w:val="2"/>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面向自然人事项主题分类：无</w:t>
            </w:r>
          </w:p>
        </w:tc>
      </w:tr>
      <w:tr>
        <w:trPr>
          <w:wBefore w:w="0" w:type="dxa"/>
        </w:trPr>
        <w:tc>
          <w:tcPr>
            <w:tcW w:w="8522" w:type="dxa"/>
            <w:gridSpan w:val="2"/>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面向法人事项主题分类：安全生产</w:t>
            </w:r>
          </w:p>
        </w:tc>
      </w:tr>
      <w:tr>
        <w:trPr>
          <w:wBefore w:w="0" w:type="dxa"/>
        </w:trPr>
        <w:tc>
          <w:tcPr>
            <w:tcW w:w="8522" w:type="dxa"/>
            <w:gridSpan w:val="2"/>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面向自然人地方特色主题分类：无</w:t>
            </w:r>
          </w:p>
        </w:tc>
      </w:tr>
      <w:tr>
        <w:trPr>
          <w:wBefore w:w="0" w:type="dxa"/>
        </w:trPr>
        <w:tc>
          <w:tcPr>
            <w:tcW w:w="8522" w:type="dxa"/>
            <w:gridSpan w:val="2"/>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面向法人地方特色主题分类：无</w:t>
            </w: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是否涉及中介事项：是</w:t>
            </w:r>
          </w:p>
        </w:tc>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是否有联办机构：否</w:t>
            </w: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乡镇街道名称：无</w:t>
            </w:r>
          </w:p>
        </w:tc>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乡镇街道代码：无</w:t>
            </w:r>
          </w:p>
        </w:tc>
      </w:tr>
      <w:tr>
        <w:trPr>
          <w:wBefore w:w="0" w:type="dxa"/>
        </w:trPr>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村居社区名称：无</w:t>
            </w:r>
          </w:p>
        </w:tc>
        <w:tc>
          <w:tcPr>
            <w:tcW w:w="4261" w:type="dxa"/>
            <w:noWrap w:val="0"/>
            <w:vAlign w:val="top"/>
          </w:tcPr>
          <w:p>
            <w:pPr>
              <w:widowControl w:val="0"/>
              <w:jc w:val="both"/>
              <w:rPr>
                <w:rStyle w:val="13"/>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村居社区代码：无</w:t>
            </w:r>
          </w:p>
        </w:tc>
      </w:tr>
    </w:tbl>
    <w:p>
      <w:pPr>
        <w:ind w:leftChars="0"/>
        <w:rPr>
          <w:rFonts w:hint="default"/>
          <w:lang w:val="en-US"/>
        </w:rPr>
      </w:pPr>
    </w:p>
    <w:p>
      <w:pPr>
        <w:pStyle w:val="5"/>
        <w:numPr>
          <w:ilvl w:val="0"/>
          <w:numId w:val="3"/>
        </w:numPr>
        <w:rPr>
          <w:rFonts w:hint="eastAsia"/>
          <w:lang w:val="en-US" w:eastAsia="zh-CN"/>
        </w:rPr>
      </w:pPr>
      <w:r>
        <w:rPr>
          <w:rFonts w:hint="eastAsia"/>
          <w:lang w:val="en-US" w:eastAsia="zh-CN"/>
        </w:rPr>
        <w:t>申报材料</w:t>
      </w:r>
    </w:p>
    <w:p>
      <w:pPr>
        <w:ind w:firstLine="420" w:firstLineChars="200"/>
        <w:jc w:val="center"/>
        <w:rPr>
          <w:rFonts w:hint="eastAsia" w:ascii="黑体" w:hAnsi="黑体" w:eastAsia="黑体" w:cs="黑体"/>
          <w:sz w:val="21"/>
          <w:szCs w:val="21"/>
        </w:rPr>
      </w:pPr>
      <w:r>
        <w:rPr>
          <w:rFonts w:hint="eastAsia" w:ascii="黑体" w:hAnsi="黑体" w:eastAsia="黑体" w:cs="黑体"/>
          <w:sz w:val="21"/>
          <w:szCs w:val="21"/>
        </w:rPr>
        <w:t>需提交的申请材料</w:t>
      </w:r>
    </w:p>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1"/>
        <w:gridCol w:w="1055"/>
        <w:gridCol w:w="3005"/>
        <w:gridCol w:w="1228"/>
        <w:gridCol w:w="924"/>
        <w:gridCol w:w="1500"/>
      </w:tblGrid>
      <w:tr>
        <w:trPr>
          <w:wBefore w:w="0" w:type="dxa"/>
          <w:trHeight w:val="0" w:hRule="atLeast"/>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tabs>
                <w:tab w:val="left" w:pos="568"/>
              </w:tabs>
              <w:jc w:val="center"/>
              <w:rPr>
                <w:rStyle w:val="13"/>
                <w:rFonts w:hint="eastAsia" w:ascii="黑体" w:hAnsi="黑体" w:eastAsia="黑体" w:cs="黑体"/>
                <w:b w:val="0"/>
                <w:sz w:val="21"/>
                <w:szCs w:val="21"/>
                <w:lang w:val="en-US" w:eastAsia="zh-CN"/>
              </w:rPr>
            </w:pPr>
            <w:r>
              <w:rPr>
                <w:rFonts w:hint="eastAsia" w:ascii="黑体" w:hAnsi="黑体" w:eastAsia="黑体" w:cs="黑体"/>
                <w:b w:val="0"/>
                <w:sz w:val="21"/>
                <w:szCs w:val="21"/>
                <w:lang w:val="en-US" w:eastAsia="zh-CN"/>
              </w:rPr>
              <w:t>序号</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13"/>
                <w:rFonts w:hint="eastAsia" w:ascii="黑体" w:hAnsi="黑体" w:eastAsia="黑体" w:cs="黑体"/>
                <w:b w:val="0"/>
                <w:sz w:val="21"/>
                <w:szCs w:val="21"/>
                <w:lang w:val="en-US" w:eastAsia="zh-CN"/>
              </w:rPr>
            </w:pPr>
            <w:r>
              <w:rPr>
                <w:rFonts w:hint="eastAsia" w:ascii="黑体" w:hAnsi="黑体" w:eastAsia="黑体" w:cs="黑体"/>
                <w:b w:val="0"/>
                <w:sz w:val="21"/>
                <w:szCs w:val="21"/>
                <w:lang w:val="en-US" w:eastAsia="zh-CN"/>
              </w:rPr>
              <w:t>材料名称</w:t>
            </w:r>
          </w:p>
        </w:tc>
        <w:tc>
          <w:tcPr>
            <w:tcW w:w="3005"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13"/>
                <w:rFonts w:hint="default" w:ascii="黑体" w:hAnsi="黑体" w:eastAsia="黑体" w:cs="黑体"/>
                <w:b w:val="0"/>
                <w:sz w:val="21"/>
                <w:szCs w:val="21"/>
                <w:lang w:val="en-US" w:eastAsia="zh-CN"/>
              </w:rPr>
            </w:pPr>
            <w:r>
              <w:rPr>
                <w:rFonts w:hint="eastAsia" w:ascii="黑体" w:hAnsi="黑体" w:eastAsia="黑体" w:cs="黑体"/>
                <w:b w:val="0"/>
                <w:sz w:val="21"/>
                <w:szCs w:val="21"/>
                <w:lang w:val="en-US" w:eastAsia="zh-CN"/>
              </w:rPr>
              <w:t>材料内容</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13"/>
                <w:rFonts w:hint="default" w:ascii="黑体" w:hAnsi="黑体" w:eastAsia="黑体" w:cs="黑体"/>
                <w:b w:val="0"/>
                <w:sz w:val="21"/>
                <w:szCs w:val="21"/>
                <w:lang w:val="en-US" w:eastAsia="zh-CN"/>
              </w:rPr>
            </w:pPr>
            <w:r>
              <w:rPr>
                <w:rFonts w:hint="eastAsia" w:ascii="黑体" w:hAnsi="黑体" w:eastAsia="黑体" w:cs="黑体"/>
                <w:b w:val="0"/>
                <w:sz w:val="21"/>
                <w:szCs w:val="21"/>
                <w:lang w:val="en-US" w:eastAsia="zh-CN"/>
              </w:rPr>
              <w:t>来源渠道</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13"/>
                <w:rFonts w:hint="default" w:ascii="黑体" w:hAnsi="黑体" w:eastAsia="黑体" w:cs="黑体"/>
                <w:b w:val="0"/>
                <w:sz w:val="21"/>
                <w:szCs w:val="21"/>
                <w:lang w:val="en-US" w:eastAsia="zh-CN"/>
              </w:rPr>
            </w:pPr>
            <w:r>
              <w:rPr>
                <w:rFonts w:hint="eastAsia" w:ascii="黑体" w:hAnsi="黑体" w:eastAsia="黑体" w:cs="黑体"/>
                <w:b w:val="0"/>
                <w:sz w:val="21"/>
                <w:szCs w:val="21"/>
                <w:lang w:val="en-US" w:eastAsia="zh-CN"/>
              </w:rPr>
              <w:t>材料必要性</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13"/>
                <w:rFonts w:hint="eastAsia" w:ascii="黑体" w:hAnsi="黑体" w:eastAsia="黑体" w:cs="黑体"/>
                <w:b w:val="0"/>
                <w:sz w:val="21"/>
                <w:szCs w:val="21"/>
                <w:lang w:val="en-US" w:eastAsia="zh-CN"/>
              </w:rPr>
            </w:pPr>
            <w:r>
              <w:rPr>
                <w:rFonts w:hint="eastAsia" w:ascii="黑体" w:hAnsi="黑体" w:eastAsia="黑体" w:cs="黑体"/>
                <w:b w:val="0"/>
                <w:sz w:val="21"/>
                <w:szCs w:val="21"/>
                <w:lang w:val="en-US" w:eastAsia="zh-CN"/>
              </w:rPr>
              <w:t>要求提供材料的依据</w:t>
            </w:r>
          </w:p>
        </w:tc>
      </w:tr>
      <w:tr>
        <w:trPr>
          <w:wBefore w:w="0" w:type="dxa"/>
          <w:trHeight w:val="0" w:hRule="atLeast"/>
        </w:trPr>
        <w:tc>
          <w:tcPr>
            <w:tcW w:w="711"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1</w:t>
            </w:r>
          </w:p>
        </w:tc>
        <w:tc>
          <w:tcPr>
            <w:tcW w:w="1055"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建设项目批准、核准或者备案的文件</w:t>
            </w:r>
          </w:p>
        </w:tc>
        <w:tc>
          <w:tcPr>
            <w:tcW w:w="3005"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材料形式：纸质</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材料类型：复印件</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原件份数：0</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复印件份数：1</w:t>
            </w:r>
          </w:p>
        </w:tc>
        <w:tc>
          <w:tcPr>
            <w:tcW w:w="1228"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政府部门核发</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来源说明：政府主管部门</w:t>
            </w:r>
          </w:p>
        </w:tc>
        <w:tc>
          <w:tcPr>
            <w:tcW w:w="924"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必要</w:t>
            </w:r>
          </w:p>
        </w:tc>
        <w:tc>
          <w:tcPr>
            <w:tcW w:w="1500"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rPr>
                <w:rStyle w:val="13"/>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《建设项目安全设施“ 三同时”监督管理办法》第十二条第（一）项</w:t>
            </w:r>
          </w:p>
        </w:tc>
      </w:tr>
      <w:tr>
        <w:trPr>
          <w:wBefore w:w="0" w:type="dxa"/>
          <w:trHeight w:val="0" w:hRule="atLeast"/>
        </w:trPr>
        <w:tc>
          <w:tcPr>
            <w:tcW w:w="711"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2</w:t>
            </w:r>
          </w:p>
        </w:tc>
        <w:tc>
          <w:tcPr>
            <w:tcW w:w="1055"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建设项目安全评价报告</w:t>
            </w:r>
          </w:p>
        </w:tc>
        <w:tc>
          <w:tcPr>
            <w:tcW w:w="3005"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材料形式：纸质</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材料类型：原件</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原件份数：1</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复印件份数：0</w:t>
            </w:r>
          </w:p>
        </w:tc>
        <w:tc>
          <w:tcPr>
            <w:tcW w:w="1228"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其他</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来源说明：申请单位委托有资质的中介机构编制。</w:t>
            </w:r>
          </w:p>
        </w:tc>
        <w:tc>
          <w:tcPr>
            <w:tcW w:w="924"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必要</w:t>
            </w:r>
          </w:p>
        </w:tc>
        <w:tc>
          <w:tcPr>
            <w:tcW w:w="1500"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rPr>
                <w:rStyle w:val="13"/>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《建设项目安全设施“ 三同时”监督管理办法》第十二条第（五）项</w:t>
            </w:r>
          </w:p>
        </w:tc>
      </w:tr>
      <w:tr>
        <w:trPr>
          <w:wBefore w:w="0" w:type="dxa"/>
          <w:trHeight w:val="0" w:hRule="atLeast"/>
        </w:trPr>
        <w:tc>
          <w:tcPr>
            <w:tcW w:w="711"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3</w:t>
            </w:r>
          </w:p>
        </w:tc>
        <w:tc>
          <w:tcPr>
            <w:tcW w:w="1055"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建设项目安全设施设计</w:t>
            </w:r>
          </w:p>
        </w:tc>
        <w:tc>
          <w:tcPr>
            <w:tcW w:w="3005"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材料形式：纸质</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材料类型：原件</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原件份数：1</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复印件份数：0</w:t>
            </w:r>
          </w:p>
        </w:tc>
        <w:tc>
          <w:tcPr>
            <w:tcW w:w="1228"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其他</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来源说明：申请单位委托有资质的公司编制。</w:t>
            </w:r>
          </w:p>
        </w:tc>
        <w:tc>
          <w:tcPr>
            <w:tcW w:w="924"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必要</w:t>
            </w:r>
          </w:p>
        </w:tc>
        <w:tc>
          <w:tcPr>
            <w:tcW w:w="1500"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rPr>
                <w:rStyle w:val="13"/>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《建设项目安全设施“ 三同时”监督管理办法》第十二条第（四）项</w:t>
            </w:r>
          </w:p>
        </w:tc>
      </w:tr>
      <w:tr>
        <w:trPr>
          <w:wBefore w:w="0" w:type="dxa"/>
          <w:trHeight w:val="0" w:hRule="atLeast"/>
        </w:trPr>
        <w:tc>
          <w:tcPr>
            <w:tcW w:w="711"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4</w:t>
            </w:r>
          </w:p>
        </w:tc>
        <w:tc>
          <w:tcPr>
            <w:tcW w:w="1055"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建设项目安全设施设计审查申请书</w:t>
            </w:r>
          </w:p>
        </w:tc>
        <w:tc>
          <w:tcPr>
            <w:tcW w:w="3005"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材料形式：纸质</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材料类型：原件</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原件份数：1</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复印件份数：0</w:t>
            </w:r>
          </w:p>
        </w:tc>
        <w:tc>
          <w:tcPr>
            <w:tcW w:w="1228"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申请人自备</w:t>
            </w:r>
          </w:p>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来源说明：本网站下载</w:t>
            </w:r>
          </w:p>
        </w:tc>
        <w:tc>
          <w:tcPr>
            <w:tcW w:w="924"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jc w:val="center"/>
              <w:rPr>
                <w:rStyle w:val="13"/>
                <w:rFonts w:hint="default" w:ascii="宋体" w:hAnsi="宋体" w:eastAsia="宋体" w:cs="宋体"/>
                <w:sz w:val="18"/>
                <w:szCs w:val="18"/>
                <w:lang w:val="en-US" w:eastAsia="zh-CN"/>
              </w:rPr>
            </w:pPr>
            <w:r>
              <w:rPr>
                <w:rFonts w:hint="default" w:ascii="宋体" w:hAnsi="宋体" w:eastAsia="宋体" w:cs="宋体"/>
                <w:sz w:val="18"/>
                <w:szCs w:val="18"/>
                <w:lang w:val="en-US" w:eastAsia="zh-CN"/>
              </w:rPr>
              <w:t>必要</w:t>
            </w:r>
          </w:p>
        </w:tc>
        <w:tc>
          <w:tcPr>
            <w:tcW w:w="1500" w:type="dxa"/>
            <w:tcBorders>
              <w:top w:val="nil"/>
              <w:left w:val="single" w:color="000000" w:sz="4" w:space="0"/>
              <w:bottom w:val="single" w:color="000000" w:sz="4" w:space="0"/>
              <w:right w:val="single" w:color="000000" w:sz="4" w:space="0"/>
            </w:tcBorders>
            <w:noWrap w:val="0"/>
            <w:tcMar>
              <w:top w:w="0" w:type="dxa"/>
              <w:left w:w="30" w:type="dxa"/>
              <w:bottom w:w="0" w:type="dxa"/>
              <w:right w:w="30" w:type="dxa"/>
            </w:tcMar>
            <w:vAlign w:val="center"/>
          </w:tcPr>
          <w:p>
            <w:pPr>
              <w:rPr>
                <w:rStyle w:val="13"/>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《建设项目安全设施“ 三同时”监督管理办法》第十二条第（二）项</w:t>
            </w:r>
          </w:p>
        </w:tc>
      </w:tr>
    </w:tbl>
    <w:p>
      <w:pPr>
        <w:ind w:firstLine="420" w:firstLineChars="200"/>
        <w:jc w:val="center"/>
        <w:rPr>
          <w:rFonts w:hint="eastAsia" w:ascii="黑体" w:hAnsi="黑体" w:eastAsia="黑体" w:cs="黑体"/>
          <w:sz w:val="21"/>
          <w:szCs w:val="21"/>
          <w:lang w:eastAsia="zh-CN"/>
        </w:rPr>
      </w:pPr>
    </w:p>
    <w:p>
      <w:pPr>
        <w:rPr>
          <w:rFonts w:hint="eastAsia"/>
          <w:lang w:val="en-US" w:eastAsia="zh-CN"/>
        </w:rPr>
      </w:pPr>
    </w:p>
    <w:p>
      <w:pPr>
        <w:pStyle w:val="5"/>
        <w:numPr>
          <w:ilvl w:val="0"/>
          <w:numId w:val="3"/>
        </w:numPr>
        <w:rPr>
          <w:rFonts w:hint="eastAsia"/>
          <w:vertAlign w:val="baseline"/>
        </w:rPr>
      </w:pPr>
      <w:r>
        <w:rPr>
          <w:rFonts w:hint="eastAsia"/>
          <w:lang w:val="en-US" w:eastAsia="zh-CN"/>
        </w:rPr>
        <w:t>特别程序</w:t>
      </w:r>
      <w:r>
        <w:rPr>
          <w:rFonts w:hint="eastAsia"/>
        </w:rPr>
        <w:fldChar w:fldCharType="begin"/>
      </w:r>
      <w:r>
        <w:rPr>
          <w:rFonts w:hint="eastAsia"/>
        </w:rPr>
        <w:instrText xml:space="preserve"> MERGEFIELD bsck \* MERGEFORMAT </w:instrText>
      </w:r>
      <w:r>
        <w:rPr>
          <w:rFonts w:hint="eastAsia"/>
        </w:rPr>
        <w:fldChar w:fldCharType="separate"/>
      </w:r>
    </w:p>
    <w:p>
      <w:pPr>
        <w:rPr>
          <w:rFonts w:hint="eastAsia"/>
        </w:rPr>
      </w:pPr>
      <w:r>
        <w:rPr>
          <w:rFonts w:hint="eastAsia"/>
        </w:rPr>
        <w:fldChar w:fldCharType="end"/>
      </w:r>
      <w:r>
        <w:rPr>
          <w:rFonts w:hint="eastAsia"/>
        </w:rPr>
        <w:t>环节名称：现场审查；</w:t>
      </w:r>
    </w:p>
    <w:p>
      <w:pPr>
        <w:rPr>
          <w:rFonts w:hint="eastAsia"/>
        </w:rPr>
      </w:pPr>
      <w:r>
        <w:rPr>
          <w:rFonts w:hint="eastAsia"/>
        </w:rPr>
        <w:t>联系电话：0771-5659005；</w:t>
      </w:r>
    </w:p>
    <w:p>
      <w:pPr>
        <w:rPr>
          <w:rFonts w:hint="eastAsia"/>
        </w:rPr>
      </w:pPr>
      <w:r>
        <w:rPr>
          <w:rFonts w:hint="eastAsia"/>
        </w:rPr>
        <w:t>时限：20工作日；</w:t>
      </w:r>
    </w:p>
    <w:p>
      <w:pPr>
        <w:rPr>
          <w:rFonts w:hint="eastAsia"/>
        </w:rPr>
      </w:pPr>
      <w:r>
        <w:rPr>
          <w:rFonts w:hint="eastAsia"/>
        </w:rPr>
        <w:t>组织单位：应急管理厅；</w:t>
      </w:r>
    </w:p>
    <w:p>
      <w:pPr>
        <w:rPr>
          <w:rFonts w:hint="eastAsia"/>
        </w:rPr>
      </w:pPr>
      <w:r>
        <w:rPr>
          <w:rFonts w:hint="eastAsia"/>
        </w:rPr>
        <w:t>依据及描述：《建设项目安全设施“三同时”监督管理暂行办法》（原国家安全生产监督管理总局令第36号）第二十三条第三款  抽查和审查以书面方式为主。对竣工验收报告的实质内容存在疑问，需要到现场核查的，安全监管部门应当指派两名以上工作人员对有关内容进行现场核查。工作人员应当提出现场核查意见，并如实记录在案。</w:t>
      </w:r>
    </w:p>
    <w:p>
      <w:pPr>
        <w:rPr>
          <w:rFonts w:hint="eastAsia"/>
        </w:rPr>
      </w:pPr>
    </w:p>
    <w:p>
      <w:pPr>
        <w:pStyle w:val="5"/>
        <w:rPr>
          <w:rFonts w:hint="default" w:eastAsia="黑体"/>
          <w:lang w:val="en-US" w:eastAsia="zh-CN"/>
        </w:rPr>
      </w:pPr>
      <w:r>
        <w:rPr>
          <w:rFonts w:hint="eastAsia"/>
          <w:lang w:val="en-US" w:eastAsia="zh-CN"/>
        </w:rPr>
        <w:t>七、中介服务</w:t>
      </w:r>
    </w:p>
    <w:p>
      <w:pPr>
        <w:rPr>
          <w:rFonts w:hint="default" w:eastAsia="宋体"/>
          <w:lang w:eastAsia="zh-CN"/>
        </w:rPr>
      </w:pPr>
      <w:r>
        <w:rPr>
          <w:rFonts w:hint="default" w:eastAsia="宋体"/>
          <w:lang w:eastAsia="zh-CN"/>
        </w:rPr>
        <w:t>服务名称：安全预评价报告；</w:t>
      </w:r>
    </w:p>
    <w:p>
      <w:pPr>
        <w:rPr>
          <w:rFonts w:hint="default" w:eastAsia="宋体"/>
          <w:lang w:eastAsia="zh-CN"/>
        </w:rPr>
      </w:pPr>
      <w:r>
        <w:rPr>
          <w:rFonts w:hint="default" w:eastAsia="宋体"/>
          <w:lang w:eastAsia="zh-CN"/>
        </w:rPr>
        <w:t>受理前；</w:t>
      </w:r>
    </w:p>
    <w:p>
      <w:pPr>
        <w:rPr>
          <w:rFonts w:hint="default" w:eastAsia="宋体"/>
          <w:lang w:eastAsia="zh-CN"/>
        </w:rPr>
      </w:pPr>
      <w:r>
        <w:rPr>
          <w:rFonts w:hint="default" w:eastAsia="宋体"/>
          <w:lang w:eastAsia="zh-CN"/>
        </w:rPr>
        <w:t>结果名称：非煤矿矿山建设项目安全预评价报告；</w:t>
      </w:r>
    </w:p>
    <w:p>
      <w:pPr>
        <w:rPr>
          <w:rFonts w:hint="default" w:eastAsia="宋体"/>
          <w:lang w:eastAsia="zh-CN"/>
        </w:rPr>
      </w:pPr>
      <w:r>
        <w:rPr>
          <w:rFonts w:hint="default" w:eastAsia="宋体"/>
          <w:lang w:eastAsia="zh-CN"/>
        </w:rPr>
        <w:t>实施依据：《建设项目安全设施‘ 三同时’监督管理办法》（国家安全生产监督管理总局令第36号，2011-02-01实施，2015年04月21日修订）</w:t>
      </w:r>
    </w:p>
    <w:p>
      <w:pPr>
        <w:rPr>
          <w:rFonts w:hint="default" w:eastAsia="宋体"/>
          <w:lang w:eastAsia="zh-CN"/>
        </w:rPr>
      </w:pPr>
      <w:r>
        <w:rPr>
          <w:rFonts w:hint="default" w:eastAsia="宋体"/>
          <w:lang w:eastAsia="zh-CN"/>
        </w:rPr>
        <w:t>第八条 生产经营单位应当委托具有相应资质的安全评价机构，对其建设项目进行安全预评价，并编制安全预评价报告。；</w:t>
      </w:r>
    </w:p>
    <w:p>
      <w:pPr>
        <w:rPr>
          <w:rFonts w:hint="default" w:eastAsia="宋体"/>
          <w:lang w:eastAsia="zh-CN"/>
        </w:rPr>
      </w:pPr>
    </w:p>
    <w:p>
      <w:pPr>
        <w:rPr>
          <w:rFonts w:hint="default" w:eastAsia="宋体"/>
          <w:lang w:eastAsia="zh-CN"/>
        </w:rPr>
      </w:pPr>
    </w:p>
    <w:p>
      <w:pPr>
        <w:rPr>
          <w:rFonts w:hint="default" w:eastAsia="宋体"/>
          <w:lang w:eastAsia="zh-CN"/>
        </w:rPr>
      </w:pPr>
      <w:r>
        <w:rPr>
          <w:rFonts w:hint="default" w:eastAsia="宋体"/>
          <w:lang w:eastAsia="zh-CN"/>
        </w:rPr>
        <w:t>服务名称：建设项目安全设施设计；</w:t>
      </w:r>
    </w:p>
    <w:p>
      <w:pPr>
        <w:rPr>
          <w:rFonts w:hint="default" w:eastAsia="宋体"/>
          <w:lang w:eastAsia="zh-CN"/>
        </w:rPr>
      </w:pPr>
      <w:r>
        <w:rPr>
          <w:rFonts w:hint="default" w:eastAsia="宋体"/>
          <w:lang w:eastAsia="zh-CN"/>
        </w:rPr>
        <w:t>受理前；</w:t>
      </w:r>
    </w:p>
    <w:p>
      <w:pPr>
        <w:rPr>
          <w:rFonts w:hint="default" w:eastAsia="宋体"/>
          <w:lang w:eastAsia="zh-CN"/>
        </w:rPr>
      </w:pPr>
      <w:r>
        <w:rPr>
          <w:rFonts w:hint="default" w:eastAsia="宋体"/>
          <w:lang w:eastAsia="zh-CN"/>
        </w:rPr>
        <w:t>结果名称：建设项目安全设施设计；</w:t>
      </w:r>
    </w:p>
    <w:p>
      <w:pPr>
        <w:rPr>
          <w:rFonts w:hint="default" w:eastAsia="宋体"/>
          <w:lang w:eastAsia="zh-CN"/>
        </w:rPr>
      </w:pPr>
      <w:r>
        <w:rPr>
          <w:rFonts w:hint="default" w:eastAsia="宋体"/>
          <w:lang w:eastAsia="zh-CN"/>
        </w:rPr>
        <w:t>实施依据：《建设项目安全设施‘ 三同时’监督管理办法》（国家安全生产监督管理总局令第36号2011-02-01 实施，2015年04月21日修订）第十条 生产经营单位在建设项目初步设计时，应当委托有相应资质的初步设计单位对建设项目安全设施同时进行设计，编制安全设施设计。；</w:t>
      </w:r>
    </w:p>
    <w:p>
      <w:pPr>
        <w:rPr>
          <w:rFonts w:hint="default" w:eastAsia="宋体"/>
          <w:lang w:eastAsia="zh-CN"/>
        </w:rPr>
      </w:pPr>
    </w:p>
    <w:p>
      <w:pPr>
        <w:pStyle w:val="5"/>
        <w:rPr>
          <w:rFonts w:hint="eastAsia" w:eastAsia="黑体"/>
          <w:lang w:val="en-US" w:eastAsia="zh-CN"/>
        </w:rPr>
      </w:pPr>
      <w:r>
        <w:rPr>
          <w:rFonts w:hint="eastAsia"/>
          <w:lang w:val="en-US" w:eastAsia="zh-CN"/>
        </w:rPr>
        <w:t>八、</w:t>
      </w:r>
      <w:r>
        <w:rPr>
          <w:rFonts w:hint="eastAsia"/>
        </w:rPr>
        <w:t>收费</w:t>
      </w:r>
      <w:r>
        <w:rPr>
          <w:rFonts w:hint="eastAsia"/>
          <w:lang w:val="en-US" w:eastAsia="zh-CN"/>
        </w:rPr>
        <w:t>信息</w:t>
      </w:r>
    </w:p>
    <w:p>
      <w:pPr>
        <w:rPr>
          <w:rFonts w:hint="eastAsia" w:eastAsia="宋体"/>
          <w:lang w:eastAsia="zh-CN"/>
        </w:rPr>
      </w:pPr>
      <w:r>
        <w:rPr>
          <w:rFonts w:hint="eastAsia" w:eastAsia="宋体"/>
          <w:lang w:eastAsia="zh-CN"/>
        </w:rPr>
        <w:t>本事项不收费。</w:t>
      </w:r>
    </w:p>
    <w:p>
      <w:pPr>
        <w:pStyle w:val="5"/>
        <w:rPr>
          <w:rFonts w:hint="default"/>
          <w:lang w:val="en-US"/>
        </w:rPr>
      </w:pPr>
      <w:r>
        <w:rPr>
          <w:rFonts w:hint="eastAsia"/>
          <w:lang w:val="en-US" w:eastAsia="zh-CN"/>
        </w:rPr>
        <w:t>九、常见问题解答</w:t>
      </w:r>
    </w:p>
    <w:p>
      <w:pPr>
        <w:rPr>
          <w:rFonts w:hint="default" w:ascii="宋体" w:hAnsi="宋体" w:eastAsia="宋体" w:cs="宋体"/>
          <w:sz w:val="21"/>
          <w:szCs w:val="21"/>
          <w:lang w:eastAsia="zh-CN"/>
        </w:rPr>
      </w:pPr>
    </w:p>
    <w:p>
      <w:pPr>
        <w:rPr>
          <w:rFonts w:hint="default" w:ascii="宋体" w:hAnsi="宋体" w:eastAsia="宋体" w:cs="宋体"/>
          <w:sz w:val="21"/>
          <w:szCs w:val="21"/>
          <w:lang w:eastAsia="zh-CN"/>
        </w:rPr>
      </w:pPr>
      <w:r>
        <w:rPr>
          <w:rFonts w:hint="default" w:ascii="宋体" w:hAnsi="宋体" w:eastAsia="宋体" w:cs="宋体"/>
          <w:sz w:val="21"/>
          <w:szCs w:val="21"/>
          <w:lang w:eastAsia="zh-CN"/>
        </w:rPr>
        <w:t>1问题：未实施安全许可的危险性较小的地热、温泉、矿泉水、卤水、砖瓦用粘土等资源开采项目是否需要安全设施设计审查？</w:t>
      </w:r>
    </w:p>
    <w:p>
      <w:pPr>
        <w:rPr>
          <w:rFonts w:hint="default" w:ascii="宋体" w:hAnsi="宋体" w:eastAsia="宋体" w:cs="宋体"/>
          <w:sz w:val="21"/>
          <w:szCs w:val="21"/>
          <w:lang w:eastAsia="zh-CN"/>
        </w:rPr>
      </w:pPr>
      <w:r>
        <w:rPr>
          <w:rFonts w:hint="default" w:ascii="宋体" w:hAnsi="宋体" w:eastAsia="宋体" w:cs="宋体"/>
          <w:sz w:val="21"/>
          <w:szCs w:val="21"/>
          <w:lang w:eastAsia="zh-CN"/>
        </w:rPr>
        <w:t/>
      </w:r>
      <w:r>
        <w:rPr>
          <w:rFonts w:hint="default" w:ascii="宋体" w:hAnsi="宋体" w:eastAsia="宋体" w:cs="宋体"/>
          <w:sz w:val="21"/>
          <w:szCs w:val="21"/>
          <w:lang w:eastAsia="zh-CN"/>
        </w:rPr>
        <w:t/>
      </w:r>
      <w:r>
        <w:rPr>
          <w:rFonts w:hint="default" w:ascii="宋体" w:hAnsi="宋体" w:eastAsia="宋体" w:cs="宋体"/>
          <w:sz w:val="21"/>
          <w:szCs w:val="21"/>
          <w:lang w:eastAsia="zh-CN"/>
        </w:rPr>
        <w:t>解答：答：按照《安全生产法》第三十条 “矿山、金属冶炼建设项目和用于生产、储存、装卸危险物品的建设项目的安全设施设计应当按照国家有关规定报经有关部门审查，审查部门及其负责审查的人员对审查结果负责。”的规定。未实施安全许可的危险性较小的地热、温泉、矿泉水、卤水、砖瓦用粘土等资源开采项目也要进行安全设施设计审查。</w:t>
      </w:r>
    </w:p>
    <w:p>
      <w:pPr>
        <w:rPr>
          <w:rFonts w:hint="default" w:ascii="宋体" w:hAnsi="宋体" w:eastAsia="宋体" w:cs="宋体"/>
          <w:sz w:val="21"/>
          <w:szCs w:val="21"/>
          <w:lang w:eastAsia="zh-CN"/>
        </w:rPr>
      </w:pPr>
      <w:r>
        <w:rPr>
          <w:rFonts w:hint="default" w:ascii="宋体" w:hAnsi="宋体" w:eastAsia="宋体" w:cs="宋体"/>
          <w:sz w:val="21"/>
          <w:szCs w:val="21"/>
          <w:lang w:eastAsia="zh-CN"/>
        </w:rPr>
        <w:t/>
      </w:r>
      <w:r>
        <w:rPr>
          <w:rFonts w:hint="default" w:ascii="宋体" w:hAnsi="宋体" w:eastAsia="宋体" w:cs="宋体"/>
          <w:sz w:val="21"/>
          <w:szCs w:val="21"/>
          <w:lang w:eastAsia="zh-CN"/>
        </w:rPr>
        <w:t/>
      </w:r>
      <w:r>
        <w:rPr>
          <w:rFonts w:hint="default" w:ascii="宋体" w:hAnsi="宋体" w:eastAsia="宋体" w:cs="宋体"/>
          <w:sz w:val="21"/>
          <w:szCs w:val="21"/>
          <w:lang w:eastAsia="zh-CN"/>
        </w:rPr>
        <w:t>常见错误示例：未实施安全许可的危险性较小的地热、温泉、矿泉水、卤水、砖瓦用粘土等资源开采项目未申报安全设施设计审查。</w:t>
      </w:r>
    </w:p>
    <w:p>
      <w:pPr>
        <w:rPr>
          <w:rFonts w:hint="default" w:ascii="宋体" w:hAnsi="宋体" w:eastAsia="宋体" w:cs="宋体"/>
          <w:sz w:val="21"/>
          <w:szCs w:val="21"/>
          <w:lang w:eastAsia="zh-CN"/>
        </w:rPr>
      </w:pPr>
    </w:p>
    <w:p>
      <w:pPr>
        <w:rPr>
          <w:rFonts w:hint="default" w:ascii="宋体" w:hAnsi="宋体" w:eastAsia="宋体" w:cs="宋体"/>
          <w:sz w:val="21"/>
          <w:szCs w:val="21"/>
          <w:lang w:eastAsia="zh-CN"/>
        </w:rPr>
      </w:pPr>
      <w:r>
        <w:rPr>
          <w:rFonts w:hint="default" w:ascii="宋体" w:hAnsi="宋体" w:eastAsia="宋体" w:cs="宋体"/>
          <w:sz w:val="21"/>
          <w:szCs w:val="21"/>
          <w:lang w:eastAsia="zh-CN"/>
        </w:rPr>
        <w:t>2问题：地质勘查项目安全专篇是否需要审查？</w:t>
      </w:r>
    </w:p>
    <w:p>
      <w:pPr>
        <w:rPr>
          <w:rFonts w:hint="default" w:ascii="宋体" w:hAnsi="宋体" w:eastAsia="宋体" w:cs="宋体"/>
          <w:sz w:val="21"/>
          <w:szCs w:val="21"/>
          <w:lang w:eastAsia="zh-CN"/>
        </w:rPr>
      </w:pPr>
      <w:r>
        <w:rPr>
          <w:rFonts w:hint="default" w:ascii="宋体" w:hAnsi="宋体" w:eastAsia="宋体" w:cs="宋体"/>
          <w:sz w:val="21"/>
          <w:szCs w:val="21"/>
          <w:lang w:eastAsia="zh-CN"/>
        </w:rPr>
        <w:t/>
      </w:r>
      <w:r>
        <w:rPr>
          <w:rFonts w:hint="default" w:ascii="宋体" w:hAnsi="宋体" w:eastAsia="宋体" w:cs="宋体"/>
          <w:sz w:val="21"/>
          <w:szCs w:val="21"/>
          <w:lang w:eastAsia="zh-CN"/>
        </w:rPr>
        <w:t/>
      </w:r>
      <w:r>
        <w:rPr>
          <w:rFonts w:hint="default" w:ascii="宋体" w:hAnsi="宋体" w:eastAsia="宋体" w:cs="宋体"/>
          <w:sz w:val="21"/>
          <w:szCs w:val="21"/>
          <w:lang w:eastAsia="zh-CN"/>
        </w:rPr>
        <w:t>解答：答：按照《金属与非金属矿产资源地质勘探安全生产监督管理暂行规定》（国家安全生产监督管理总局令第35号）的规定，坑探工程的设计方案中应当设有安全专篇。安全专篇应当经所在地安全生产监督管理部门审查同意；未经审查同意的，有关单位不得施工。</w:t>
      </w:r>
    </w:p>
    <w:p>
      <w:pPr>
        <w:rPr>
          <w:rFonts w:hint="default" w:ascii="宋体" w:hAnsi="宋体" w:eastAsia="宋体" w:cs="宋体"/>
          <w:sz w:val="21"/>
          <w:szCs w:val="21"/>
          <w:lang w:eastAsia="zh-CN"/>
        </w:rPr>
      </w:pPr>
      <w:r>
        <w:rPr>
          <w:rFonts w:hint="default" w:ascii="宋体" w:hAnsi="宋体" w:eastAsia="宋体" w:cs="宋体"/>
          <w:sz w:val="21"/>
          <w:szCs w:val="21"/>
          <w:lang w:eastAsia="zh-CN"/>
        </w:rPr>
        <w:t/>
      </w:r>
      <w:r>
        <w:rPr>
          <w:rFonts w:hint="default" w:ascii="宋体" w:hAnsi="宋体" w:eastAsia="宋体" w:cs="宋体"/>
          <w:sz w:val="21"/>
          <w:szCs w:val="21"/>
          <w:lang w:eastAsia="zh-CN"/>
        </w:rPr>
        <w:t/>
      </w:r>
      <w:r>
        <w:rPr>
          <w:rFonts w:hint="default" w:ascii="宋体" w:hAnsi="宋体" w:eastAsia="宋体" w:cs="宋体"/>
          <w:sz w:val="21"/>
          <w:szCs w:val="21"/>
          <w:lang w:eastAsia="zh-CN"/>
        </w:rPr>
        <w:t>常见错误示例：地质勘查项目安全专篇未申报审查</w:t>
      </w:r>
    </w:p>
    <w:p>
      <w:pPr>
        <w:rPr>
          <w:rFonts w:hint="default" w:ascii="宋体" w:hAnsi="宋体" w:eastAsia="宋体" w:cs="宋体"/>
          <w:sz w:val="21"/>
          <w:szCs w:val="21"/>
          <w:lang w:eastAsia="zh-CN"/>
        </w:rPr>
      </w:pPr>
    </w:p>
    <w:p>
      <w:pPr>
        <w:rPr>
          <w:rFonts w:hint="default" w:ascii="宋体" w:hAnsi="宋体" w:eastAsia="宋体" w:cs="宋体"/>
          <w:sz w:val="21"/>
          <w:szCs w:val="21"/>
          <w:lang w:eastAsia="zh-CN"/>
        </w:rPr>
      </w:pPr>
      <w:r>
        <w:rPr>
          <w:rFonts w:hint="default" w:ascii="宋体" w:hAnsi="宋体" w:eastAsia="宋体" w:cs="宋体"/>
          <w:sz w:val="21"/>
          <w:szCs w:val="21"/>
          <w:lang w:eastAsia="zh-CN"/>
        </w:rPr>
        <w:t>3问题：哪些情况下应申请建设项目安全设施变更设计的审查？</w:t>
      </w:r>
    </w:p>
    <w:p>
      <w:pPr>
        <w:rPr>
          <w:rFonts w:hint="default" w:ascii="宋体" w:hAnsi="宋体" w:eastAsia="宋体" w:cs="宋体"/>
          <w:sz w:val="21"/>
          <w:szCs w:val="21"/>
          <w:lang w:eastAsia="zh-CN"/>
        </w:rPr>
      </w:pPr>
      <w:r>
        <w:rPr>
          <w:rFonts w:hint="default" w:ascii="宋体" w:hAnsi="宋体" w:eastAsia="宋体" w:cs="宋体"/>
          <w:sz w:val="21"/>
          <w:szCs w:val="21"/>
          <w:lang w:eastAsia="zh-CN"/>
        </w:rPr>
        <w:t/>
      </w:r>
      <w:r>
        <w:rPr>
          <w:rFonts w:hint="default" w:ascii="宋体" w:hAnsi="宋体" w:eastAsia="宋体" w:cs="宋体"/>
          <w:sz w:val="21"/>
          <w:szCs w:val="21"/>
          <w:lang w:eastAsia="zh-CN"/>
        </w:rPr>
        <w:t/>
      </w:r>
      <w:r>
        <w:rPr>
          <w:rFonts w:hint="default" w:ascii="宋体" w:hAnsi="宋体" w:eastAsia="宋体" w:cs="宋体"/>
          <w:sz w:val="21"/>
          <w:szCs w:val="21"/>
          <w:lang w:eastAsia="zh-CN"/>
        </w:rPr>
        <w:t>解答：有二种情况，一是改变安全设施设计且可能降低安全性能的；二是在施工期间重新设计的。</w:t>
      </w:r>
    </w:p>
    <w:p>
      <w:pPr>
        <w:rPr>
          <w:rFonts w:hint="default" w:ascii="宋体" w:hAnsi="宋体" w:eastAsia="宋体" w:cs="宋体"/>
          <w:sz w:val="21"/>
          <w:szCs w:val="21"/>
          <w:lang w:eastAsia="zh-CN"/>
        </w:rPr>
      </w:pPr>
      <w:r>
        <w:rPr>
          <w:rFonts w:hint="default" w:ascii="宋体" w:hAnsi="宋体" w:eastAsia="宋体" w:cs="宋体"/>
          <w:sz w:val="21"/>
          <w:szCs w:val="21"/>
          <w:lang w:eastAsia="zh-CN"/>
        </w:rPr>
        <w:t/>
      </w:r>
      <w:r>
        <w:rPr>
          <w:rFonts w:hint="default" w:ascii="宋体" w:hAnsi="宋体" w:eastAsia="宋体" w:cs="宋体"/>
          <w:sz w:val="21"/>
          <w:szCs w:val="21"/>
          <w:lang w:eastAsia="zh-CN"/>
        </w:rPr>
        <w:t/>
      </w:r>
      <w:r>
        <w:rPr>
          <w:rFonts w:hint="default" w:ascii="宋体" w:hAnsi="宋体" w:eastAsia="宋体" w:cs="宋体"/>
          <w:sz w:val="21"/>
          <w:szCs w:val="21"/>
          <w:lang w:eastAsia="zh-CN"/>
        </w:rPr>
        <w:t>常见错误示例：在施工期间重新设计的未申报审查。</w:t>
      </w:r>
    </w:p>
    <w:p>
      <w:pPr>
        <w:rPr>
          <w:rFonts w:hint="default" w:ascii="宋体" w:hAnsi="宋体" w:eastAsia="宋体" w:cs="宋体"/>
          <w:sz w:val="21"/>
          <w:szCs w:val="21"/>
          <w:lang w:eastAsia="zh-CN"/>
        </w:rPr>
      </w:pPr>
      <w:r>
        <w:rPr>
          <w:rFonts w:hint="default" w:ascii="宋体" w:hAnsi="宋体" w:eastAsia="宋体" w:cs="宋体"/>
          <w:sz w:val="21"/>
          <w:szCs w:val="21"/>
          <w:lang w:eastAsia="zh-CN"/>
        </w:rPr>
        <w:t>4问题：建设项目安全设施设计专篇应该由哪个单位编制？</w:t>
      </w:r>
    </w:p>
    <w:p>
      <w:pPr>
        <w:rPr>
          <w:rFonts w:hint="default" w:ascii="宋体" w:hAnsi="宋体" w:eastAsia="宋体" w:cs="宋体"/>
          <w:sz w:val="21"/>
          <w:szCs w:val="21"/>
          <w:lang w:eastAsia="zh-CN"/>
        </w:rPr>
      </w:pPr>
      <w:r>
        <w:rPr>
          <w:rFonts w:hint="default" w:ascii="宋体" w:hAnsi="宋体" w:eastAsia="宋体" w:cs="宋体"/>
          <w:sz w:val="21"/>
          <w:szCs w:val="21"/>
          <w:lang w:eastAsia="zh-CN"/>
        </w:rPr>
        <w:t/>
      </w:r>
      <w:r>
        <w:rPr>
          <w:rFonts w:hint="default" w:ascii="宋体" w:hAnsi="宋体" w:eastAsia="宋体" w:cs="宋体"/>
          <w:sz w:val="21"/>
          <w:szCs w:val="21"/>
          <w:lang w:eastAsia="zh-CN"/>
        </w:rPr>
        <w:t/>
      </w:r>
      <w:r>
        <w:rPr>
          <w:rFonts w:hint="default" w:ascii="宋体" w:hAnsi="宋体" w:eastAsia="宋体" w:cs="宋体"/>
          <w:sz w:val="21"/>
          <w:szCs w:val="21"/>
          <w:lang w:eastAsia="zh-CN"/>
        </w:rPr>
        <w:t>解答：安全设施设计专篇由建设项目设计单位编制。建设项目委托多个设计单位分别设计的，应当明确各自的设计范围，建设项目安全设施设计专篇应经总设计单位确认并附上确认证明材料。</w:t>
      </w:r>
    </w:p>
    <w:p>
      <w:pPr>
        <w:rPr>
          <w:rFonts w:hint="default" w:ascii="宋体" w:hAnsi="宋体" w:eastAsia="宋体" w:cs="宋体"/>
          <w:sz w:val="21"/>
          <w:szCs w:val="21"/>
          <w:lang w:eastAsia="zh-CN"/>
        </w:rPr>
      </w:pPr>
      <w:r>
        <w:rPr>
          <w:rFonts w:hint="default" w:ascii="宋体" w:hAnsi="宋体" w:eastAsia="宋体" w:cs="宋体"/>
          <w:sz w:val="21"/>
          <w:szCs w:val="21"/>
          <w:lang w:eastAsia="zh-CN"/>
        </w:rPr>
        <w:t/>
      </w:r>
      <w:r>
        <w:rPr>
          <w:rFonts w:hint="default" w:ascii="宋体" w:hAnsi="宋体" w:eastAsia="宋体" w:cs="宋体"/>
          <w:sz w:val="21"/>
          <w:szCs w:val="21"/>
          <w:lang w:eastAsia="zh-CN"/>
        </w:rPr>
        <w:t/>
      </w:r>
      <w:r>
        <w:rPr>
          <w:rFonts w:hint="default" w:ascii="宋体" w:hAnsi="宋体" w:eastAsia="宋体" w:cs="宋体"/>
          <w:sz w:val="21"/>
          <w:szCs w:val="21"/>
          <w:lang w:eastAsia="zh-CN"/>
        </w:rPr>
        <w:t>常见错误示例：申报时没有设计专篇单位资料。</w:t>
      </w:r>
    </w:p>
    <w:p>
      <w:pPr>
        <w:rPr>
          <w:rFonts w:hint="default" w:ascii="宋体" w:hAnsi="宋体" w:eastAsia="宋体" w:cs="宋体"/>
          <w:sz w:val="21"/>
          <w:szCs w:val="21"/>
          <w:lang w:eastAsia="zh-CN"/>
        </w:rPr>
      </w:pPr>
    </w:p>
    <w:p>
      <w:pPr>
        <w:rPr>
          <w:rFonts w:hint="default" w:ascii="宋体" w:hAnsi="宋体" w:eastAsia="宋体" w:cs="宋体"/>
          <w:sz w:val="21"/>
          <w:szCs w:val="21"/>
          <w:lang w:eastAsia="zh-CN"/>
        </w:rPr>
      </w:pPr>
    </w:p>
    <w:p>
      <w:pPr>
        <w:rPr>
          <w:rFonts w:hint="default" w:ascii="宋体" w:hAnsi="宋体" w:eastAsia="宋体" w:cs="宋体"/>
          <w:sz w:val="21"/>
          <w:szCs w:val="21"/>
          <w:lang w:eastAsia="zh-CN"/>
        </w:rPr>
        <w:sectPr>
          <w:headerReference r:id="rId3" w:type="default"/>
          <w:footerReference r:id="rId4" w:type="default"/>
          <w:pgSz w:w="11906" w:h="16838"/>
          <w:pgMar w:top="1440" w:right="1800" w:bottom="1440" w:left="1800" w:header="851" w:footer="992" w:gutter="0"/>
          <w:cols w:space="720" w:num="1"/>
          <w:docGrid w:linePitch="312" w:charSpace="0"/>
        </w:sectPr>
      </w:pPr>
    </w:p>
    <w:p>
      <w:pPr>
        <w:spacing w:line="600" w:lineRule="exact"/>
        <w:jc w:val="center"/>
        <w:rPr>
          <w:rFonts w:ascii="方正小标宋简体" w:hAnsi="Times New Roman" w:eastAsia="方正小标宋简体" w:cs="Times New Roman"/>
          <w:sz w:val="44"/>
          <w:szCs w:val="44"/>
        </w:rPr>
      </w:pPr>
      <w:r>
        <w:rPr>
          <w:rFonts w:ascii="方正小标宋简体" w:hAnsi="宋体" w:eastAsia="方正小标宋简体" w:cs="Times New Roman"/>
          <w:sz w:val="44"/>
          <w:szCs w:val="44"/>
        </w:rPr>
        <w:t>非煤矿矿山建设项目安全设施设计审查</w:t>
      </w:r>
      <w:r>
        <w:rPr>
          <w:rFonts w:hint="eastAsia" w:ascii="方正小标宋简体" w:hAnsi="宋体" w:eastAsia="方正小标宋简体" w:cs="Times New Roman"/>
          <w:sz w:val="44"/>
          <w:szCs w:val="44"/>
          <w:lang w:eastAsia="zh-CN"/>
        </w:rPr>
        <w:t>办理</w:t>
      </w:r>
      <w:r>
        <w:rPr>
          <w:rFonts w:ascii="方正小标宋简体" w:hAnsi="宋体" w:eastAsia="方正小标宋简体" w:cs="Times New Roman"/>
          <w:sz w:val="44"/>
          <w:szCs w:val="44"/>
        </w:rPr>
        <w:t>流程图</w:t>
      </w:r>
    </w:p>
    <w:p>
      <w:pPr>
        <w:spacing w:line="400" w:lineRule="exact"/>
        <w:ind w:left="-29"/>
        <w:jc w:val="center"/>
        <w:rPr>
          <w:rFonts w:ascii="仿宋_GB2312" w:hAnsi="Times New Roman" w:eastAsia="仿宋_GB2312" w:cs="Times New Roman"/>
          <w:sz w:val="32"/>
          <w:szCs w:val="32"/>
        </w:rPr>
      </w:pPr>
      <w:r>
        <w:rPr>
          <w:rFonts w:ascii="仿宋_GB2312" w:hAnsi="宋体" w:eastAsia="仿宋_GB2312" w:cs="Times New Roman"/>
          <w:sz w:val="32"/>
          <w:szCs w:val="32"/>
        </w:rPr>
        <w:t>（法定办结时限</w:t>
      </w:r>
      <w:r>
        <w:rPr>
          <w:rFonts w:hint="eastAsia" w:ascii="仿宋_GB2312" w:hAnsi="宋体" w:eastAsia="仿宋_GB2312" w:cs="Times New Roman"/>
          <w:sz w:val="32"/>
          <w:szCs w:val="32"/>
          <w:lang w:eastAsia="zh-CN"/>
        </w:rPr>
        <w:t>：</w:t>
      </w:r>
      <w:r>
        <w:rPr>
          <w:rFonts w:ascii="仿宋_GB2312" w:hAnsi="宋体" w:eastAsia="仿宋_GB2312" w:cs="Times New Roman"/>
          <w:sz w:val="32"/>
          <w:szCs w:val="32"/>
        </w:rPr>
        <w:t>20个工作日；承诺办结时限</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7</w:t>
      </w:r>
      <w:r>
        <w:rPr>
          <w:rFonts w:ascii="仿宋_GB2312" w:hAnsi="宋体" w:eastAsia="仿宋_GB2312" w:cs="Times New Roman"/>
          <w:sz w:val="32"/>
          <w:szCs w:val="32"/>
        </w:rPr>
        <w:t>个工作日）</w:t>
      </w:r>
    </w:p>
    <w:p>
      <w:pPr>
        <w:adjustRightInd w:val="0"/>
        <w:snapToGrid w:val="0"/>
        <w:spacing w:line="360" w:lineRule="auto"/>
        <w:ind w:left="29"/>
        <w:rPr>
          <w:rFonts w:ascii="宋体" w:hAnsi="Times New Roman" w:eastAsia="宋体" w:cs="Times New Roman"/>
          <w:sz w:val="32"/>
          <w:szCs w:val="20"/>
        </w:rPr>
      </w:pPr>
      <w:r>
        <w:rPr>
          <w:rFonts w:ascii="Times New Roman" w:hAnsi="Times New Roman" w:eastAsia="Times New Roman" w:cs="Times New Roman"/>
          <w:szCs w:val="20"/>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286385</wp:posOffset>
                </wp:positionV>
                <wp:extent cx="8801100" cy="4778375"/>
                <wp:effectExtent l="0" t="0" r="0" b="0"/>
                <wp:wrapNone/>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4778375"/>
                        </a:xfrm>
                        <a:prstGeom prst="rect">
                          <a:avLst/>
                        </a:prstGeom>
                        <a:noFill/>
                        <a:ln w="9525">
                          <a:noFill/>
                        </a:ln>
                        <a:effectLst/>
                      </wps:spPr>
                      <wps:bodyPr vert="horz" wrap="square" anchor="t" anchorCtr="0" upright="1"/>
                    </wps:wsp>
                  </a:graphicData>
                </a:graphic>
              </wp:anchor>
            </w:drawing>
          </mc:Choice>
          <mc:Fallback>
            <w:pict>
              <v:rect id="_x0000_s1026" o:spid="_x0000_s1026" o:spt="1" style="position:absolute;left:0pt;margin-left:12pt;margin-top:22.55pt;height:376.25pt;width:693pt;z-index:251660288;mso-width-relative:page;mso-height-relative:page;" filled="f" stroked="f" coordsize="21600,21600" o:gfxdata="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dB/C72wAAAAoBAAAPAAAAAAAAAAEAIAAAADgAAABkcnMvZG93bnJldi54bWxQ&#10;SwECFAAUAAAACACHTuJAXs7ps94BAACtAwAADgAAAAAAAAABACAAAABAAQAAZHJzL2Uyb0RvYy54&#10;bWxQSwUGAAAAAAYABgBZAQAAkAUAAAAA&#10;">
                <v:fill on="f" focussize="0,0"/>
                <v:stroke on="f"/>
                <v:imagedata o:title=""/>
                <o:lock v:ext="edit" aspectratio="t"/>
              </v:rect>
            </w:pict>
          </mc:Fallback>
        </mc:AlternateContent>
      </w:r>
    </w:p>
    <w:p>
      <w:pPr>
        <w:jc w:val="left"/>
        <w:rPr>
          <w:rFonts w:ascii="宋体" w:hAnsi="Calibri" w:eastAsia="宋体" w:cs="Times New Roman"/>
          <w:sz w:val="30"/>
          <w:szCs w:val="20"/>
        </w:rPr>
      </w:pPr>
      <w:r>
        <w:rPr>
          <w:rFonts w:ascii="Times New Roman" w:hAnsi="Times New Roman" w:eastAsia="Times New Roman" w:cs="Times New Roman"/>
          <w:szCs w:val="20"/>
        </w:rPr>
        <mc:AlternateContent>
          <mc:Choice Requires="wps">
            <w:drawing>
              <wp:anchor distT="0" distB="0" distL="114300" distR="114300" simplePos="0" relativeHeight="251665408" behindDoc="0" locked="0" layoutInCell="1" allowOverlap="1">
                <wp:simplePos x="0" y="0"/>
                <wp:positionH relativeFrom="column">
                  <wp:posOffset>5561965</wp:posOffset>
                </wp:positionH>
                <wp:positionV relativeFrom="paragraph">
                  <wp:posOffset>215900</wp:posOffset>
                </wp:positionV>
                <wp:extent cx="1257935" cy="4095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57935" cy="409575"/>
                        </a:xfrm>
                        <a:prstGeom prst="rect">
                          <a:avLst/>
                        </a:prstGeom>
                        <a:noFill/>
                        <a:ln w="9525">
                          <a:noFill/>
                        </a:ln>
                        <a:effectLst/>
                      </wps:spPr>
                      <wps:txbx>
                        <w:txbxContent>
                          <w:p>
                            <w:pPr>
                              <w:rPr>
                                <w:rFonts w:ascii="仿宋_GB2312" w:eastAsia="仿宋_GB2312"/>
                              </w:rPr>
                            </w:pPr>
                            <w:r>
                              <w:rPr>
                                <w:rFonts w:ascii="仿宋_GB2312" w:eastAsia="仿宋_GB2312"/>
                              </w:rPr>
                              <w:t>申请材料不齐全、不符合法定形式</w:t>
                            </w:r>
                          </w:p>
                        </w:txbxContent>
                      </wps:txbx>
                      <wps:bodyPr vert="horz" wrap="square" anchor="t" anchorCtr="0" upright="1"/>
                    </wps:wsp>
                  </a:graphicData>
                </a:graphic>
              </wp:anchor>
            </w:drawing>
          </mc:Choice>
          <mc:Fallback>
            <w:pict>
              <v:shape id="_x0000_s1026" o:spid="_x0000_s1026" o:spt="202" type="#_x0000_t202" style="position:absolute;left:0pt;margin-left:437.95pt;margin-top:17pt;height:32.25pt;width:99.05pt;z-index:251665408;mso-width-relative:page;mso-height-relative:page;" filled="f" stroked="f" coordsize="21600,21600" o:gfxdata="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v&#10;1jHN1gAAAAoBAAAPAAAAAAAAAAEAIAAAADgAAABkcnMvZG93bnJldi54bWxQSwECFAAUAAAACACH&#10;TuJAlqUnm9cBAACYAwAADgAAAAAAAAABACAAAAA7AQAAZHJzL2Uyb0RvYy54bWxQSwUGAAAAAAYA&#10;BgBZAQAAhAUAAAAA&#10;">
                <v:fill on="f" focussize="0,0"/>
                <v:stroke on="f"/>
                <v:imagedata o:title=""/>
                <o:lock v:ext="edit" aspectratio="f"/>
                <v:textbox>
                  <w:txbxContent>
                    <w:p>
                      <w:pPr>
                        <w:rPr>
                          <w:rFonts w:ascii="仿宋_GB2312" w:eastAsia="仿宋_GB2312"/>
                        </w:rPr>
                      </w:pPr>
                      <w:r>
                        <w:rPr>
                          <w:rFonts w:ascii="仿宋_GB2312" w:eastAsia="仿宋_GB2312"/>
                        </w:rPr>
                        <w:t>申请材料不齐全、不符合法定形式</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3600" behindDoc="0" locked="0" layoutInCell="1" allowOverlap="1">
                <wp:simplePos x="0" y="0"/>
                <wp:positionH relativeFrom="column">
                  <wp:posOffset>2618105</wp:posOffset>
                </wp:positionH>
                <wp:positionV relativeFrom="paragraph">
                  <wp:posOffset>184785</wp:posOffset>
                </wp:positionV>
                <wp:extent cx="915035" cy="46101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15035" cy="461010"/>
                        </a:xfrm>
                        <a:prstGeom prst="rect">
                          <a:avLst/>
                        </a:prstGeom>
                        <a:noFill/>
                        <a:ln w="9525">
                          <a:noFill/>
                        </a:ln>
                        <a:effectLst/>
                      </wps:spPr>
                      <wps:txbx>
                        <w:txbxContent>
                          <w:p>
                            <w:pPr>
                              <w:rPr>
                                <w:rFonts w:ascii="仿宋_GB2312" w:eastAsia="仿宋_GB2312"/>
                              </w:rPr>
                            </w:pPr>
                            <w:r>
                              <w:rPr>
                                <w:rFonts w:ascii="仿宋_GB2312" w:eastAsia="仿宋_GB2312"/>
                              </w:rPr>
                              <w:t>不属于本局职权范围的</w:t>
                            </w:r>
                          </w:p>
                        </w:txbxContent>
                      </wps:txbx>
                      <wps:bodyPr vert="horz" wrap="square" anchor="t" anchorCtr="0" upright="1"/>
                    </wps:wsp>
                  </a:graphicData>
                </a:graphic>
              </wp:anchor>
            </w:drawing>
          </mc:Choice>
          <mc:Fallback>
            <w:pict>
              <v:shape id="_x0000_s1026" o:spid="_x0000_s1026" o:spt="202" type="#_x0000_t202" style="position:absolute;left:0pt;margin-left:206.15pt;margin-top:14.55pt;height:36.3pt;width:72.05pt;z-index:251673600;mso-width-relative:page;mso-height-relative:page;" filled="f" stroked="f" coordsize="21600,21600" o:gfxdata="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T&#10;NpBp1wAAAAoBAAAPAAAAAAAAAAEAIAAAADgAAABkcnMvZG93bnJldi54bWxQSwECFAAUAAAACACH&#10;TuJA5xDKzNYBAACZAwAADgAAAAAAAAABACAAAAA8AQAAZHJzL2Uyb0RvYy54bWxQSwUGAAAAAAYA&#10;BgBZAQAAhAUAAAAA&#10;">
                <v:fill on="f" focussize="0,0"/>
                <v:stroke on="f"/>
                <v:imagedata o:title=""/>
                <o:lock v:ext="edit" aspectratio="f"/>
                <v:textbox>
                  <w:txbxContent>
                    <w:p>
                      <w:pPr>
                        <w:rPr>
                          <w:rFonts w:ascii="仿宋_GB2312" w:eastAsia="仿宋_GB2312"/>
                        </w:rPr>
                      </w:pPr>
                      <w:r>
                        <w:rPr>
                          <w:rFonts w:ascii="仿宋_GB2312" w:eastAsia="仿宋_GB2312"/>
                        </w:rPr>
                        <w:t>不属于本局职权范围的</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5648" behindDoc="0" locked="0" layoutInCell="1" allowOverlap="1">
                <wp:simplePos x="0" y="0"/>
                <wp:positionH relativeFrom="column">
                  <wp:posOffset>3904615</wp:posOffset>
                </wp:positionH>
                <wp:positionV relativeFrom="paragraph">
                  <wp:posOffset>46355</wp:posOffset>
                </wp:positionV>
                <wp:extent cx="1372235" cy="297180"/>
                <wp:effectExtent l="6350" t="6350" r="18415" b="26670"/>
                <wp:wrapNone/>
                <wp:docPr id="12" name="文本框 6"/>
                <wp:cNvGraphicFramePr/>
                <a:graphic xmlns:a="http://schemas.openxmlformats.org/drawingml/2006/main">
                  <a:graphicData uri="http://schemas.microsoft.com/office/word/2010/wordprocessingShape">
                    <wps:wsp>
                      <wps:cNvSpPr txBox="1"/>
                      <wps:spPr>
                        <a:xfrm>
                          <a:off x="0" y="0"/>
                          <a:ext cx="137223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rPr>
                            </w:pPr>
                            <w:r>
                              <w:rPr>
                                <w:rFonts w:ascii="仿宋_GB2312" w:eastAsia="仿宋_GB2312"/>
                              </w:rPr>
                              <w:t>申请人提出申请</w:t>
                            </w:r>
                          </w:p>
                        </w:txbxContent>
                      </wps:txbx>
                      <wps:bodyPr vert="horz" wrap="square" anchor="t" anchorCtr="0" upright="1"/>
                    </wps:wsp>
                  </a:graphicData>
                </a:graphic>
              </wp:anchor>
            </w:drawing>
          </mc:Choice>
          <mc:Fallback>
            <w:pict>
              <v:shape id="文本框 6" o:spid="_x0000_s1026" o:spt="202" type="#_x0000_t202" style="position:absolute;left:0pt;margin-left:307.45pt;margin-top:3.65pt;height:23.4pt;width:108.05pt;z-index:251675648;mso-width-relative:page;mso-height-relative:page;" fillcolor="#FFFFFF" filled="t" stroked="t" coordsize="21600,21600" o:gfxdata="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PK6vH7YAAAACAEAAA8AAAAAAAAAAQAg&#10;AAAAOAAAAGRycy9kb3ducmV2LnhtbFBLAQIUABQAAAAIAIdO4kBEX3/5MQIAAHgEAAAOAAAAAAAA&#10;AAEAIAAAAD0BAABkcnMvZTJvRG9jLnhtbFBLBQYAAAAABgAGAFkBAADgBQAAAAA=&#10;">
                <v:fill on="t" focussize="0,0"/>
                <v:stroke color="#000000" joinstyle="miter"/>
                <v:imagedata o:title=""/>
                <o:lock v:ext="edit" aspectratio="f"/>
                <v:textbox>
                  <w:txbxContent>
                    <w:p>
                      <w:pPr>
                        <w:ind w:firstLine="210" w:firstLineChars="100"/>
                        <w:rPr>
                          <w:rFonts w:ascii="仿宋_GB2312" w:eastAsia="仿宋_GB2312"/>
                        </w:rPr>
                      </w:pPr>
                      <w:r>
                        <w:rPr>
                          <w:rFonts w:ascii="仿宋_GB2312" w:eastAsia="仿宋_GB2312"/>
                        </w:rPr>
                        <w:t>申请人提出申请</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77696" behindDoc="0" locked="0" layoutInCell="1" allowOverlap="1">
                <wp:simplePos x="0" y="0"/>
                <wp:positionH relativeFrom="column">
                  <wp:posOffset>4558665</wp:posOffset>
                </wp:positionH>
                <wp:positionV relativeFrom="paragraph">
                  <wp:posOffset>110490</wp:posOffset>
                </wp:positionV>
                <wp:extent cx="0" cy="297815"/>
                <wp:effectExtent l="38100" t="0" r="38100" b="6985"/>
                <wp:wrapNone/>
                <wp:docPr id="16" name="直接连接符 12"/>
                <wp:cNvGraphicFramePr/>
                <a:graphic xmlns:a="http://schemas.openxmlformats.org/drawingml/2006/main">
                  <a:graphicData uri="http://schemas.microsoft.com/office/word/2010/wordprocessingShape">
                    <wps:wsp>
                      <wps:cNvCnPr/>
                      <wps:spPr>
                        <a:xfrm>
                          <a:off x="0" y="0"/>
                          <a:ext cx="0" cy="29781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直接连接符 12" o:spid="_x0000_s1026" o:spt="20" style="position:absolute;left:0pt;margin-left:358.95pt;margin-top:8.7pt;height:23.45pt;width:0pt;z-index:251677696;mso-width-relative:page;mso-height-relative:page;" filled="f" stroked="t" coordsize="21600,21600" o:gfxdata="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ZuBQEdgAAAAJAQAADwAAAAAAAAABACAA&#10;AAA4AAAAZHJzL2Rvd25yZXYueG1sUEsBAhQAFAAAAAgAh07iQGS8LCv3AQAA6wMAAA4AAAAAAAAA&#10;AQAgAAAAPQEAAGRycy9lMm9Eb2MueG1sUEsFBgAAAAAGAAYAWQEAAKYFA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76672" behindDoc="0" locked="0" layoutInCell="1" allowOverlap="1">
                <wp:simplePos x="0" y="0"/>
                <wp:positionH relativeFrom="column">
                  <wp:posOffset>3428365</wp:posOffset>
                </wp:positionH>
                <wp:positionV relativeFrom="paragraph">
                  <wp:posOffset>219710</wp:posOffset>
                </wp:positionV>
                <wp:extent cx="2410460" cy="297180"/>
                <wp:effectExtent l="6350" t="6350" r="21590" b="26670"/>
                <wp:wrapNone/>
                <wp:docPr id="14" name="文本框 14"/>
                <wp:cNvGraphicFramePr/>
                <a:graphic xmlns:a="http://schemas.openxmlformats.org/drawingml/2006/main">
                  <a:graphicData uri="http://schemas.microsoft.com/office/word/2010/wordprocessingShape">
                    <wps:wsp>
                      <wps:cNvSpPr txBox="1"/>
                      <wps:spPr>
                        <a:xfrm>
                          <a:off x="0" y="0"/>
                          <a:ext cx="241046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rPr>
                            </w:pPr>
                            <w:r>
                              <w:rPr>
                                <w:rFonts w:ascii="仿宋_GB2312" w:eastAsia="仿宋_GB2312"/>
                                <w:w w:val="90"/>
                              </w:rPr>
                              <w:t>服务窗口对申请当场审查作出处理</w:t>
                            </w:r>
                          </w:p>
                        </w:txbxContent>
                      </wps:txbx>
                      <wps:bodyPr vert="horz" wrap="square" anchor="t" anchorCtr="0" upright="1"/>
                    </wps:wsp>
                  </a:graphicData>
                </a:graphic>
              </wp:anchor>
            </w:drawing>
          </mc:Choice>
          <mc:Fallback>
            <w:pict>
              <v:shape id="_x0000_s1026" o:spid="_x0000_s1026" o:spt="202" type="#_x0000_t202" style="position:absolute;left:0pt;margin-left:269.95pt;margin-top:17.3pt;height:23.4pt;width:189.8pt;z-index:251676672;mso-width-relative:page;mso-height-relative:page;" fillcolor="#FFFFFF" filled="t" stroked="t" coordsize="21600,21600" o:gfxdata="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FsttYXYAAAACQEAAA8AAAAAAAAAAQAg&#10;AAAAOAAAAGRycy9kb3ducmV2LnhtbFBLAQIUABQAAAAIAIdO4kDtKDZNMQIAAHkEAAAOAAAAAAAA&#10;AAEAIAAAAD0BAABkcnMvZTJvRG9jLnhtbFBLBQYAAAAABgAGAFkBAADgBQAAAAA=&#10;">
                <v:fill on="t" focussize="0,0"/>
                <v:stroke color="#000000" joinstyle="miter"/>
                <v:imagedata o:title=""/>
                <o:lock v:ext="edit" aspectratio="f"/>
                <v:textbox>
                  <w:txbxContent>
                    <w:p>
                      <w:pPr>
                        <w:rPr>
                          <w:rFonts w:ascii="仿宋_GB2312" w:eastAsia="仿宋_GB2312"/>
                        </w:rPr>
                      </w:pPr>
                      <w:r>
                        <w:rPr>
                          <w:rFonts w:ascii="仿宋_GB2312" w:eastAsia="仿宋_GB2312"/>
                          <w:w w:val="90"/>
                        </w:rPr>
                        <w:t>服务窗口对申请当场审查作出处理</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7456" behindDoc="0" locked="0" layoutInCell="1" allowOverlap="1">
                <wp:simplePos x="0" y="0"/>
                <wp:positionH relativeFrom="column">
                  <wp:posOffset>6590665</wp:posOffset>
                </wp:positionH>
                <wp:positionV relativeFrom="paragraph">
                  <wp:posOffset>155575</wp:posOffset>
                </wp:positionV>
                <wp:extent cx="1640840" cy="396240"/>
                <wp:effectExtent l="6350" t="6350" r="29210" b="29210"/>
                <wp:wrapNone/>
                <wp:docPr id="7" name="文本框 7"/>
                <wp:cNvGraphicFramePr/>
                <a:graphic xmlns:a="http://schemas.openxmlformats.org/drawingml/2006/main">
                  <a:graphicData uri="http://schemas.microsoft.com/office/word/2010/wordprocessingShape">
                    <wps:wsp>
                      <wps:cNvSpPr txBox="1"/>
                      <wps:spPr>
                        <a:xfrm>
                          <a:off x="0" y="0"/>
                          <a:ext cx="164084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一次性告知申请人补正的全部内容</w:t>
                            </w:r>
                          </w:p>
                        </w:txbxContent>
                      </wps:txbx>
                      <wps:bodyPr vert="horz" wrap="square" anchor="t" anchorCtr="0" upright="1"/>
                    </wps:wsp>
                  </a:graphicData>
                </a:graphic>
              </wp:anchor>
            </w:drawing>
          </mc:Choice>
          <mc:Fallback>
            <w:pict>
              <v:shape id="_x0000_s1026" o:spid="_x0000_s1026" o:spt="202" type="#_x0000_t202" style="position:absolute;left:0pt;margin-left:518.95pt;margin-top:12.25pt;height:31.2pt;width:129.2pt;z-index:251667456;mso-width-relative:page;mso-height-relative:page;" fillcolor="#FFFFFF" filled="t" stroked="t" coordsize="21600,21600" o:gfxdata="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KsM383ZAAAACwEAAA8AAAAAAAAAAQAgAAAA&#10;OAAAAGRycy9kb3ducmV2LnhtbFBLAQIUABQAAAAIAIdO4kCXpWeNLQIAAHcEAAAOAAAAAAAAAAEA&#10;IAAAAD4BAABkcnMvZTJvRG9jLnhtbFBLBQYAAAAABgAGAFkBAADdBQ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一次性告知申请人补正的全部内容</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6432" behindDoc="0" locked="0" layoutInCell="1" allowOverlap="1">
                <wp:simplePos x="0" y="0"/>
                <wp:positionH relativeFrom="column">
                  <wp:posOffset>1056005</wp:posOffset>
                </wp:positionH>
                <wp:positionV relativeFrom="paragraph">
                  <wp:posOffset>160020</wp:posOffset>
                </wp:positionV>
                <wp:extent cx="1485265" cy="396240"/>
                <wp:effectExtent l="6350" t="6350" r="6985" b="29210"/>
                <wp:wrapNone/>
                <wp:docPr id="8" name="文本框 8"/>
                <wp:cNvGraphicFramePr/>
                <a:graphic xmlns:a="http://schemas.openxmlformats.org/drawingml/2006/main">
                  <a:graphicData uri="http://schemas.microsoft.com/office/word/2010/wordprocessingShape">
                    <wps:wsp>
                      <wps:cNvSpPr txBox="1"/>
                      <wps:spPr>
                        <a:xfrm>
                          <a:off x="0" y="0"/>
                          <a:ext cx="148526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作出不予受理决定，并告知向有关单位申请</w:t>
                            </w:r>
                          </w:p>
                        </w:txbxContent>
                      </wps:txbx>
                      <wps:bodyPr vert="horz" wrap="square" anchor="t" anchorCtr="0" upright="1"/>
                    </wps:wsp>
                  </a:graphicData>
                </a:graphic>
              </wp:anchor>
            </w:drawing>
          </mc:Choice>
          <mc:Fallback>
            <w:pict>
              <v:shape id="_x0000_s1026" o:spid="_x0000_s1026" o:spt="202" type="#_x0000_t202" style="position:absolute;left:0pt;margin-left:83.15pt;margin-top:12.6pt;height:31.2pt;width:116.95pt;z-index:251666432;mso-width-relative:page;mso-height-relative:page;" fillcolor="#FFFFFF" filled="t" stroked="t" coordsize="21600,21600" o:gfxdata="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dBbaM9gAAAAJAQAADwAAAAAAAAABACAA&#10;AAA4AAAAZHJzL2Rvd25yZXYueG1sUEsBAhQAFAAAAAgAh07iQHiui4owAgAAdwQAAA4AAAAAAAAA&#10;AQAgAAAAPQEAAGRycy9lMm9Eb2MueG1sUEsFBgAAAAAGAAYAWQEAAN8FA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作出不予受理决定，并告知向有关单位申请</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2336" behindDoc="0" locked="0" layoutInCell="1" allowOverlap="1">
                <wp:simplePos x="0" y="0"/>
                <wp:positionH relativeFrom="column">
                  <wp:posOffset>5703570</wp:posOffset>
                </wp:positionH>
                <wp:positionV relativeFrom="paragraph">
                  <wp:posOffset>154940</wp:posOffset>
                </wp:positionV>
                <wp:extent cx="800100" cy="9525"/>
                <wp:effectExtent l="0" t="37465" r="12700" b="29210"/>
                <wp:wrapNone/>
                <wp:docPr id="10" name="直接连接符 10"/>
                <wp:cNvGraphicFramePr/>
                <a:graphic xmlns:a="http://schemas.openxmlformats.org/drawingml/2006/main">
                  <a:graphicData uri="http://schemas.microsoft.com/office/word/2010/wordprocessingShape">
                    <wps:wsp>
                      <wps:cNvCnPr/>
                      <wps:spPr>
                        <a:xfrm flipV="1">
                          <a:off x="0" y="0"/>
                          <a:ext cx="800100" cy="952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449.1pt;margin-top:12.2pt;height:0.75pt;width:63pt;z-index:251662336;mso-width-relative:page;mso-height-relative:page;" filled="f" stroked="t" coordsize="21600,21600" o:gfxdata="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aGEgC9kAAAAKAQAADwAAAAAA&#10;AAABACAAAAA4AAAAZHJzL2Rvd25yZXYueG1sUEsBAhQAFAAAAAgAh07iQKfGwyH8AQAA+AMAAA4A&#10;AAAAAAAAAQAgAAAAPgEAAGRycy9lMm9Eb2MueG1sUEsFBgAAAAAGAAYAWQEAAKwFA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1312" behindDoc="0" locked="0" layoutInCell="1" allowOverlap="1">
                <wp:simplePos x="0" y="0"/>
                <wp:positionH relativeFrom="column">
                  <wp:posOffset>2600325</wp:posOffset>
                </wp:positionH>
                <wp:positionV relativeFrom="paragraph">
                  <wp:posOffset>146685</wp:posOffset>
                </wp:positionV>
                <wp:extent cx="950595" cy="8255"/>
                <wp:effectExtent l="0" t="37465" r="14605" b="30480"/>
                <wp:wrapNone/>
                <wp:docPr id="11" name="直接连接符 11"/>
                <wp:cNvGraphicFramePr/>
                <a:graphic xmlns:a="http://schemas.openxmlformats.org/drawingml/2006/main">
                  <a:graphicData uri="http://schemas.microsoft.com/office/word/2010/wordprocessingShape">
                    <wps:wsp>
                      <wps:cNvCnPr/>
                      <wps:spPr>
                        <a:xfrm flipH="1" flipV="1">
                          <a:off x="0" y="0"/>
                          <a:ext cx="950595" cy="825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 y;margin-left:204.75pt;margin-top:11.55pt;height:0.65pt;width:74.85pt;z-index:251661312;mso-width-relative:page;mso-height-relative:page;" filled="f" stroked="t" coordsize="21600,21600" o:gfxdata="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CoCgL2QAAAAkB&#10;AAAPAAAAAAAAAAEAIAAAADgAAABkcnMvZG93bnJldi54bWxQSwECFAAUAAAACACHTuJA7Ya4YwQC&#10;AAACBAAADgAAAAAAAAABACAAAAA+AQAAZHJzL2Uyb0RvYy54bWxQSwUGAAAAAAYABgBZAQAAtAUA&#10;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3360" behindDoc="0" locked="0" layoutInCell="1" allowOverlap="1">
                <wp:simplePos x="0" y="0"/>
                <wp:positionH relativeFrom="column">
                  <wp:posOffset>5295900</wp:posOffset>
                </wp:positionH>
                <wp:positionV relativeFrom="paragraph">
                  <wp:posOffset>47625</wp:posOffset>
                </wp:positionV>
                <wp:extent cx="1942465" cy="29718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942465" cy="297180"/>
                        </a:xfrm>
                        <a:prstGeom prst="rect">
                          <a:avLst/>
                        </a:prstGeom>
                        <a:noFill/>
                        <a:ln w="9525">
                          <a:noFill/>
                        </a:ln>
                        <a:effectLst/>
                      </wps:spPr>
                      <wps:txbx>
                        <w:txbxContent>
                          <w:p>
                            <w:pPr>
                              <w:rPr>
                                <w:rFonts w:ascii="仿宋_GB2312" w:eastAsia="仿宋_GB2312"/>
                              </w:rPr>
                            </w:pPr>
                            <w:r>
                              <w:rPr>
                                <w:rFonts w:ascii="仿宋_GB2312" w:eastAsia="仿宋_GB2312"/>
                              </w:rPr>
                              <w:t>申请材料齐全，符合法定形式</w:t>
                            </w:r>
                          </w:p>
                        </w:txbxContent>
                      </wps:txbx>
                      <wps:bodyPr vert="horz" wrap="square" anchor="t" anchorCtr="0" upright="1"/>
                    </wps:wsp>
                  </a:graphicData>
                </a:graphic>
              </wp:anchor>
            </w:drawing>
          </mc:Choice>
          <mc:Fallback>
            <w:pict>
              <v:shape id="_x0000_s1026" o:spid="_x0000_s1026" o:spt="202" type="#_x0000_t202" style="position:absolute;left:0pt;margin-left:417pt;margin-top:3.75pt;height:23.4pt;width:152.95pt;z-index:251663360;mso-width-relative:page;mso-height-relative:page;" filled="f" stroked="f" coordsize="21600,21600" o:gfxdata="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zfzW31wAAAAkBAAAPAAAAAAAAAAEAIAAAADgAAABkcnMvZG93bnJldi54bWxQSwECFAAUAAAA&#10;CACHTuJAG5y5PtkBAACYAwAADgAAAAAAAAABACAAAAA8AQAAZHJzL2Uyb0RvYy54bWxQSwUGAAAA&#10;AAYABgBZAQAAhwUAAAAA&#10;">
                <v:fill on="f" focussize="0,0"/>
                <v:stroke on="f"/>
                <v:imagedata o:title=""/>
                <o:lock v:ext="edit" aspectratio="f"/>
                <v:textbox>
                  <w:txbxContent>
                    <w:p>
                      <w:pPr>
                        <w:rPr>
                          <w:rFonts w:ascii="仿宋_GB2312" w:eastAsia="仿宋_GB2312"/>
                        </w:rPr>
                      </w:pPr>
                      <w:r>
                        <w:rPr>
                          <w:rFonts w:ascii="仿宋_GB2312" w:eastAsia="仿宋_GB2312"/>
                        </w:rPr>
                        <w:t>申请材料齐全，符合法定形式</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4624" behindDoc="0" locked="0" layoutInCell="1" allowOverlap="1">
                <wp:simplePos x="0" y="0"/>
                <wp:positionH relativeFrom="column">
                  <wp:posOffset>4552950</wp:posOffset>
                </wp:positionH>
                <wp:positionV relativeFrom="paragraph">
                  <wp:posOffset>13970</wp:posOffset>
                </wp:positionV>
                <wp:extent cx="0" cy="266065"/>
                <wp:effectExtent l="38100" t="0" r="38100" b="13335"/>
                <wp:wrapNone/>
                <wp:docPr id="15" name="直接连接符 15"/>
                <wp:cNvGraphicFramePr/>
                <a:graphic xmlns:a="http://schemas.openxmlformats.org/drawingml/2006/main">
                  <a:graphicData uri="http://schemas.microsoft.com/office/word/2010/wordprocessingShape">
                    <wps:wsp>
                      <wps:cNvCnPr/>
                      <wps:spPr>
                        <a:xfrm>
                          <a:off x="0" y="0"/>
                          <a:ext cx="0" cy="26606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58.5pt;margin-top:1.1pt;height:20.95pt;width:0pt;z-index:251674624;mso-width-relative:page;mso-height-relative:page;" filled="f" stroked="t" coordsize="21600,21600" o:gfxdata="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SC/UdcAAAAIAQAADwAAAAAAAAABACAA&#10;AAA4AAAAZHJzL2Rvd25yZXYueG1sUEsBAhQAFAAAAAgAh07iQPlG+ML4AQAA6wMAAA4AAAAAAAAA&#10;AQAgAAAAPAEAAGRycy9lMm9Eb2MueG1sUEsFBgAAAAAGAAYAWQEAAKYFA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82816" behindDoc="0" locked="0" layoutInCell="1" allowOverlap="1">
                <wp:simplePos x="0" y="0"/>
                <wp:positionH relativeFrom="column">
                  <wp:posOffset>1046480</wp:posOffset>
                </wp:positionH>
                <wp:positionV relativeFrom="paragraph">
                  <wp:posOffset>85725</wp:posOffset>
                </wp:positionV>
                <wp:extent cx="1485265" cy="396240"/>
                <wp:effectExtent l="6350" t="6350" r="6985" b="29210"/>
                <wp:wrapNone/>
                <wp:docPr id="24" name="文本框 22"/>
                <wp:cNvGraphicFramePr/>
                <a:graphic xmlns:a="http://schemas.openxmlformats.org/drawingml/2006/main">
                  <a:graphicData uri="http://schemas.microsoft.com/office/word/2010/wordprocessingShape">
                    <wps:wsp>
                      <wps:cNvSpPr txBox="1"/>
                      <wps:spPr>
                        <a:xfrm>
                          <a:off x="0" y="0"/>
                          <a:ext cx="148526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hint="eastAsia" w:ascii="仿宋_GB2312" w:eastAsia="仿宋_GB2312"/>
                                <w:lang w:val="en-US" w:eastAsia="zh-CN"/>
                              </w:rPr>
                            </w:pPr>
                            <w:r>
                              <w:rPr>
                                <w:rFonts w:hint="eastAsia" w:ascii="仿宋_GB2312" w:eastAsia="仿宋_GB2312"/>
                                <w:lang w:eastAsia="zh-CN"/>
                              </w:rPr>
                              <w:t>专家评审，</w:t>
                            </w:r>
                            <w:r>
                              <w:rPr>
                                <w:rFonts w:hint="eastAsia" w:ascii="仿宋_GB2312" w:eastAsia="仿宋_GB2312"/>
                                <w:lang w:val="en-US" w:eastAsia="zh-CN"/>
                              </w:rPr>
                              <w:t>15个工作日，不计算在时限内</w:t>
                            </w:r>
                          </w:p>
                        </w:txbxContent>
                      </wps:txbx>
                      <wps:bodyPr vert="horz" wrap="square" anchor="t" anchorCtr="0" upright="1"/>
                    </wps:wsp>
                  </a:graphicData>
                </a:graphic>
              </wp:anchor>
            </w:drawing>
          </mc:Choice>
          <mc:Fallback>
            <w:pict>
              <v:shape id="文本框 22" o:spid="_x0000_s1026" o:spt="202" type="#_x0000_t202" style="position:absolute;left:0pt;margin-left:82.4pt;margin-top:6.75pt;height:31.2pt;width:116.95pt;z-index:251682816;mso-width-relative:page;mso-height-relative:page;" fillcolor="#FFFFFF" filled="t" stroked="t" coordsize="21600,21600" o:gfxdata="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Cq0opB2AAAAAkBAAAPAAAAAAAAAAEA&#10;IAAAADgAAABkcnMvZG93bnJldi54bWxQSwECFAAUAAAACACHTuJAy5xRTTICAAB5BAAADgAAAAAA&#10;AAABACAAAAA9AQAAZHJzL2Uyb0RvYy54bWxQSwUGAAAAAAYABgBZAQAA4QUAAAAA&#10;">
                <v:fill on="t" focussize="0,0"/>
                <v:stroke color="#000000" joinstyle="miter"/>
                <v:imagedata o:title=""/>
                <o:lock v:ext="edit" aspectratio="f"/>
                <v:textbox>
                  <w:txbxContent>
                    <w:p>
                      <w:pPr>
                        <w:spacing w:line="240" w:lineRule="exact"/>
                        <w:rPr>
                          <w:rFonts w:hint="eastAsia" w:ascii="仿宋_GB2312" w:eastAsia="仿宋_GB2312"/>
                          <w:lang w:val="en-US" w:eastAsia="zh-CN"/>
                        </w:rPr>
                      </w:pPr>
                      <w:r>
                        <w:rPr>
                          <w:rFonts w:hint="eastAsia" w:ascii="仿宋_GB2312" w:eastAsia="仿宋_GB2312"/>
                          <w:lang w:eastAsia="zh-CN"/>
                        </w:rPr>
                        <w:t>专家评审，</w:t>
                      </w:r>
                      <w:r>
                        <w:rPr>
                          <w:rFonts w:hint="eastAsia" w:ascii="仿宋_GB2312" w:eastAsia="仿宋_GB2312"/>
                          <w:lang w:val="en-US" w:eastAsia="zh-CN"/>
                        </w:rPr>
                        <w:t>15个工作日，不计算在时限内</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2576" behindDoc="0" locked="0" layoutInCell="1" allowOverlap="1">
                <wp:simplePos x="0" y="0"/>
                <wp:positionH relativeFrom="column">
                  <wp:posOffset>3380740</wp:posOffset>
                </wp:positionH>
                <wp:positionV relativeFrom="paragraph">
                  <wp:posOffset>65405</wp:posOffset>
                </wp:positionV>
                <wp:extent cx="2457450" cy="447040"/>
                <wp:effectExtent l="6350" t="6350" r="25400" b="29210"/>
                <wp:wrapNone/>
                <wp:docPr id="19" name="文本框 19"/>
                <wp:cNvGraphicFramePr/>
                <a:graphic xmlns:a="http://schemas.openxmlformats.org/drawingml/2006/main">
                  <a:graphicData uri="http://schemas.microsoft.com/office/word/2010/wordprocessingShape">
                    <wps:wsp>
                      <wps:cNvSpPr txBox="1"/>
                      <wps:spPr>
                        <a:xfrm>
                          <a:off x="0" y="0"/>
                          <a:ext cx="2457450" cy="447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val="en-US" w:eastAsia="zh-CN"/>
                              </w:rPr>
                              <w:t>非煤矿山安全监管科（股）审查，</w:t>
                            </w:r>
                            <w:r>
                              <w:rPr>
                                <w:rFonts w:ascii="仿宋_GB2312" w:eastAsia="仿宋_GB2312"/>
                              </w:rPr>
                              <w:t>提出审查意见（</w:t>
                            </w:r>
                            <w:r>
                              <w:rPr>
                                <w:rFonts w:hint="eastAsia" w:ascii="仿宋_GB2312" w:eastAsia="仿宋_GB2312"/>
                                <w:lang w:val="en-US" w:eastAsia="zh-CN"/>
                              </w:rPr>
                              <w:t>3</w:t>
                            </w:r>
                            <w:r>
                              <w:rPr>
                                <w:rFonts w:ascii="仿宋_GB2312" w:eastAsia="仿宋_GB2312"/>
                              </w:rPr>
                              <w:t>个工作日）</w:t>
                            </w:r>
                          </w:p>
                          <w:p>
                            <w:pPr>
                              <w:rPr>
                                <w:rFonts w:eastAsia="Times New Roman"/>
                              </w:rPr>
                            </w:pPr>
                          </w:p>
                        </w:txbxContent>
                      </wps:txbx>
                      <wps:bodyPr vert="horz" wrap="square" anchor="t" anchorCtr="0" upright="1"/>
                    </wps:wsp>
                  </a:graphicData>
                </a:graphic>
              </wp:anchor>
            </w:drawing>
          </mc:Choice>
          <mc:Fallback>
            <w:pict>
              <v:shape id="_x0000_s1026" o:spid="_x0000_s1026" o:spt="202" type="#_x0000_t202" style="position:absolute;left:0pt;margin-left:266.2pt;margin-top:5.15pt;height:35.2pt;width:193.5pt;z-index:251672576;mso-width-relative:page;mso-height-relative:page;" fillcolor="#FFFFFF" filled="t" stroked="t" coordsize="21600,21600" o:gfxdata="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RJ+OBdcAAAAJAQAADwAAAAAAAAABACAA&#10;AAA4AAAAZHJzL2Rvd25yZXYueG1sUEsBAhQAFAAAAAgAh07iQIh2f6gxAgAAeQQAAA4AAAAAAAAA&#10;AQAgAAAAPAEAAGRycy9lMm9Eb2MueG1sUEsFBgAAAAAGAAYAWQEAAN8FA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val="en-US" w:eastAsia="zh-CN"/>
                        </w:rPr>
                        <w:t>非煤矿山安全监管科（股）审查，</w:t>
                      </w:r>
                      <w:r>
                        <w:rPr>
                          <w:rFonts w:ascii="仿宋_GB2312" w:eastAsia="仿宋_GB2312"/>
                        </w:rPr>
                        <w:t>提出审查意见（</w:t>
                      </w:r>
                      <w:r>
                        <w:rPr>
                          <w:rFonts w:hint="eastAsia" w:ascii="仿宋_GB2312" w:eastAsia="仿宋_GB2312"/>
                          <w:lang w:val="en-US" w:eastAsia="zh-CN"/>
                        </w:rPr>
                        <w:t>3</w:t>
                      </w:r>
                      <w:r>
                        <w:rPr>
                          <w:rFonts w:ascii="仿宋_GB2312" w:eastAsia="仿宋_GB2312"/>
                        </w:rPr>
                        <w:t>个工作日）</w:t>
                      </w:r>
                    </w:p>
                    <w:p>
                      <w:pPr>
                        <w:rPr>
                          <w:rFonts w:eastAsia="Times New Roman"/>
                        </w:rPr>
                      </w:pP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81792" behindDoc="0" locked="0" layoutInCell="1" allowOverlap="1">
                <wp:simplePos x="0" y="0"/>
                <wp:positionH relativeFrom="column">
                  <wp:posOffset>2505075</wp:posOffset>
                </wp:positionH>
                <wp:positionV relativeFrom="paragraph">
                  <wp:posOffset>53340</wp:posOffset>
                </wp:positionV>
                <wp:extent cx="950595" cy="8255"/>
                <wp:effectExtent l="0" t="37465" r="14605" b="30480"/>
                <wp:wrapNone/>
                <wp:docPr id="22" name="直接连接符 18"/>
                <wp:cNvGraphicFramePr/>
                <a:graphic xmlns:a="http://schemas.openxmlformats.org/drawingml/2006/main">
                  <a:graphicData uri="http://schemas.microsoft.com/office/word/2010/wordprocessingShape">
                    <wps:wsp>
                      <wps:cNvCnPr/>
                      <wps:spPr>
                        <a:xfrm flipH="1" flipV="1">
                          <a:off x="0" y="0"/>
                          <a:ext cx="950595" cy="825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直接连接符 18" o:spid="_x0000_s1026" o:spt="20" style="position:absolute;left:0pt;flip:x y;margin-left:197.25pt;margin-top:4.2pt;height:0.65pt;width:74.85pt;z-index:251681792;mso-width-relative:page;mso-height-relative:page;" filled="f" stroked="t" coordsize="21600,21600" o:gfxdata="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VwUXKdgAAAAH&#10;AQAADwAAAAAAAAABACAAAAA4AAAAZHJzL2Rvd25yZXYueG1sUEsBAhQAFAAAAAgAh07iQIyIWbQG&#10;AgAAAgQAAA4AAAAAAAAAAQAgAAAAPQEAAGRycy9lMm9Eb2MueG1sUEsFBgAAAAAGAAYAWQEAALUF&#10;A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70528" behindDoc="0" locked="0" layoutInCell="1" allowOverlap="1">
                <wp:simplePos x="0" y="0"/>
                <wp:positionH relativeFrom="column">
                  <wp:posOffset>4522470</wp:posOffset>
                </wp:positionH>
                <wp:positionV relativeFrom="paragraph">
                  <wp:posOffset>71755</wp:posOffset>
                </wp:positionV>
                <wp:extent cx="9525" cy="266700"/>
                <wp:effectExtent l="35560" t="0" r="31115" b="12700"/>
                <wp:wrapNone/>
                <wp:docPr id="21" name="直接连接符 21"/>
                <wp:cNvGraphicFramePr/>
                <a:graphic xmlns:a="http://schemas.openxmlformats.org/drawingml/2006/main">
                  <a:graphicData uri="http://schemas.microsoft.com/office/word/2010/wordprocessingShape">
                    <wps:wsp>
                      <wps:cNvCnPr/>
                      <wps:spPr>
                        <a:xfrm flipH="1">
                          <a:off x="0" y="0"/>
                          <a:ext cx="9525" cy="2667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356.1pt;margin-top:5.65pt;height:21pt;width:0.75pt;z-index:251670528;mso-width-relative:page;mso-height-relative:page;" filled="f" stroked="t" coordsize="21600,21600" o:gfxdata="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uygik2QAAAAkBAAAP&#10;AAAAAAAAAAEAIAAAADgAAABkcnMvZG93bnJldi54bWxQSwECFAAUAAAACACHTuJAW7lSxwECAAD4&#10;AwAADgAAAAAAAAABACAAAAA+AQAAZHJzL2Uyb0RvYy54bWxQSwUGAAAAAAYABgBZAQAAsQU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80768" behindDoc="0" locked="0" layoutInCell="1" allowOverlap="1">
                <wp:simplePos x="0" y="0"/>
                <wp:positionH relativeFrom="column">
                  <wp:posOffset>3390265</wp:posOffset>
                </wp:positionH>
                <wp:positionV relativeFrom="paragraph">
                  <wp:posOffset>142875</wp:posOffset>
                </wp:positionV>
                <wp:extent cx="2457450" cy="447040"/>
                <wp:effectExtent l="6350" t="6350" r="25400" b="29210"/>
                <wp:wrapNone/>
                <wp:docPr id="18" name="文本框 17"/>
                <wp:cNvGraphicFramePr/>
                <a:graphic xmlns:a="http://schemas.openxmlformats.org/drawingml/2006/main">
                  <a:graphicData uri="http://schemas.microsoft.com/office/word/2010/wordprocessingShape">
                    <wps:wsp>
                      <wps:cNvSpPr txBox="1"/>
                      <wps:spPr>
                        <a:xfrm>
                          <a:off x="0" y="0"/>
                          <a:ext cx="2457450" cy="447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val="en-US" w:eastAsia="zh-CN"/>
                              </w:rPr>
                              <w:t>政策法规科（股）对审查程序的合法性审查，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w:t>
                            </w:r>
                            <w:r>
                              <w:rPr>
                                <w:rFonts w:hint="eastAsia" w:ascii="仿宋_GB2312" w:eastAsia="仿宋_GB2312"/>
                                <w:lang w:val="en-US" w:eastAsia="zh-CN"/>
                              </w:rPr>
                              <w:t>1</w:t>
                            </w:r>
                            <w:r>
                              <w:rPr>
                                <w:rFonts w:ascii="仿宋_GB2312" w:eastAsia="仿宋_GB2312"/>
                              </w:rPr>
                              <w:t>个工作日）</w:t>
                            </w:r>
                          </w:p>
                          <w:p>
                            <w:pPr>
                              <w:rPr>
                                <w:rFonts w:eastAsia="Times New Roman"/>
                              </w:rPr>
                            </w:pPr>
                          </w:p>
                        </w:txbxContent>
                      </wps:txbx>
                      <wps:bodyPr vert="horz" wrap="square" anchor="t" anchorCtr="0" upright="1"/>
                    </wps:wsp>
                  </a:graphicData>
                </a:graphic>
              </wp:anchor>
            </w:drawing>
          </mc:Choice>
          <mc:Fallback>
            <w:pict>
              <v:shape id="文本框 17" o:spid="_x0000_s1026" o:spt="202" type="#_x0000_t202" style="position:absolute;left:0pt;margin-left:266.95pt;margin-top:11.25pt;height:35.2pt;width:193.5pt;z-index:251680768;mso-width-relative:page;mso-height-relative:page;" fillcolor="#FFFFFF" filled="t" stroked="t" coordsize="21600,21600" o:gfxdata="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MRPLVXYAAAACQEAAA8AAAAAAAAAAQAg&#10;AAAAOAAAAGRycy9kb3ducmV2LnhtbFBLAQIUABQAAAAIAIdO4kDwB6AvMQIAAHkEAAAOAAAAAAAA&#10;AAEAIAAAAD0BAABkcnMvZTJvRG9jLnhtbFBLBQYAAAAABgAGAFkBAADgBQ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val="en-US" w:eastAsia="zh-CN"/>
                        </w:rPr>
                        <w:t>政策法规科（股）对审查程序的合法性审查，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w:t>
                      </w:r>
                      <w:r>
                        <w:rPr>
                          <w:rFonts w:hint="eastAsia" w:ascii="仿宋_GB2312" w:eastAsia="仿宋_GB2312"/>
                          <w:lang w:val="en-US" w:eastAsia="zh-CN"/>
                        </w:rPr>
                        <w:t>1</w:t>
                      </w:r>
                      <w:r>
                        <w:rPr>
                          <w:rFonts w:ascii="仿宋_GB2312" w:eastAsia="仿宋_GB2312"/>
                        </w:rPr>
                        <w:t>个工作日）</w:t>
                      </w:r>
                    </w:p>
                    <w:p>
                      <w:pPr>
                        <w:rPr>
                          <w:rFonts w:eastAsia="Times New Roman"/>
                        </w:rPr>
                      </w:pPr>
                    </w:p>
                  </w:txbxContent>
                </v:textbox>
              </v:shape>
            </w:pict>
          </mc:Fallback>
        </mc:AlternateContent>
      </w:r>
    </w:p>
    <w:p>
      <w:pPr>
        <w:jc w:val="left"/>
        <w:rPr>
          <w:rFonts w:ascii="宋体" w:hAnsi="宋体" w:eastAsia="宋体"/>
          <w:b/>
          <w:sz w:val="32"/>
          <w:szCs w:val="32"/>
        </w:rPr>
      </w:pPr>
      <w:r>
        <w:rPr>
          <w:rFonts w:ascii="Calibri" w:hAnsi="Calibri" w:eastAsia="Times New Roman" w:cs="Times New Roman"/>
          <w:szCs w:val="20"/>
        </w:rPr>
        <mc:AlternateContent>
          <mc:Choice Requires="wps">
            <w:drawing>
              <wp:anchor distT="0" distB="0" distL="114300" distR="114300" simplePos="0" relativeHeight="251679744" behindDoc="0" locked="0" layoutInCell="1" allowOverlap="1">
                <wp:simplePos x="0" y="0"/>
                <wp:positionH relativeFrom="column">
                  <wp:posOffset>4531995</wp:posOffset>
                </wp:positionH>
                <wp:positionV relativeFrom="paragraph">
                  <wp:posOffset>358140</wp:posOffset>
                </wp:positionV>
                <wp:extent cx="9525" cy="266700"/>
                <wp:effectExtent l="35560" t="0" r="31115" b="12700"/>
                <wp:wrapNone/>
                <wp:docPr id="17" name="直接连接符 16"/>
                <wp:cNvGraphicFramePr/>
                <a:graphic xmlns:a="http://schemas.openxmlformats.org/drawingml/2006/main">
                  <a:graphicData uri="http://schemas.microsoft.com/office/word/2010/wordprocessingShape">
                    <wps:wsp>
                      <wps:cNvCnPr/>
                      <wps:spPr>
                        <a:xfrm flipH="1">
                          <a:off x="0" y="0"/>
                          <a:ext cx="9525" cy="2667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直接连接符 16" o:spid="_x0000_s1026" o:spt="20" style="position:absolute;left:0pt;flip:x;margin-left:356.85pt;margin-top:28.2pt;height:21pt;width:0.75pt;z-index:251679744;mso-width-relative:page;mso-height-relative:page;" filled="f" stroked="t" coordsize="21600,21600" o:gfxdata="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B7xLz2QAAAAkBAAAP&#10;AAAAAAAAAAEAIAAAADgAAABkcnMvZG93bnJldi54bWxQSwECFAAUAAAACACHTuJAgH+0igECAAD4&#10;AwAADgAAAAAAAAABACAAAAA+AQAAZHJzL2Uyb0RvYy54bWxQSwUGAAAAAAYABgBZAQAAsQU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4384" behindDoc="0" locked="0" layoutInCell="1" allowOverlap="1">
                <wp:simplePos x="0" y="0"/>
                <wp:positionH relativeFrom="column">
                  <wp:posOffset>3352800</wp:posOffset>
                </wp:positionH>
                <wp:positionV relativeFrom="paragraph">
                  <wp:posOffset>641350</wp:posOffset>
                </wp:positionV>
                <wp:extent cx="2514600" cy="418465"/>
                <wp:effectExtent l="6350" t="6350" r="19050" b="6985"/>
                <wp:wrapNone/>
                <wp:docPr id="2" name="文本框 1"/>
                <wp:cNvGraphicFramePr/>
                <a:graphic xmlns:a="http://schemas.openxmlformats.org/drawingml/2006/main">
                  <a:graphicData uri="http://schemas.microsoft.com/office/word/2010/wordprocessingShape">
                    <wps:wsp>
                      <wps:cNvSpPr txBox="1"/>
                      <wps:spPr>
                        <a:xfrm>
                          <a:off x="0" y="0"/>
                          <a:ext cx="2514600" cy="418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rPr>
                            </w:pPr>
                            <w:r>
                              <w:rPr>
                                <w:rFonts w:ascii="仿宋_GB2312" w:eastAsia="仿宋_GB2312"/>
                              </w:rPr>
                              <w:t>局负责人</w:t>
                            </w:r>
                            <w:r>
                              <w:rPr>
                                <w:rFonts w:hint="eastAsia" w:ascii="仿宋_GB2312" w:eastAsia="仿宋_GB2312"/>
                                <w:lang w:val="en-US" w:eastAsia="zh-CN"/>
                              </w:rPr>
                              <w:t>作出</w:t>
                            </w:r>
                            <w:r>
                              <w:rPr>
                                <w:rFonts w:ascii="仿宋_GB2312" w:eastAsia="仿宋_GB2312"/>
                              </w:rPr>
                              <w:t>予以</w:t>
                            </w:r>
                            <w:r>
                              <w:rPr>
                                <w:rFonts w:hint="eastAsia" w:ascii="仿宋_GB2312" w:eastAsia="仿宋_GB2312"/>
                                <w:lang w:eastAsia="zh-CN"/>
                              </w:rPr>
                              <w:t>许可</w:t>
                            </w:r>
                            <w:r>
                              <w:rPr>
                                <w:rFonts w:ascii="仿宋_GB2312" w:eastAsia="仿宋_GB2312"/>
                              </w:rPr>
                              <w:t>或不予</w:t>
                            </w:r>
                            <w:r>
                              <w:rPr>
                                <w:rFonts w:hint="eastAsia" w:ascii="仿宋_GB2312" w:eastAsia="仿宋_GB2312"/>
                                <w:lang w:eastAsia="zh-CN"/>
                              </w:rPr>
                              <w:t>许可</w:t>
                            </w:r>
                            <w:r>
                              <w:rPr>
                                <w:rFonts w:ascii="仿宋_GB2312" w:eastAsia="仿宋_GB2312"/>
                              </w:rPr>
                              <w:t>决定（</w:t>
                            </w:r>
                            <w:r>
                              <w:rPr>
                                <w:rFonts w:hint="eastAsia" w:ascii="仿宋_GB2312" w:eastAsia="仿宋_GB2312"/>
                                <w:lang w:val="en-US" w:eastAsia="zh-CN"/>
                              </w:rPr>
                              <w:t>3</w:t>
                            </w:r>
                            <w:r>
                              <w:rPr>
                                <w:rFonts w:ascii="仿宋_GB2312" w:eastAsia="仿宋_GB2312"/>
                              </w:rPr>
                              <w:t>个工作日）</w:t>
                            </w:r>
                          </w:p>
                          <w:p>
                            <w:pPr>
                              <w:rPr>
                                <w:rFonts w:eastAsia="Times New Roman"/>
                              </w:rPr>
                            </w:pPr>
                          </w:p>
                        </w:txbxContent>
                      </wps:txbx>
                      <wps:bodyPr vert="horz" wrap="square" anchor="t" anchorCtr="0" upright="1"/>
                    </wps:wsp>
                  </a:graphicData>
                </a:graphic>
              </wp:anchor>
            </w:drawing>
          </mc:Choice>
          <mc:Fallback>
            <w:pict>
              <v:shape id="文本框 1" o:spid="_x0000_s1026" o:spt="202" type="#_x0000_t202" style="position:absolute;left:0pt;margin-left:264pt;margin-top:50.5pt;height:32.95pt;width:198pt;z-index:251664384;mso-width-relative:page;mso-height-relative:page;" fillcolor="#FFFFFF" filled="t" stroked="t" coordsize="21600,21600" o:gfxdata="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B+xCZfYAAAACwEAAA8AAAAAAAAAAQAgAAAA&#10;OAAAAGRycy9kb3ducmV2LnhtbFBLAQIUABQAAAAIAIdO4kCF4KiULgIAAHcEAAAOAAAAAAAAAAEA&#10;IAAAAD0BAABkcnMvZTJvRG9jLnhtbFBLBQYAAAAABgAGAFkBAADdBQAAAAA=&#10;">
                <v:fill on="t" focussize="0,0"/>
                <v:stroke color="#000000" joinstyle="miter"/>
                <v:imagedata o:title=""/>
                <o:lock v:ext="edit" aspectratio="f"/>
                <v:textbox>
                  <w:txbxContent>
                    <w:p>
                      <w:pPr>
                        <w:jc w:val="center"/>
                        <w:rPr>
                          <w:rFonts w:ascii="仿宋_GB2312" w:eastAsia="仿宋_GB2312"/>
                        </w:rPr>
                      </w:pPr>
                      <w:r>
                        <w:rPr>
                          <w:rFonts w:ascii="仿宋_GB2312" w:eastAsia="仿宋_GB2312"/>
                        </w:rPr>
                        <w:t>局负责人</w:t>
                      </w:r>
                      <w:r>
                        <w:rPr>
                          <w:rFonts w:hint="eastAsia" w:ascii="仿宋_GB2312" w:eastAsia="仿宋_GB2312"/>
                          <w:lang w:val="en-US" w:eastAsia="zh-CN"/>
                        </w:rPr>
                        <w:t>作出</w:t>
                      </w:r>
                      <w:r>
                        <w:rPr>
                          <w:rFonts w:ascii="仿宋_GB2312" w:eastAsia="仿宋_GB2312"/>
                        </w:rPr>
                        <w:t>予以</w:t>
                      </w:r>
                      <w:r>
                        <w:rPr>
                          <w:rFonts w:hint="eastAsia" w:ascii="仿宋_GB2312" w:eastAsia="仿宋_GB2312"/>
                          <w:lang w:eastAsia="zh-CN"/>
                        </w:rPr>
                        <w:t>许可</w:t>
                      </w:r>
                      <w:r>
                        <w:rPr>
                          <w:rFonts w:ascii="仿宋_GB2312" w:eastAsia="仿宋_GB2312"/>
                        </w:rPr>
                        <w:t>或不予</w:t>
                      </w:r>
                      <w:r>
                        <w:rPr>
                          <w:rFonts w:hint="eastAsia" w:ascii="仿宋_GB2312" w:eastAsia="仿宋_GB2312"/>
                          <w:lang w:eastAsia="zh-CN"/>
                        </w:rPr>
                        <w:t>许可</w:t>
                      </w:r>
                      <w:r>
                        <w:rPr>
                          <w:rFonts w:ascii="仿宋_GB2312" w:eastAsia="仿宋_GB2312"/>
                        </w:rPr>
                        <w:t>决定（</w:t>
                      </w:r>
                      <w:r>
                        <w:rPr>
                          <w:rFonts w:hint="eastAsia" w:ascii="仿宋_GB2312" w:eastAsia="仿宋_GB2312"/>
                          <w:lang w:val="en-US" w:eastAsia="zh-CN"/>
                        </w:rPr>
                        <w:t>3</w:t>
                      </w:r>
                      <w:r>
                        <w:rPr>
                          <w:rFonts w:ascii="仿宋_GB2312" w:eastAsia="仿宋_GB2312"/>
                        </w:rPr>
                        <w:t>个工作日）</w:t>
                      </w:r>
                    </w:p>
                    <w:p>
                      <w:pPr>
                        <w:rPr>
                          <w:rFonts w:eastAsia="Times New Roman"/>
                        </w:rPr>
                      </w:pP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8720" behindDoc="0" locked="0" layoutInCell="1" allowOverlap="1">
                <wp:simplePos x="0" y="0"/>
                <wp:positionH relativeFrom="column">
                  <wp:posOffset>4536440</wp:posOffset>
                </wp:positionH>
                <wp:positionV relativeFrom="paragraph">
                  <wp:posOffset>1043940</wp:posOffset>
                </wp:positionV>
                <wp:extent cx="635" cy="361950"/>
                <wp:effectExtent l="37465" t="0" r="38100" b="19050"/>
                <wp:wrapNone/>
                <wp:docPr id="23" name="直接连接符 23"/>
                <wp:cNvGraphicFramePr/>
                <a:graphic xmlns:a="http://schemas.openxmlformats.org/drawingml/2006/main">
                  <a:graphicData uri="http://schemas.microsoft.com/office/word/2010/wordprocessingShape">
                    <wps:wsp>
                      <wps:cNvCnPr/>
                      <wps:spPr>
                        <a:xfrm>
                          <a:off x="0" y="0"/>
                          <a:ext cx="635" cy="36195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57.2pt;margin-top:82.2pt;height:28.5pt;width:0.05pt;z-index:251678720;mso-width-relative:page;mso-height-relative:page;" filled="f" stroked="t" coordsize="21600,21600" o:gfxdata="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Of8jUPaAAAACwEAAA8AAAAA&#10;AAAAAQAgAAAAOAAAAGRycy9kb3ducmV2LnhtbFBLAQIUABQAAAAIAIdO4kALqxc//AEAAO0DAAAO&#10;AAAAAAAAAAEAIAAAAD8BAABkcnMvZTJvRG9jLnhtbFBLBQYAAAAABgAGAFkBAACtBQ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8480" behindDoc="0" locked="0" layoutInCell="1" allowOverlap="1">
                <wp:simplePos x="0" y="0"/>
                <wp:positionH relativeFrom="column">
                  <wp:posOffset>3367405</wp:posOffset>
                </wp:positionH>
                <wp:positionV relativeFrom="paragraph">
                  <wp:posOffset>1405890</wp:posOffset>
                </wp:positionV>
                <wp:extent cx="2543810" cy="485775"/>
                <wp:effectExtent l="6350" t="6350" r="15240" b="15875"/>
                <wp:wrapNone/>
                <wp:docPr id="20" name="文本框 20"/>
                <wp:cNvGraphicFramePr/>
                <a:graphic xmlns:a="http://schemas.openxmlformats.org/drawingml/2006/main">
                  <a:graphicData uri="http://schemas.microsoft.com/office/word/2010/wordprocessingShape">
                    <wps:wsp>
                      <wps:cNvSpPr txBox="1"/>
                      <wps:spPr>
                        <a:xfrm>
                          <a:off x="0" y="0"/>
                          <a:ext cx="2543810" cy="485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jc w:val="left"/>
                              <w:rPr>
                                <w:rFonts w:ascii="仿宋_GB2312" w:eastAsia="仿宋_GB2312"/>
                              </w:rPr>
                            </w:pPr>
                            <w:r>
                              <w:rPr>
                                <w:rFonts w:ascii="仿宋_GB2312" w:eastAsia="仿宋_GB2312"/>
                              </w:rPr>
                              <w:t>服务窗口制作决定文件                     （2个工作日，不计算在承诺办结时限内）</w:t>
                            </w:r>
                          </w:p>
                        </w:txbxContent>
                      </wps:txbx>
                      <wps:bodyPr vert="horz" wrap="square" anchor="t" anchorCtr="0" upright="1"/>
                    </wps:wsp>
                  </a:graphicData>
                </a:graphic>
              </wp:anchor>
            </w:drawing>
          </mc:Choice>
          <mc:Fallback>
            <w:pict>
              <v:shape id="_x0000_s1026" o:spid="_x0000_s1026" o:spt="202" type="#_x0000_t202" style="position:absolute;left:0pt;margin-left:265.15pt;margin-top:110.7pt;height:38.25pt;width:200.3pt;z-index:251668480;mso-width-relative:page;mso-height-relative:page;" fillcolor="#FFFFFF" filled="t" stroked="t" coordsize="21600,21600" o:gfxdata="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L3aK3naAAAACwEAAA8AAAAAAAAAAQAg&#10;AAAAOAAAAGRycy9kb3ducmV2LnhtbFBLAQIUABQAAAAIAIdO4kCN8OzjLwIAAHkEAAAOAAAAAAAA&#10;AAEAIAAAAD8BAABkcnMvZTJvRG9jLnhtbFBLBQYAAAAABgAGAFkBAADgBQAAAAA=&#10;">
                <v:fill on="t" focussize="0,0"/>
                <v:stroke color="#000000" joinstyle="miter"/>
                <v:imagedata o:title=""/>
                <o:lock v:ext="edit" aspectratio="f"/>
                <v:textbox>
                  <w:txbxContent>
                    <w:p>
                      <w:pPr>
                        <w:ind w:firstLine="840" w:firstLineChars="400"/>
                        <w:jc w:val="left"/>
                        <w:rPr>
                          <w:rFonts w:ascii="仿宋_GB2312" w:eastAsia="仿宋_GB2312"/>
                        </w:rPr>
                      </w:pPr>
                      <w:r>
                        <w:rPr>
                          <w:rFonts w:ascii="仿宋_GB2312" w:eastAsia="仿宋_GB2312"/>
                        </w:rPr>
                        <w:t>服务窗口制作决定文件                     （2个工作日，不计算在承诺办结时限内）</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1552" behindDoc="0" locked="0" layoutInCell="1" allowOverlap="1">
                <wp:simplePos x="0" y="0"/>
                <wp:positionH relativeFrom="column">
                  <wp:posOffset>4500245</wp:posOffset>
                </wp:positionH>
                <wp:positionV relativeFrom="paragraph">
                  <wp:posOffset>1903730</wp:posOffset>
                </wp:positionV>
                <wp:extent cx="635" cy="258445"/>
                <wp:effectExtent l="37465" t="0" r="38100" b="20955"/>
                <wp:wrapNone/>
                <wp:docPr id="6" name="直接连接符 3"/>
                <wp:cNvGraphicFramePr/>
                <a:graphic xmlns:a="http://schemas.openxmlformats.org/drawingml/2006/main">
                  <a:graphicData uri="http://schemas.microsoft.com/office/word/2010/wordprocessingShape">
                    <wps:wsp>
                      <wps:cNvCnPr/>
                      <wps:spPr>
                        <a:xfrm>
                          <a:off x="0" y="0"/>
                          <a:ext cx="635" cy="25844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直接连接符 3" o:spid="_x0000_s1026" o:spt="20" style="position:absolute;left:0pt;margin-left:354.35pt;margin-top:149.9pt;height:20.35pt;width:0.05pt;z-index:251671552;mso-width-relative:page;mso-height-relative:page;" filled="f" stroked="t" coordsize="21600,21600" o:gfxdata="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8G1TM9wAAAALAQAADwAAAAAA&#10;AAABACAAAAA4AAAAZHJzL2Rvd25yZXYueG1sUEsBAhQAFAAAAAgAh07iQBXEvyj5AQAA6wMAAA4A&#10;AAAAAAAAAQAgAAAAQQEAAGRycy9lMm9Eb2MueG1sUEsFBgAAAAAGAAYAWQEAAKwFA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9504" behindDoc="0" locked="0" layoutInCell="1" allowOverlap="1">
                <wp:simplePos x="0" y="0"/>
                <wp:positionH relativeFrom="column">
                  <wp:posOffset>3331210</wp:posOffset>
                </wp:positionH>
                <wp:positionV relativeFrom="paragraph">
                  <wp:posOffset>2167890</wp:posOffset>
                </wp:positionV>
                <wp:extent cx="2570480" cy="454025"/>
                <wp:effectExtent l="6350" t="6350" r="13970" b="22225"/>
                <wp:wrapNone/>
                <wp:docPr id="3" name="文本框 2"/>
                <wp:cNvGraphicFramePr/>
                <a:graphic xmlns:a="http://schemas.openxmlformats.org/drawingml/2006/main">
                  <a:graphicData uri="http://schemas.microsoft.com/office/word/2010/wordprocessingShape">
                    <wps:wsp>
                      <wps:cNvSpPr txBox="1"/>
                      <wps:spPr>
                        <a:xfrm>
                          <a:off x="0" y="0"/>
                          <a:ext cx="2570480" cy="454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w:t>
                            </w:r>
                            <w:r>
                              <w:rPr>
                                <w:rFonts w:ascii="仿宋_GB2312" w:eastAsia="仿宋_GB2312"/>
                              </w:rPr>
                              <w:t>申请人</w:t>
                            </w:r>
                            <w:r>
                              <w:rPr>
                                <w:rFonts w:hint="eastAsia" w:ascii="仿宋_GB2312" w:eastAsia="仿宋_GB2312"/>
                                <w:lang w:eastAsia="zh-CN"/>
                              </w:rPr>
                              <w:t>邮寄</w:t>
                            </w:r>
                            <w:r>
                              <w:rPr>
                                <w:rFonts w:ascii="仿宋_GB2312" w:eastAsia="仿宋_GB2312"/>
                              </w:rPr>
                              <w:t xml:space="preserve">决定文件      </w:t>
                            </w:r>
                          </w:p>
                          <w:p>
                            <w:pPr>
                              <w:spacing w:line="240" w:lineRule="exact"/>
                              <w:jc w:val="center"/>
                              <w:rPr>
                                <w:rFonts w:ascii="仿宋_GB2312" w:eastAsia="仿宋_GB2312"/>
                              </w:rPr>
                            </w:pPr>
                            <w:r>
                              <w:rPr>
                                <w:rFonts w:ascii="仿宋_GB2312" w:eastAsia="仿宋_GB2312"/>
                              </w:rPr>
                              <w:t>（</w:t>
                            </w:r>
                            <w:r>
                              <w:rPr>
                                <w:rFonts w:hint="eastAsia" w:ascii="仿宋_GB2312" w:eastAsia="仿宋_GB2312"/>
                              </w:rPr>
                              <w:t>5</w:t>
                            </w:r>
                            <w:r>
                              <w:rPr>
                                <w:rFonts w:ascii="仿宋_GB2312" w:eastAsia="仿宋_GB2312"/>
                              </w:rPr>
                              <w:t>个工作日，不计算在承诺办结时限内）</w:t>
                            </w:r>
                          </w:p>
                        </w:txbxContent>
                      </wps:txbx>
                      <wps:bodyPr vert="horz" wrap="square" anchor="t" anchorCtr="0" upright="1"/>
                    </wps:wsp>
                  </a:graphicData>
                </a:graphic>
              </wp:anchor>
            </w:drawing>
          </mc:Choice>
          <mc:Fallback>
            <w:pict>
              <v:shape id="文本框 2" o:spid="_x0000_s1026" o:spt="202" type="#_x0000_t202" style="position:absolute;left:0pt;margin-left:262.3pt;margin-top:170.7pt;height:35.75pt;width:202.4pt;z-index:251669504;mso-width-relative:page;mso-height-relative:page;" fillcolor="#FFFFFF" filled="t" stroked="t" coordsize="21600,21600" o:gfxdata="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PN5tNdoAAAALAQAADwAAAAAAAAABACAA&#10;AAA4AAAAZHJzL2Rvd25yZXYueG1sUEsBAhQAFAAAAAgAh07iQEfQE1QuAgAAdwQAAA4AAAAAAAAA&#10;AQAgAAAAPwEAAGRycy9lMm9Eb2MueG1sUEsFBgAAAAAGAAYAWQEAAN8FAAAAAA==&#10;">
                <v:fill on="t" focussize="0,0"/>
                <v:stroke color="#000000" joinstyle="miter"/>
                <v:imagedata o:title=""/>
                <o:lock v:ext="edit" aspectratio="f"/>
                <v:textbo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w:t>
                      </w:r>
                      <w:r>
                        <w:rPr>
                          <w:rFonts w:ascii="仿宋_GB2312" w:eastAsia="仿宋_GB2312"/>
                        </w:rPr>
                        <w:t>申请人</w:t>
                      </w:r>
                      <w:r>
                        <w:rPr>
                          <w:rFonts w:hint="eastAsia" w:ascii="仿宋_GB2312" w:eastAsia="仿宋_GB2312"/>
                          <w:lang w:eastAsia="zh-CN"/>
                        </w:rPr>
                        <w:t>邮寄</w:t>
                      </w:r>
                      <w:r>
                        <w:rPr>
                          <w:rFonts w:ascii="仿宋_GB2312" w:eastAsia="仿宋_GB2312"/>
                        </w:rPr>
                        <w:t xml:space="preserve">决定文件      </w:t>
                      </w:r>
                    </w:p>
                    <w:p>
                      <w:pPr>
                        <w:spacing w:line="240" w:lineRule="exact"/>
                        <w:jc w:val="center"/>
                        <w:rPr>
                          <w:rFonts w:ascii="仿宋_GB2312" w:eastAsia="仿宋_GB2312"/>
                        </w:rPr>
                      </w:pPr>
                      <w:r>
                        <w:rPr>
                          <w:rFonts w:ascii="仿宋_GB2312" w:eastAsia="仿宋_GB2312"/>
                        </w:rPr>
                        <w:t>（</w:t>
                      </w:r>
                      <w:r>
                        <w:rPr>
                          <w:rFonts w:hint="eastAsia" w:ascii="仿宋_GB2312" w:eastAsia="仿宋_GB2312"/>
                        </w:rPr>
                        <w:t>5</w:t>
                      </w:r>
                      <w:r>
                        <w:rPr>
                          <w:rFonts w:ascii="仿宋_GB2312" w:eastAsia="仿宋_GB2312"/>
                        </w:rPr>
                        <w:t>个工作日，不计算在承诺办结时限内）</w:t>
                      </w:r>
                    </w:p>
                  </w:txbxContent>
                </v:textbox>
              </v:shape>
            </w:pict>
          </mc:Fallback>
        </mc:AlternateContent>
      </w:r>
    </w:p>
    <w:p>
      <w:pPr>
        <w:rPr>
          <w:rFonts w:hint="default" w:ascii="宋体" w:hAnsi="宋体" w:eastAsia="宋体" w:cs="宋体"/>
          <w:sz w:val="21"/>
          <w:szCs w:val="21"/>
          <w:lang w:eastAsia="zh-CN"/>
        </w:rPr>
      </w:pPr>
    </w:p>
    <w:sectPr>
      <w:pgSz w:w="16838" w:h="11906" w:orient="landscape"/>
      <w:pgMar w:top="1474" w:right="1440" w:bottom="1474"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黑体">
    <w:altName w:val="汉仪中黑KW"/>
    <w:panose1 w:val="02010609060101010101"/>
    <w:charset w:val="00"/>
    <w:family w:val="auto"/>
    <w:pitch w:val="default"/>
    <w:sig w:usb0="800002BF" w:usb1="38CF7CFA"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Cambria">
    <w:altName w:val="苹方-简"/>
    <w:panose1 w:val="02040503050406030204"/>
    <w:charset w:val="00"/>
    <w:family w:val="roman"/>
    <w:pitch w:val="default"/>
    <w:sig w:usb0="E00002FF" w:usb1="400004FF" w:usb2="00000000" w:usb3="00000000" w:csb0="2000019F" w:csb1="00000000"/>
  </w:font>
  <w:font w:name="苹方-简">
    <w:panose1 w:val="020B0400000000000000"/>
    <w:charset w:val="86"/>
    <w:family w:val="auto"/>
    <w:pitch w:val="default"/>
    <w:sig w:usb0="00000000" w:usb1="00000000" w:usb2="00000000" w:usb3="00000000" w:csb0="00160000" w:csb1="00000000"/>
  </w:font>
  <w:font w:name="方正小标宋简体">
    <w:altName w:val="汉仪书宋二KW"/>
    <w:panose1 w:val="02010601030101010101"/>
    <w:charset w:val="00"/>
    <w:family w:val="script"/>
    <w:pitch w:val="default"/>
    <w:sig w:usb0="00000001" w:usb1="080E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FFTkPckBAACaAwAADgAAAAAA&#10;AAABACAAAAA0AQAAZHJzL2Uyb0RvYy54bWxQSwUGAAAAAAYABgBZAQAAbwU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abstractNum w:abstractNumId="2">
    <w:nsid w:val="00000002"/>
    <w:multiLevelType w:val="singleLevel"/>
    <w:tmpl w:val="00000002"/>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isplayHorizontalDrawingGridEvery w:val="1"/>
  <w:displayVerticalDrawingGridEvery w:val="1"/>
  <w:noPunctuationKerning w:val="1"/>
  <w:characterSpacingControl w:val="doNotCompress"/>
  <w:hdrShapeDefaults>
    <o:shapelayout v:ext="edit">
      <o:idmap v:ext="edit" data="2"/>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520042"/>
    <w:rsid w:val="26D5755D"/>
    <w:rsid w:val="496BF7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uiPriority="99" w:name="Strong"/>
    <w:lsdException w:uiPriority="99"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nhideWhenUsed="0" w:uiPriority="0" w:semiHidden="0" w:name="List Paragraph"/>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rPr>
      <w:rFonts w:hint="default" w:ascii="宋体" w:hAnsi="宋体" w:eastAsia="宋体" w:cs="宋体"/>
      <w:sz w:val="21"/>
      <w:szCs w:val="24"/>
      <w:lang w:val="en-US" w:eastAsia="zh-CN"/>
    </w:rPr>
  </w:style>
  <w:style w:type="paragraph" w:styleId="2">
    <w:name w:val="heading 1"/>
    <w:basedOn w:val="1"/>
    <w:next w:val="1"/>
    <w:link w:val="30"/>
    <w:uiPriority w:val="0"/>
    <w:pPr>
      <w:spacing w:before="100" w:beforeAutospacing="1" w:after="100" w:afterAutospacing="1"/>
      <w:outlineLvl w:val="0"/>
    </w:pPr>
    <w:rPr>
      <w:b/>
      <w:kern w:val="36"/>
      <w:sz w:val="48"/>
      <w:szCs w:val="48"/>
    </w:rPr>
  </w:style>
  <w:style w:type="paragraph" w:styleId="3">
    <w:name w:val="heading 2"/>
    <w:basedOn w:val="1"/>
    <w:next w:val="1"/>
    <w:link w:val="35"/>
    <w:uiPriority w:val="0"/>
    <w:pPr>
      <w:spacing w:before="100" w:beforeAutospacing="1" w:after="100" w:afterAutospacing="1"/>
      <w:outlineLvl w:val="1"/>
    </w:pPr>
    <w:rPr>
      <w:b/>
      <w:sz w:val="36"/>
      <w:szCs w:val="36"/>
    </w:rPr>
  </w:style>
  <w:style w:type="paragraph" w:styleId="4">
    <w:name w:val="heading 3"/>
    <w:basedOn w:val="1"/>
    <w:next w:val="1"/>
    <w:link w:val="28"/>
    <w:uiPriority w:val="0"/>
    <w:pPr>
      <w:spacing w:before="100" w:beforeAutospacing="1" w:after="100" w:afterAutospacing="1"/>
      <w:outlineLvl w:val="2"/>
    </w:pPr>
    <w:rPr>
      <w:rFonts w:hint="default" w:eastAsia="黑体"/>
      <w:b/>
      <w:sz w:val="21"/>
      <w:szCs w:val="27"/>
    </w:rPr>
  </w:style>
  <w:style w:type="paragraph" w:styleId="5">
    <w:name w:val="heading 4"/>
    <w:basedOn w:val="1"/>
    <w:next w:val="1"/>
    <w:link w:val="34"/>
    <w:uiPriority w:val="0"/>
    <w:pPr>
      <w:spacing w:before="100" w:beforeAutospacing="1" w:after="100" w:afterAutospacing="1"/>
      <w:outlineLvl w:val="3"/>
    </w:pPr>
    <w:rPr>
      <w:rFonts w:hint="default" w:eastAsia="黑体"/>
      <w:b/>
      <w:sz w:val="21"/>
    </w:rPr>
  </w:style>
  <w:style w:type="character" w:default="1" w:styleId="13">
    <w:name w:val="Default Paragraph Font"/>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6">
    <w:name w:val="Balloon Text"/>
    <w:basedOn w:val="1"/>
    <w:link w:val="32"/>
    <w:uiPriority w:val="0"/>
    <w:rPr>
      <w:sz w:val="18"/>
      <w:szCs w:val="18"/>
    </w:rPr>
  </w:style>
  <w:style w:type="paragraph" w:styleId="7">
    <w:name w:val="footer"/>
    <w:basedOn w:val="1"/>
    <w:link w:val="38"/>
    <w:uiPriority w:val="0"/>
    <w:pPr>
      <w:snapToGrid w:val="0"/>
    </w:pPr>
    <w:rPr>
      <w:sz w:val="18"/>
      <w:szCs w:val="18"/>
    </w:rPr>
  </w:style>
  <w:style w:type="paragraph" w:styleId="8">
    <w:name w:val="header"/>
    <w:basedOn w:val="1"/>
    <w:link w:val="29"/>
    <w:uiPriority w:val="0"/>
    <w:pPr>
      <w:pBdr>
        <w:bottom w:val="single" w:color="auto" w:sz="6" w:space="1"/>
      </w:pBdr>
      <w:snapToGrid w:val="0"/>
      <w:jc w:val="center"/>
    </w:pPr>
    <w:rPr>
      <w:sz w:val="18"/>
      <w:szCs w:val="18"/>
    </w:rPr>
  </w:style>
  <w:style w:type="paragraph" w:styleId="9">
    <w:name w:val="HTML Preformatted"/>
    <w:basedOn w:val="1"/>
    <w:link w:val="26"/>
    <w:uiPriority w:val="0"/>
  </w:style>
  <w:style w:type="paragraph" w:styleId="10">
    <w:name w:val="Normal (Web)"/>
    <w:basedOn w:val="1"/>
    <w:uiPriority w:val="0"/>
    <w:pPr>
      <w:spacing w:after="20"/>
    </w:p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uiPriority w:val="0"/>
    <w:rPr>
      <w:color w:val="000000"/>
      <w:u w:val="none"/>
    </w:rPr>
  </w:style>
  <w:style w:type="character" w:styleId="15">
    <w:name w:val="Hyperlink"/>
    <w:uiPriority w:val="0"/>
    <w:rPr>
      <w:color w:val="000000"/>
      <w:u w:val="none"/>
    </w:rPr>
  </w:style>
  <w:style w:type="character" w:customStyle="1" w:styleId="16">
    <w:name w:val="a33"/>
    <w:uiPriority w:val="0"/>
    <w:rPr>
      <w:sz w:val="18"/>
      <w:szCs w:val="18"/>
    </w:rPr>
  </w:style>
  <w:style w:type="character" w:customStyle="1" w:styleId="17">
    <w:name w:val="a55"/>
    <w:uiPriority w:val="0"/>
    <w:rPr>
      <w:rFonts w:hint="eastAsia" w:ascii="宋体" w:hAnsi="宋体" w:eastAsia="宋体"/>
      <w:sz w:val="18"/>
      <w:szCs w:val="18"/>
    </w:rPr>
  </w:style>
  <w:style w:type="character" w:customStyle="1" w:styleId="18">
    <w:name w:val="a42"/>
    <w:uiPriority w:val="0"/>
    <w:rPr>
      <w:sz w:val="18"/>
      <w:szCs w:val="18"/>
    </w:rPr>
  </w:style>
  <w:style w:type="character" w:customStyle="1" w:styleId="19">
    <w:name w:val="char1"/>
    <w:uiPriority w:val="0"/>
    <w:rPr>
      <w:rFonts w:hint="eastAsia" w:ascii="宋体" w:hAnsi="宋体" w:eastAsia="宋体"/>
      <w:sz w:val="18"/>
      <w:szCs w:val="18"/>
    </w:rPr>
  </w:style>
  <w:style w:type="character" w:customStyle="1" w:styleId="20">
    <w:name w:val="char0"/>
    <w:uiPriority w:val="0"/>
    <w:rPr>
      <w:sz w:val="18"/>
      <w:szCs w:val="18"/>
    </w:rPr>
  </w:style>
  <w:style w:type="character" w:customStyle="1" w:styleId="21">
    <w:name w:val="a34"/>
    <w:uiPriority w:val="0"/>
    <w:rPr>
      <w:sz w:val="18"/>
      <w:szCs w:val="18"/>
    </w:rPr>
  </w:style>
  <w:style w:type="character" w:customStyle="1" w:styleId="22">
    <w:name w:val="a54"/>
    <w:uiPriority w:val="0"/>
    <w:rPr>
      <w:rFonts w:hint="eastAsia" w:ascii="宋体" w:hAnsi="宋体" w:eastAsia="宋体"/>
      <w:sz w:val="18"/>
      <w:szCs w:val="18"/>
    </w:rPr>
  </w:style>
  <w:style w:type="character" w:customStyle="1" w:styleId="23">
    <w:name w:val="a43"/>
    <w:uiPriority w:val="0"/>
    <w:rPr>
      <w:sz w:val="18"/>
      <w:szCs w:val="18"/>
    </w:rPr>
  </w:style>
  <w:style w:type="character" w:customStyle="1" w:styleId="24">
    <w:name w:val="a41"/>
    <w:uiPriority w:val="0"/>
    <w:rPr>
      <w:sz w:val="18"/>
      <w:szCs w:val="18"/>
    </w:rPr>
  </w:style>
  <w:style w:type="character" w:customStyle="1" w:styleId="25">
    <w:name w:val="a32"/>
    <w:uiPriority w:val="0"/>
    <w:rPr>
      <w:sz w:val="18"/>
      <w:szCs w:val="18"/>
    </w:rPr>
  </w:style>
  <w:style w:type="character" w:customStyle="1" w:styleId="26">
    <w:name w:val="HTML 预设格式 Char"/>
    <w:link w:val="9"/>
    <w:locked/>
    <w:uiPriority w:val="0"/>
    <w:rPr>
      <w:rFonts w:hint="default" w:ascii="Courier New" w:hAnsi="Courier New" w:eastAsia="宋体" w:cs="Courier New"/>
    </w:rPr>
  </w:style>
  <w:style w:type="character" w:customStyle="1" w:styleId="27">
    <w:name w:val="a31"/>
    <w:uiPriority w:val="0"/>
    <w:rPr>
      <w:sz w:val="18"/>
      <w:szCs w:val="18"/>
    </w:rPr>
  </w:style>
  <w:style w:type="character" w:customStyle="1" w:styleId="28">
    <w:name w:val="标题 3 Char"/>
    <w:link w:val="4"/>
    <w:locked/>
    <w:uiPriority w:val="0"/>
    <w:rPr>
      <w:rFonts w:hint="eastAsia" w:ascii="宋体" w:hAnsi="宋体" w:eastAsia="黑体" w:cs="宋体"/>
      <w:b/>
      <w:sz w:val="21"/>
      <w:szCs w:val="32"/>
    </w:rPr>
  </w:style>
  <w:style w:type="character" w:customStyle="1" w:styleId="29">
    <w:name w:val="页眉 Char"/>
    <w:link w:val="8"/>
    <w:locked/>
    <w:uiPriority w:val="0"/>
    <w:rPr>
      <w:rFonts w:hint="eastAsia" w:ascii="宋体" w:hAnsi="宋体" w:eastAsia="宋体" w:cs="宋体"/>
      <w:sz w:val="18"/>
      <w:szCs w:val="18"/>
    </w:rPr>
  </w:style>
  <w:style w:type="character" w:customStyle="1" w:styleId="30">
    <w:name w:val="标题 1 Char"/>
    <w:link w:val="2"/>
    <w:locked/>
    <w:uiPriority w:val="0"/>
    <w:rPr>
      <w:rFonts w:hint="eastAsia" w:ascii="宋体" w:hAnsi="宋体" w:eastAsia="宋体" w:cs="宋体"/>
      <w:b/>
      <w:kern w:val="44"/>
      <w:sz w:val="44"/>
      <w:szCs w:val="44"/>
    </w:rPr>
  </w:style>
  <w:style w:type="character" w:customStyle="1" w:styleId="31">
    <w:name w:val="a44"/>
    <w:uiPriority w:val="0"/>
    <w:rPr>
      <w:sz w:val="18"/>
      <w:szCs w:val="18"/>
    </w:rPr>
  </w:style>
  <w:style w:type="character" w:customStyle="1" w:styleId="32">
    <w:name w:val="批注框文本 Char"/>
    <w:link w:val="6"/>
    <w:locked/>
    <w:uiPriority w:val="0"/>
    <w:rPr>
      <w:rFonts w:hint="eastAsia" w:ascii="宋体" w:hAnsi="宋体" w:eastAsia="宋体" w:cs="宋体"/>
      <w:sz w:val="18"/>
      <w:szCs w:val="18"/>
    </w:rPr>
  </w:style>
  <w:style w:type="character" w:customStyle="1" w:styleId="33">
    <w:name w:val="a51"/>
    <w:uiPriority w:val="0"/>
    <w:rPr>
      <w:rFonts w:hint="eastAsia" w:ascii="宋体" w:hAnsi="宋体" w:eastAsia="宋体"/>
    </w:rPr>
  </w:style>
  <w:style w:type="character" w:customStyle="1" w:styleId="34">
    <w:name w:val="标题 4 Char"/>
    <w:link w:val="5"/>
    <w:locked/>
    <w:uiPriority w:val="0"/>
    <w:rPr>
      <w:rFonts w:hint="default" w:ascii="Cambria" w:hAnsi="Cambria" w:eastAsia="黑体" w:cs="Times New Roman"/>
      <w:b/>
      <w:sz w:val="21"/>
      <w:szCs w:val="28"/>
    </w:rPr>
  </w:style>
  <w:style w:type="character" w:customStyle="1" w:styleId="35">
    <w:name w:val="标题 2 Char"/>
    <w:link w:val="3"/>
    <w:locked/>
    <w:uiPriority w:val="0"/>
    <w:rPr>
      <w:rFonts w:hint="default" w:ascii="Cambria" w:hAnsi="Cambria" w:eastAsia="宋体" w:cs="Times New Roman"/>
      <w:b/>
      <w:sz w:val="32"/>
      <w:szCs w:val="32"/>
    </w:rPr>
  </w:style>
  <w:style w:type="character" w:customStyle="1" w:styleId="36">
    <w:name w:val="char"/>
    <w:uiPriority w:val="0"/>
    <w:rPr>
      <w:sz w:val="18"/>
      <w:szCs w:val="18"/>
    </w:rPr>
  </w:style>
  <w:style w:type="character" w:customStyle="1" w:styleId="37">
    <w:name w:val="a53"/>
    <w:uiPriority w:val="0"/>
    <w:rPr>
      <w:rFonts w:hint="eastAsia" w:ascii="宋体" w:hAnsi="宋体" w:eastAsia="宋体"/>
    </w:rPr>
  </w:style>
  <w:style w:type="character" w:customStyle="1" w:styleId="38">
    <w:name w:val="页脚 Char"/>
    <w:link w:val="7"/>
    <w:locked/>
    <w:uiPriority w:val="0"/>
    <w:rPr>
      <w:rFonts w:hint="eastAsia" w:ascii="宋体" w:hAnsi="宋体" w:eastAsia="宋体" w:cs="宋体"/>
      <w:sz w:val="18"/>
      <w:szCs w:val="18"/>
    </w:rPr>
  </w:style>
  <w:style w:type="paragraph" w:customStyle="1" w:styleId="39">
    <w:name w:val="p05"/>
    <w:basedOn w:val="1"/>
    <w:uiPriority w:val="0"/>
    <w:pPr>
      <w:spacing w:after="20"/>
    </w:pPr>
  </w:style>
  <w:style w:type="paragraph" w:customStyle="1" w:styleId="40">
    <w:name w:val="二级条标题"/>
    <w:basedOn w:val="1"/>
    <w:next w:val="41"/>
    <w:uiPriority w:val="0"/>
    <w:pPr>
      <w:outlineLvl w:val="3"/>
    </w:pPr>
    <w:rPr>
      <w:rFonts w:hint="default" w:ascii="Times New Roman" w:hAnsi="Times New Roman" w:eastAsia="黑体" w:cs="Times New Roman"/>
      <w:sz w:val="21"/>
      <w:szCs w:val="20"/>
    </w:rPr>
  </w:style>
  <w:style w:type="paragraph" w:customStyle="1" w:styleId="41">
    <w:name w:val="段"/>
    <w:uiPriority w:val="0"/>
    <w:pPr>
      <w:autoSpaceDE w:val="0"/>
      <w:autoSpaceDN w:val="0"/>
      <w:ind w:firstLine="200" w:firstLineChars="200"/>
      <w:jc w:val="both"/>
    </w:pPr>
    <w:rPr>
      <w:rFonts w:hint="default" w:ascii="宋体"/>
      <w:sz w:val="21"/>
      <w:lang w:val="en-US" w:eastAsia="zh-CN"/>
    </w:rPr>
  </w:style>
  <w:style w:type="paragraph" w:customStyle="1" w:styleId="42">
    <w:name w:val="title_top"/>
    <w:basedOn w:val="1"/>
    <w:uiPriority w:val="0"/>
    <w:pPr>
      <w:pBdr>
        <w:bottom w:val="single" w:color="333343" w:sz="12" w:space="0"/>
      </w:pBdr>
      <w:shd w:val="clear" w:color="auto" w:fill="EEEEEE"/>
      <w:spacing w:after="20"/>
    </w:pPr>
  </w:style>
  <w:style w:type="paragraph" w:styleId="43">
    <w:name w:val="List Paragraph"/>
    <w:basedOn w:val="1"/>
    <w:uiPriority w:val="0"/>
    <w:pPr>
      <w:ind w:firstLine="420" w:firstLineChars="200"/>
    </w:pPr>
  </w:style>
  <w:style w:type="paragraph" w:customStyle="1" w:styleId="44">
    <w:name w:val="title4"/>
    <w:basedOn w:val="1"/>
    <w:uiPriority w:val="0"/>
    <w:pPr>
      <w:shd w:val="clear" w:color="auto" w:fill="EEEEEE"/>
      <w:spacing w:after="20"/>
      <w:jc w:val="center"/>
    </w:pPr>
    <w:rPr>
      <w:b/>
      <w:sz w:val="18"/>
      <w:szCs w:val="18"/>
    </w:rPr>
  </w:style>
  <w:style w:type="paragraph" w:customStyle="1" w:styleId="45">
    <w:name w:val="title2"/>
    <w:basedOn w:val="1"/>
    <w:uiPriority w:val="0"/>
    <w:pPr>
      <w:shd w:val="clear" w:color="auto" w:fill="EEEEEE"/>
      <w:spacing w:before="100" w:beforeAutospacing="1" w:after="100" w:afterAutospacing="1"/>
      <w:jc w:val="center"/>
    </w:pPr>
    <w:rPr>
      <w:b/>
      <w:sz w:val="18"/>
      <w:szCs w:val="18"/>
    </w:rPr>
  </w:style>
  <w:style w:type="paragraph" w:customStyle="1" w:styleId="46">
    <w:name w:val="p02"/>
    <w:basedOn w:val="1"/>
    <w:uiPriority w:val="0"/>
    <w:pPr>
      <w:spacing w:before="100" w:beforeAutospacing="1" w:after="100" w:afterAutospacing="1"/>
    </w:pPr>
  </w:style>
  <w:style w:type="paragraph" w:customStyle="1" w:styleId="47">
    <w:name w:val="a5"/>
    <w:basedOn w:val="1"/>
    <w:uiPriority w:val="0"/>
    <w:pPr>
      <w:spacing w:after="20"/>
      <w:ind w:firstLine="200"/>
    </w:pPr>
  </w:style>
  <w:style w:type="paragraph" w:customStyle="1" w:styleId="48">
    <w:name w:val="p01"/>
    <w:basedOn w:val="1"/>
    <w:uiPriority w:val="0"/>
    <w:pPr>
      <w:spacing w:before="100" w:beforeAutospacing="1" w:after="100" w:afterAutospacing="1"/>
    </w:pPr>
  </w:style>
  <w:style w:type="paragraph" w:customStyle="1" w:styleId="49">
    <w:name w:val="标题1"/>
    <w:basedOn w:val="1"/>
    <w:uiPriority w:val="0"/>
    <w:pPr>
      <w:spacing w:after="20"/>
    </w:pPr>
  </w:style>
  <w:style w:type="paragraph" w:customStyle="1" w:styleId="50">
    <w:name w:val="p0"/>
    <w:basedOn w:val="1"/>
    <w:uiPriority w:val="0"/>
    <w:pPr>
      <w:spacing w:after="20"/>
    </w:pPr>
  </w:style>
  <w:style w:type="paragraph" w:customStyle="1" w:styleId="51">
    <w:name w:val="p06"/>
    <w:basedOn w:val="1"/>
    <w:uiPriority w:val="0"/>
    <w:pPr>
      <w:spacing w:after="20"/>
    </w:pPr>
  </w:style>
  <w:style w:type="paragraph" w:customStyle="1" w:styleId="52">
    <w:name w:val="download_word"/>
    <w:basedOn w:val="1"/>
    <w:uiPriority w:val="0"/>
    <w:pPr>
      <w:spacing w:before="60" w:after="60"/>
      <w:ind w:left="60" w:right="60"/>
      <w:jc w:val="center"/>
    </w:pPr>
    <w:rPr>
      <w:color w:val="FFFFFF"/>
      <w:sz w:val="18"/>
      <w:szCs w:val="18"/>
    </w:rPr>
  </w:style>
  <w:style w:type="paragraph" w:customStyle="1" w:styleId="53">
    <w:name w:val="title6"/>
    <w:basedOn w:val="1"/>
    <w:uiPriority w:val="0"/>
    <w:pPr>
      <w:shd w:val="clear" w:color="auto" w:fill="EEEEEE"/>
      <w:spacing w:after="20"/>
      <w:jc w:val="center"/>
    </w:pPr>
    <w:rPr>
      <w:b/>
      <w:sz w:val="18"/>
      <w:szCs w:val="18"/>
    </w:rPr>
  </w:style>
  <w:style w:type="paragraph" w:customStyle="1" w:styleId="54">
    <w:name w:val="title3"/>
    <w:basedOn w:val="1"/>
    <w:uiPriority w:val="0"/>
    <w:pPr>
      <w:shd w:val="clear" w:color="auto" w:fill="EEEEEE"/>
      <w:spacing w:after="20"/>
      <w:jc w:val="center"/>
    </w:pPr>
    <w:rPr>
      <w:b/>
      <w:sz w:val="18"/>
      <w:szCs w:val="18"/>
    </w:rPr>
  </w:style>
  <w:style w:type="paragraph" w:customStyle="1" w:styleId="55">
    <w:name w:val="title1"/>
    <w:basedOn w:val="1"/>
    <w:uiPriority w:val="0"/>
    <w:pPr>
      <w:shd w:val="clear" w:color="auto" w:fill="EEEEEE"/>
      <w:spacing w:before="100" w:beforeAutospacing="1" w:after="100" w:afterAutospacing="1"/>
      <w:jc w:val="center"/>
    </w:pPr>
    <w:rPr>
      <w:b/>
      <w:sz w:val="18"/>
      <w:szCs w:val="18"/>
    </w:rPr>
  </w:style>
  <w:style w:type="paragraph" w:customStyle="1" w:styleId="56">
    <w:name w:val="title5"/>
    <w:basedOn w:val="1"/>
    <w:uiPriority w:val="0"/>
    <w:pPr>
      <w:shd w:val="clear" w:color="auto" w:fill="EEEEEE"/>
      <w:spacing w:after="20"/>
      <w:jc w:val="center"/>
    </w:pPr>
    <w:rPr>
      <w:b/>
      <w:sz w:val="18"/>
      <w:szCs w:val="18"/>
    </w:rPr>
  </w:style>
  <w:style w:type="paragraph" w:customStyle="1" w:styleId="57">
    <w:name w:val="p04"/>
    <w:basedOn w:val="1"/>
    <w:uiPriority w:val="0"/>
    <w:pPr>
      <w:spacing w:after="20"/>
    </w:pPr>
  </w:style>
  <w:style w:type="paragraph" w:customStyle="1" w:styleId="58">
    <w:name w:val="a52"/>
    <w:basedOn w:val="1"/>
    <w:uiPriority w:val="0"/>
    <w:pPr>
      <w:spacing w:after="20"/>
      <w:ind w:firstLine="200"/>
    </w:pPr>
  </w:style>
  <w:style w:type="paragraph" w:customStyle="1" w:styleId="59">
    <w:name w:val="a3"/>
    <w:basedOn w:val="1"/>
    <w:uiPriority w:val="0"/>
    <w:pPr>
      <w:spacing w:after="20"/>
      <w:jc w:val="center"/>
    </w:pPr>
  </w:style>
  <w:style w:type="paragraph" w:customStyle="1" w:styleId="60">
    <w:name w:val="p03"/>
    <w:basedOn w:val="1"/>
    <w:uiPriority w:val="0"/>
    <w:pPr>
      <w:spacing w:after="20"/>
    </w:pPr>
  </w:style>
  <w:style w:type="paragraph" w:customStyle="1" w:styleId="61">
    <w:name w:val="a4"/>
    <w:basedOn w:val="1"/>
    <w:uiPriority w:val="0"/>
    <w:pPr>
      <w:spacing w:after="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2699</Words>
  <Characters>15389</Characters>
  <Lines>128</Lines>
  <Paragraphs>36</Paragraphs>
  <TotalTime>1</TotalTime>
  <ScaleCrop>false</ScaleCrop>
  <LinksUpToDate>false</LinksUpToDate>
  <CharactersWithSpaces>18052</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2016-08-02T16:19:00Z</dcterms:created>
  <dc:creator>Hj</dc:creator>
  <cp:lastModifiedBy>Kafka</cp:lastModifiedBy>
  <dcterms:modified xsi:type="dcterms:W3CDTF">2023-07-13T17:09:44Z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C4DF461BF6BA541358BFAF6465C04EC4_42</vt:lpwstr>
  </property>
</Properties>
</file>