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20" w:lineRule="exact"/>
        <w:ind w:right="-2"/>
        <w:jc w:val="center"/>
        <w:rPr>
          <w:rFonts w:hint="eastAsia" w:ascii="方正小标宋简体" w:hAnsi="宋体" w:eastAsia="方正小标宋简体" w:cs="宋体"/>
          <w:sz w:val="36"/>
          <w:szCs w:val="36"/>
          <w:lang w:val="en-US" w:eastAsia="zh-CN"/>
        </w:rPr>
      </w:pPr>
      <w:r>
        <w:rPr>
          <w:rFonts w:hint="eastAsia" w:ascii="方正小标宋简体" w:hAnsi="宋体" w:eastAsia="方正小标宋简体" w:cs="宋体"/>
          <w:sz w:val="36"/>
          <w:szCs w:val="36"/>
          <w:lang w:val="en-US" w:eastAsia="zh-CN"/>
        </w:rPr>
        <w:t>广西壮族</w:t>
      </w:r>
      <w:bookmarkStart w:id="0" w:name="_GoBack"/>
      <w:bookmarkEnd w:id="0"/>
      <w:r>
        <w:rPr>
          <w:rFonts w:hint="eastAsia" w:ascii="方正小标宋简体" w:hAnsi="宋体" w:eastAsia="方正小标宋简体" w:cs="宋体"/>
          <w:sz w:val="36"/>
          <w:szCs w:val="36"/>
          <w:lang w:val="en-US" w:eastAsia="zh-CN"/>
        </w:rPr>
        <w:t>自治区应急管理厅行政审批目录清单</w:t>
      </w:r>
    </w:p>
    <w:p>
      <w:pPr>
        <w:pStyle w:val="2"/>
        <w:rPr>
          <w:rFonts w:hint="eastAsia"/>
          <w:lang w:val="en-US" w:eastAsia="zh-CN"/>
        </w:rPr>
      </w:pPr>
    </w:p>
    <w:tbl>
      <w:tblPr>
        <w:tblStyle w:val="6"/>
        <w:tblW w:w="149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533"/>
        <w:gridCol w:w="784"/>
        <w:gridCol w:w="6766"/>
        <w:gridCol w:w="1284"/>
        <w:gridCol w:w="783"/>
        <w:gridCol w:w="917"/>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6" w:hRule="atLeast"/>
        </w:trPr>
        <w:tc>
          <w:tcPr>
            <w:tcW w:w="870" w:type="dxa"/>
            <w:vAlign w:val="center"/>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序号</w:t>
            </w:r>
          </w:p>
        </w:tc>
        <w:tc>
          <w:tcPr>
            <w:tcW w:w="2533" w:type="dxa"/>
            <w:vAlign w:val="center"/>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项目名称</w:t>
            </w:r>
          </w:p>
        </w:tc>
        <w:tc>
          <w:tcPr>
            <w:tcW w:w="784" w:type="dxa"/>
            <w:vAlign w:val="center"/>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审批类别</w:t>
            </w:r>
          </w:p>
        </w:tc>
        <w:tc>
          <w:tcPr>
            <w:tcW w:w="6766" w:type="dxa"/>
            <w:vAlign w:val="center"/>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设定依据</w:t>
            </w:r>
          </w:p>
        </w:tc>
        <w:tc>
          <w:tcPr>
            <w:tcW w:w="1284" w:type="dxa"/>
            <w:vAlign w:val="center"/>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实施机关</w:t>
            </w:r>
          </w:p>
        </w:tc>
        <w:tc>
          <w:tcPr>
            <w:tcW w:w="783" w:type="dxa"/>
            <w:vAlign w:val="center"/>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审批对象</w:t>
            </w:r>
          </w:p>
        </w:tc>
        <w:tc>
          <w:tcPr>
            <w:tcW w:w="917" w:type="dxa"/>
            <w:vAlign w:val="center"/>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法定时间（工作日）</w:t>
            </w:r>
          </w:p>
        </w:tc>
        <w:tc>
          <w:tcPr>
            <w:tcW w:w="1016" w:type="dxa"/>
            <w:vAlign w:val="center"/>
          </w:tcPr>
          <w:p>
            <w:p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承诺时限（工作日）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8" w:hRule="atLeast"/>
        </w:trPr>
        <w:tc>
          <w:tcPr>
            <w:tcW w:w="870"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2533" w:type="dxa"/>
            <w:vAlign w:val="center"/>
          </w:tcPr>
          <w:p>
            <w:pPr>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rPr>
              <w:t>第一类非药品类易制毒化学品生产许可</w:t>
            </w:r>
          </w:p>
        </w:tc>
        <w:tc>
          <w:tcPr>
            <w:tcW w:w="784"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行政许可</w:t>
            </w:r>
          </w:p>
        </w:tc>
        <w:tc>
          <w:tcPr>
            <w:tcW w:w="6766" w:type="dxa"/>
            <w:vAlign w:val="center"/>
          </w:tcPr>
          <w:p>
            <w:pPr>
              <w:jc w:val="left"/>
              <w:rPr>
                <w:rFonts w:hint="eastAsia" w:ascii="仿宋" w:hAnsi="仿宋" w:eastAsia="仿宋" w:cs="仿宋"/>
                <w:sz w:val="28"/>
                <w:szCs w:val="28"/>
              </w:rPr>
            </w:pPr>
            <w:r>
              <w:rPr>
                <w:rFonts w:hint="eastAsia" w:ascii="仿宋" w:hAnsi="仿宋" w:eastAsia="仿宋" w:cs="仿宋"/>
                <w:sz w:val="28"/>
                <w:szCs w:val="28"/>
              </w:rPr>
              <w:t>《易制毒化学品管理条例》（国务院令第445号，2014年国务院第653号令修订）第二条第一款：国家易制毒化学品生产、经营、购买、运输和进口、出口实行分类管理和许可制度。</w:t>
            </w:r>
          </w:p>
          <w:p>
            <w:pPr>
              <w:jc w:val="left"/>
              <w:rPr>
                <w:rFonts w:hint="eastAsia" w:ascii="仿宋" w:hAnsi="仿宋" w:eastAsia="仿宋" w:cs="仿宋"/>
                <w:sz w:val="28"/>
                <w:szCs w:val="28"/>
                <w:vertAlign w:val="baseline"/>
                <w:lang w:val="en-US" w:eastAsia="zh-CN"/>
              </w:rPr>
            </w:pPr>
          </w:p>
        </w:tc>
        <w:tc>
          <w:tcPr>
            <w:tcW w:w="1284"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自治区应急管理厅</w:t>
            </w:r>
          </w:p>
        </w:tc>
        <w:tc>
          <w:tcPr>
            <w:tcW w:w="783"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企业</w:t>
            </w:r>
          </w:p>
        </w:tc>
        <w:tc>
          <w:tcPr>
            <w:tcW w:w="917"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60</w:t>
            </w:r>
          </w:p>
        </w:tc>
        <w:tc>
          <w:tcPr>
            <w:tcW w:w="1016"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5" w:hRule="atLeast"/>
        </w:trPr>
        <w:tc>
          <w:tcPr>
            <w:tcW w:w="870"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2533" w:type="dxa"/>
            <w:vAlign w:val="center"/>
          </w:tcPr>
          <w:p>
            <w:pPr>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rPr>
              <w:t>第一类非药品类易制毒化学品经营许可</w:t>
            </w:r>
          </w:p>
        </w:tc>
        <w:tc>
          <w:tcPr>
            <w:tcW w:w="784"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行政许可</w:t>
            </w:r>
          </w:p>
        </w:tc>
        <w:tc>
          <w:tcPr>
            <w:tcW w:w="6766" w:type="dxa"/>
            <w:vAlign w:val="center"/>
          </w:tcPr>
          <w:p>
            <w:pPr>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rPr>
              <w:t>《易制毒化学品管理条例》（国务院令第445号，2014年国务院第653号令修订）第二条第一款：国家易制毒化学品生产、经营、购买、运输和进口、出口实行分类管理和许可制度</w:t>
            </w:r>
          </w:p>
        </w:tc>
        <w:tc>
          <w:tcPr>
            <w:tcW w:w="1284"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自治区应急管理厅</w:t>
            </w:r>
          </w:p>
        </w:tc>
        <w:tc>
          <w:tcPr>
            <w:tcW w:w="783"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企业</w:t>
            </w:r>
          </w:p>
        </w:tc>
        <w:tc>
          <w:tcPr>
            <w:tcW w:w="917"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30</w:t>
            </w:r>
          </w:p>
        </w:tc>
        <w:tc>
          <w:tcPr>
            <w:tcW w:w="1016"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4" w:hRule="atLeast"/>
        </w:trPr>
        <w:tc>
          <w:tcPr>
            <w:tcW w:w="870"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2533" w:type="dxa"/>
            <w:vAlign w:val="center"/>
          </w:tcPr>
          <w:p>
            <w:pPr>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非煤矿山企业安全生产许可</w:t>
            </w:r>
          </w:p>
        </w:tc>
        <w:tc>
          <w:tcPr>
            <w:tcW w:w="784" w:type="dxa"/>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行政许可</w:t>
            </w:r>
          </w:p>
        </w:tc>
        <w:tc>
          <w:tcPr>
            <w:tcW w:w="6766" w:type="dxa"/>
            <w:vAlign w:val="center"/>
          </w:tcPr>
          <w:p>
            <w:pPr>
              <w:jc w:val="left"/>
              <w:rPr>
                <w:rFonts w:hint="default" w:ascii="仿宋" w:hAnsi="仿宋" w:eastAsia="仿宋" w:cs="仿宋"/>
                <w:sz w:val="28"/>
                <w:szCs w:val="28"/>
                <w:lang w:val="en-US" w:eastAsia="zh-CN"/>
              </w:rPr>
            </w:pPr>
            <w:r>
              <w:rPr>
                <w:rFonts w:hint="eastAsia" w:ascii="仿宋" w:hAnsi="仿宋" w:eastAsia="仿宋" w:cs="仿宋"/>
                <w:sz w:val="28"/>
                <w:szCs w:val="28"/>
                <w:lang w:eastAsia="zh-CN"/>
              </w:rPr>
              <w:t>《安全生产许可条例》（国务院令第</w:t>
            </w:r>
            <w:r>
              <w:rPr>
                <w:rFonts w:hint="eastAsia" w:ascii="仿宋" w:hAnsi="仿宋" w:eastAsia="仿宋" w:cs="仿宋"/>
                <w:sz w:val="28"/>
                <w:szCs w:val="28"/>
                <w:lang w:val="en-US" w:eastAsia="zh-CN"/>
              </w:rPr>
              <w:t>397号，2014年7月29日予于修改</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第二条：国家对矿山企业、建筑施工企业和危险化学品、烟花爆竹、民用爆破器材生产企业(以下统称企业)实行安全生产许可制度。</w:t>
            </w:r>
          </w:p>
          <w:p>
            <w:pPr>
              <w:jc w:val="left"/>
              <w:rPr>
                <w:rFonts w:hint="eastAsia" w:ascii="仿宋" w:hAnsi="仿宋" w:eastAsia="仿宋" w:cs="仿宋"/>
                <w:sz w:val="28"/>
                <w:szCs w:val="28"/>
              </w:rPr>
            </w:pPr>
          </w:p>
        </w:tc>
        <w:tc>
          <w:tcPr>
            <w:tcW w:w="1284" w:type="dxa"/>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自治区应急管理厅</w:t>
            </w:r>
          </w:p>
        </w:tc>
        <w:tc>
          <w:tcPr>
            <w:tcW w:w="783"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企业</w:t>
            </w:r>
          </w:p>
        </w:tc>
        <w:tc>
          <w:tcPr>
            <w:tcW w:w="917"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33</w:t>
            </w:r>
          </w:p>
        </w:tc>
        <w:tc>
          <w:tcPr>
            <w:tcW w:w="1016"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5" w:hRule="atLeast"/>
        </w:trPr>
        <w:tc>
          <w:tcPr>
            <w:tcW w:w="870"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2533" w:type="dxa"/>
            <w:vAlign w:val="center"/>
          </w:tcPr>
          <w:p>
            <w:pPr>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危险化学品生产企业安全生产许可</w:t>
            </w:r>
          </w:p>
        </w:tc>
        <w:tc>
          <w:tcPr>
            <w:tcW w:w="784" w:type="dxa"/>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行政许可</w:t>
            </w:r>
          </w:p>
        </w:tc>
        <w:tc>
          <w:tcPr>
            <w:tcW w:w="6766" w:type="dxa"/>
            <w:vAlign w:val="center"/>
          </w:tcPr>
          <w:p>
            <w:pPr>
              <w:jc w:val="left"/>
              <w:rPr>
                <w:rFonts w:hint="default" w:ascii="仿宋" w:hAnsi="仿宋" w:eastAsia="仿宋" w:cs="仿宋"/>
                <w:sz w:val="28"/>
                <w:szCs w:val="28"/>
                <w:lang w:val="en-US" w:eastAsia="zh-CN"/>
              </w:rPr>
            </w:pPr>
            <w:r>
              <w:rPr>
                <w:rFonts w:hint="eastAsia" w:ascii="仿宋" w:hAnsi="仿宋" w:eastAsia="仿宋" w:cs="仿宋"/>
                <w:sz w:val="28"/>
                <w:szCs w:val="28"/>
                <w:lang w:eastAsia="zh-CN"/>
              </w:rPr>
              <w:t>《安全生产许可条例》（国务院令第</w:t>
            </w:r>
            <w:r>
              <w:rPr>
                <w:rFonts w:hint="eastAsia" w:ascii="仿宋" w:hAnsi="仿宋" w:eastAsia="仿宋" w:cs="仿宋"/>
                <w:sz w:val="28"/>
                <w:szCs w:val="28"/>
                <w:lang w:val="en-US" w:eastAsia="zh-CN"/>
              </w:rPr>
              <w:t>397号，2014年7月29日予于修改</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第二条：国家对矿山企业、建筑施工企业和危险化学品、烟花爆竹、民用爆破器材生产企业(以下统称企业)实行安全生产许可制度。</w:t>
            </w:r>
          </w:p>
          <w:p>
            <w:pPr>
              <w:jc w:val="left"/>
              <w:rPr>
                <w:rFonts w:hint="eastAsia" w:ascii="仿宋" w:hAnsi="仿宋" w:eastAsia="仿宋" w:cs="仿宋"/>
                <w:sz w:val="28"/>
                <w:szCs w:val="28"/>
              </w:rPr>
            </w:pPr>
          </w:p>
        </w:tc>
        <w:tc>
          <w:tcPr>
            <w:tcW w:w="1284" w:type="dxa"/>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自治区应急管理厅</w:t>
            </w:r>
          </w:p>
        </w:tc>
        <w:tc>
          <w:tcPr>
            <w:tcW w:w="783"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企业</w:t>
            </w:r>
          </w:p>
        </w:tc>
        <w:tc>
          <w:tcPr>
            <w:tcW w:w="917"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45</w:t>
            </w:r>
          </w:p>
        </w:tc>
        <w:tc>
          <w:tcPr>
            <w:tcW w:w="1016"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5" w:hRule="atLeast"/>
        </w:trPr>
        <w:tc>
          <w:tcPr>
            <w:tcW w:w="870"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w:t>
            </w:r>
          </w:p>
        </w:tc>
        <w:tc>
          <w:tcPr>
            <w:tcW w:w="2533" w:type="dxa"/>
            <w:vAlign w:val="center"/>
          </w:tcPr>
          <w:p>
            <w:pPr>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烟花爆竹生产企业安全生产许可证核发</w:t>
            </w:r>
          </w:p>
        </w:tc>
        <w:tc>
          <w:tcPr>
            <w:tcW w:w="784"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行政许可</w:t>
            </w:r>
          </w:p>
        </w:tc>
        <w:tc>
          <w:tcPr>
            <w:tcW w:w="6766" w:type="dxa"/>
            <w:vAlign w:val="center"/>
          </w:tcPr>
          <w:p>
            <w:pPr>
              <w:jc w:val="left"/>
              <w:rPr>
                <w:rFonts w:hint="default" w:ascii="仿宋" w:hAnsi="仿宋" w:eastAsia="仿宋" w:cs="仿宋"/>
                <w:sz w:val="28"/>
                <w:szCs w:val="28"/>
                <w:lang w:val="en-US" w:eastAsia="zh-CN"/>
              </w:rPr>
            </w:pPr>
            <w:r>
              <w:rPr>
                <w:rFonts w:hint="eastAsia" w:ascii="仿宋" w:hAnsi="仿宋" w:eastAsia="仿宋" w:cs="仿宋"/>
                <w:sz w:val="28"/>
                <w:szCs w:val="28"/>
                <w:lang w:eastAsia="zh-CN"/>
              </w:rPr>
              <w:t>《安全生产许可条例》（国务院令第</w:t>
            </w:r>
            <w:r>
              <w:rPr>
                <w:rFonts w:hint="eastAsia" w:ascii="仿宋" w:hAnsi="仿宋" w:eastAsia="仿宋" w:cs="仿宋"/>
                <w:sz w:val="28"/>
                <w:szCs w:val="28"/>
                <w:lang w:val="en-US" w:eastAsia="zh-CN"/>
              </w:rPr>
              <w:t>397号，2014年7月29日予于修改</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第二条：国家对矿山企业、建筑施工企业和危险化学品、烟花爆竹、民用爆破器材生产企业(以下统称企业)实行安全生产许可制度。</w:t>
            </w:r>
          </w:p>
          <w:p>
            <w:pPr>
              <w:jc w:val="left"/>
              <w:rPr>
                <w:rFonts w:hint="eastAsia" w:ascii="仿宋" w:hAnsi="仿宋" w:eastAsia="仿宋" w:cs="仿宋"/>
                <w:sz w:val="28"/>
                <w:szCs w:val="28"/>
                <w:lang w:eastAsia="zh-CN"/>
              </w:rPr>
            </w:pPr>
          </w:p>
        </w:tc>
        <w:tc>
          <w:tcPr>
            <w:tcW w:w="1284" w:type="dxa"/>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自治区应急管理厅</w:t>
            </w:r>
          </w:p>
        </w:tc>
        <w:tc>
          <w:tcPr>
            <w:tcW w:w="783"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企业</w:t>
            </w:r>
          </w:p>
        </w:tc>
        <w:tc>
          <w:tcPr>
            <w:tcW w:w="917"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45</w:t>
            </w:r>
          </w:p>
        </w:tc>
        <w:tc>
          <w:tcPr>
            <w:tcW w:w="1016"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7" w:hRule="atLeast"/>
        </w:trPr>
        <w:tc>
          <w:tcPr>
            <w:tcW w:w="870"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w:t>
            </w:r>
          </w:p>
        </w:tc>
        <w:tc>
          <w:tcPr>
            <w:tcW w:w="2533" w:type="dxa"/>
            <w:vAlign w:val="center"/>
          </w:tcPr>
          <w:p>
            <w:pPr>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安全评价机构资质认可</w:t>
            </w:r>
          </w:p>
        </w:tc>
        <w:tc>
          <w:tcPr>
            <w:tcW w:w="784" w:type="dxa"/>
            <w:vAlign w:val="center"/>
          </w:tcPr>
          <w:p>
            <w:pPr>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行政许可</w:t>
            </w:r>
          </w:p>
        </w:tc>
        <w:tc>
          <w:tcPr>
            <w:tcW w:w="6766" w:type="dxa"/>
            <w:vAlign w:val="center"/>
          </w:tcPr>
          <w:p>
            <w:pPr>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《中华人民共和国安全生产法》（主席令第70号公布， 2014年主席第13号令修正）第六十九条规定：承担安全评价、认证、检测、检验的机构应当具备国家规定的资质条件，并对其作出的安全评价、认证、检测、检验的结果负责。</w:t>
            </w:r>
          </w:p>
        </w:tc>
        <w:tc>
          <w:tcPr>
            <w:tcW w:w="1284"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自治区应急管理厅</w:t>
            </w:r>
          </w:p>
        </w:tc>
        <w:tc>
          <w:tcPr>
            <w:tcW w:w="783"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企业</w:t>
            </w:r>
          </w:p>
        </w:tc>
        <w:tc>
          <w:tcPr>
            <w:tcW w:w="917"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20</w:t>
            </w:r>
          </w:p>
        </w:tc>
        <w:tc>
          <w:tcPr>
            <w:tcW w:w="1016"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0" w:hRule="atLeast"/>
        </w:trPr>
        <w:tc>
          <w:tcPr>
            <w:tcW w:w="870"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w:t>
            </w:r>
          </w:p>
        </w:tc>
        <w:tc>
          <w:tcPr>
            <w:tcW w:w="2533" w:type="dxa"/>
            <w:vAlign w:val="center"/>
          </w:tcPr>
          <w:p>
            <w:pPr>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安全生产检测检验机构资质认可</w:t>
            </w:r>
          </w:p>
        </w:tc>
        <w:tc>
          <w:tcPr>
            <w:tcW w:w="784"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kern w:val="0"/>
                <w:sz w:val="28"/>
                <w:szCs w:val="28"/>
                <w:lang w:val="en-US" w:eastAsia="zh-CN"/>
              </w:rPr>
              <w:t>行政许可</w:t>
            </w:r>
          </w:p>
        </w:tc>
        <w:tc>
          <w:tcPr>
            <w:tcW w:w="6766" w:type="dxa"/>
            <w:vAlign w:val="center"/>
          </w:tcPr>
          <w:p>
            <w:pPr>
              <w:jc w:val="left"/>
              <w:rPr>
                <w:rFonts w:hint="eastAsia" w:ascii="仿宋" w:hAnsi="仿宋" w:eastAsia="仿宋" w:cs="仿宋"/>
                <w:sz w:val="28"/>
                <w:szCs w:val="28"/>
                <w:vertAlign w:val="baseline"/>
                <w:lang w:val="en-US" w:eastAsia="zh-CN"/>
              </w:rPr>
            </w:pPr>
            <w:r>
              <w:rPr>
                <w:rFonts w:hint="eastAsia" w:ascii="仿宋" w:hAnsi="仿宋" w:eastAsia="仿宋" w:cs="仿宋"/>
                <w:kern w:val="0"/>
                <w:sz w:val="28"/>
                <w:szCs w:val="28"/>
              </w:rPr>
              <w:t>《中华人民共和国安全生产法》（主席令第70号公布， 2014年主席第13号令修正）第六十九条规定：承担安全评价、认证、检测、检验的机构应当具备国家规定的资质条件，并对其作出的安全评价、认证、检测、检验的结果负责。</w:t>
            </w:r>
          </w:p>
        </w:tc>
        <w:tc>
          <w:tcPr>
            <w:tcW w:w="1284"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自治区应急管理厅</w:t>
            </w:r>
          </w:p>
        </w:tc>
        <w:tc>
          <w:tcPr>
            <w:tcW w:w="783"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企业</w:t>
            </w:r>
          </w:p>
        </w:tc>
        <w:tc>
          <w:tcPr>
            <w:tcW w:w="917"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20</w:t>
            </w:r>
          </w:p>
        </w:tc>
        <w:tc>
          <w:tcPr>
            <w:tcW w:w="1016"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70"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8</w:t>
            </w:r>
          </w:p>
        </w:tc>
        <w:tc>
          <w:tcPr>
            <w:tcW w:w="2533" w:type="dxa"/>
            <w:vAlign w:val="center"/>
          </w:tcPr>
          <w:p>
            <w:pPr>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非煤矿山建设项目安全设施设计审查</w:t>
            </w:r>
          </w:p>
        </w:tc>
        <w:tc>
          <w:tcPr>
            <w:tcW w:w="784" w:type="dxa"/>
            <w:vAlign w:val="center"/>
          </w:tcPr>
          <w:p>
            <w:pPr>
              <w:jc w:val="center"/>
              <w:rPr>
                <w:rFonts w:hint="eastAsia" w:ascii="仿宋" w:hAnsi="仿宋" w:eastAsia="仿宋" w:cs="仿宋"/>
                <w:kern w:val="0"/>
                <w:sz w:val="28"/>
                <w:szCs w:val="28"/>
                <w:lang w:val="en-US" w:eastAsia="zh-CN"/>
              </w:rPr>
            </w:pPr>
          </w:p>
        </w:tc>
        <w:tc>
          <w:tcPr>
            <w:tcW w:w="6766" w:type="dxa"/>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20" w:lineRule="atLeast"/>
              <w:ind w:left="0" w:right="0" w:firstLine="420"/>
              <w:jc w:val="both"/>
              <w:rPr>
                <w:rFonts w:hint="eastAsia" w:ascii="微软雅黑" w:hAnsi="微软雅黑" w:eastAsia="微软雅黑" w:cs="微软雅黑"/>
                <w:i w:val="0"/>
                <w:caps w:val="0"/>
                <w:color w:val="333333"/>
                <w:spacing w:val="8"/>
                <w:sz w:val="25"/>
                <w:szCs w:val="25"/>
              </w:rPr>
            </w:pPr>
            <w:r>
              <w:rPr>
                <w:rFonts w:hint="eastAsia" w:ascii="仿宋" w:hAnsi="仿宋" w:eastAsia="仿宋" w:cs="仿宋"/>
                <w:sz w:val="28"/>
                <w:szCs w:val="28"/>
                <w:lang w:val="en-US" w:eastAsia="zh-CN"/>
              </w:rPr>
              <w:t>《中华人民共和国安全生产法》（中华人民共和国主席令第70号公布，2021年6月10日修正），第三十三条第二款　矿山、金属冶炼建设项目和用于生产、储存、装卸危险物品的建设项目的安全设施设计应当按照国家有关规定报经有关部门审查，审查部门及其负责审查的人员对审查结果负责。</w:t>
            </w:r>
          </w:p>
          <w:p>
            <w:pPr>
              <w:jc w:val="left"/>
              <w:rPr>
                <w:rFonts w:hint="eastAsia" w:ascii="仿宋" w:hAnsi="仿宋" w:eastAsia="仿宋" w:cs="仿宋"/>
                <w:sz w:val="28"/>
                <w:szCs w:val="28"/>
                <w:lang w:val="en-US" w:eastAsia="zh-CN"/>
              </w:rPr>
            </w:pPr>
          </w:p>
          <w:p>
            <w:pPr>
              <w:jc w:val="left"/>
              <w:rPr>
                <w:rFonts w:hint="eastAsia" w:ascii="仿宋" w:hAnsi="仿宋" w:eastAsia="仿宋" w:cs="仿宋"/>
                <w:kern w:val="0"/>
                <w:sz w:val="28"/>
                <w:szCs w:val="28"/>
              </w:rPr>
            </w:pPr>
          </w:p>
        </w:tc>
        <w:tc>
          <w:tcPr>
            <w:tcW w:w="1284" w:type="dxa"/>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自治区应急管理厅</w:t>
            </w:r>
          </w:p>
        </w:tc>
        <w:tc>
          <w:tcPr>
            <w:tcW w:w="783"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企业</w:t>
            </w:r>
          </w:p>
        </w:tc>
        <w:tc>
          <w:tcPr>
            <w:tcW w:w="917"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20</w:t>
            </w:r>
          </w:p>
        </w:tc>
        <w:tc>
          <w:tcPr>
            <w:tcW w:w="1016"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70"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9</w:t>
            </w:r>
          </w:p>
        </w:tc>
        <w:tc>
          <w:tcPr>
            <w:tcW w:w="2533" w:type="dxa"/>
            <w:vAlign w:val="center"/>
          </w:tcPr>
          <w:p>
            <w:pPr>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危险化学品生产、储存建设项目安全条件审查</w:t>
            </w:r>
          </w:p>
        </w:tc>
        <w:tc>
          <w:tcPr>
            <w:tcW w:w="784" w:type="dxa"/>
            <w:vAlign w:val="center"/>
          </w:tcPr>
          <w:p>
            <w:pPr>
              <w:jc w:val="left"/>
              <w:rPr>
                <w:rFonts w:hint="eastAsia" w:ascii="仿宋" w:hAnsi="仿宋" w:eastAsia="仿宋" w:cs="仿宋"/>
                <w:sz w:val="28"/>
                <w:szCs w:val="28"/>
                <w:lang w:val="en-US" w:eastAsia="zh-CN"/>
              </w:rPr>
            </w:pPr>
            <w:r>
              <w:rPr>
                <w:rFonts w:hint="eastAsia" w:ascii="仿宋" w:hAnsi="仿宋" w:eastAsia="仿宋" w:cs="仿宋"/>
                <w:kern w:val="0"/>
                <w:sz w:val="28"/>
                <w:szCs w:val="28"/>
                <w:lang w:val="en-US" w:eastAsia="zh-CN"/>
              </w:rPr>
              <w:t>行政许可</w:t>
            </w:r>
          </w:p>
        </w:tc>
        <w:tc>
          <w:tcPr>
            <w:tcW w:w="6766" w:type="dxa"/>
            <w:vAlign w:val="center"/>
          </w:tcPr>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《中华人民共和国安全生产法》（中华人民共和国主席令第70号公布，2021年6月10日修正），</w:t>
            </w:r>
            <w:r>
              <w:rPr>
                <w:rFonts w:hint="eastAsia" w:ascii="微软雅黑" w:hAnsi="微软雅黑" w:eastAsia="微软雅黑" w:cs="微软雅黑"/>
                <w:i w:val="0"/>
                <w:caps w:val="0"/>
                <w:color w:val="333333"/>
                <w:spacing w:val="8"/>
                <w:sz w:val="25"/>
                <w:szCs w:val="25"/>
                <w:shd w:val="clear" w:fill="FFFFFF"/>
              </w:rPr>
              <w:t>第三十</w:t>
            </w:r>
            <w:r>
              <w:rPr>
                <w:rFonts w:hint="eastAsia" w:ascii="仿宋" w:hAnsi="仿宋" w:eastAsia="仿宋" w:cs="仿宋"/>
                <w:sz w:val="28"/>
                <w:szCs w:val="28"/>
                <w:lang w:val="en-US" w:eastAsia="zh-CN"/>
              </w:rPr>
              <w:t>三条第二款　矿山、金属冶炼建设项目和用于生产、储存、装卸危险物品的建设项目的安全设施设计应当按照国家有关规定报经有关部门审查，审查部门及其负责审查的人员对审查结果负责。</w:t>
            </w:r>
          </w:p>
          <w:p>
            <w:pPr>
              <w:jc w:val="left"/>
              <w:rPr>
                <w:rFonts w:hint="eastAsia" w:ascii="仿宋" w:hAnsi="仿宋" w:eastAsia="仿宋" w:cs="仿宋"/>
                <w:sz w:val="28"/>
                <w:szCs w:val="28"/>
                <w:lang w:val="en-US" w:eastAsia="zh-CN"/>
              </w:rPr>
            </w:pPr>
          </w:p>
        </w:tc>
        <w:tc>
          <w:tcPr>
            <w:tcW w:w="1284" w:type="dxa"/>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自治区应急管理厅</w:t>
            </w:r>
          </w:p>
        </w:tc>
        <w:tc>
          <w:tcPr>
            <w:tcW w:w="783"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企业</w:t>
            </w:r>
          </w:p>
        </w:tc>
        <w:tc>
          <w:tcPr>
            <w:tcW w:w="917"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33</w:t>
            </w:r>
          </w:p>
        </w:tc>
        <w:tc>
          <w:tcPr>
            <w:tcW w:w="1016"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9" w:hRule="atLeast"/>
        </w:trPr>
        <w:tc>
          <w:tcPr>
            <w:tcW w:w="870"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10</w:t>
            </w:r>
          </w:p>
        </w:tc>
        <w:tc>
          <w:tcPr>
            <w:tcW w:w="2533" w:type="dxa"/>
            <w:vAlign w:val="center"/>
          </w:tcPr>
          <w:p>
            <w:pPr>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危险化学品生产、储存建设项目安全设施设计审查</w:t>
            </w:r>
          </w:p>
        </w:tc>
        <w:tc>
          <w:tcPr>
            <w:tcW w:w="784" w:type="dxa"/>
            <w:vAlign w:val="center"/>
          </w:tcPr>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行政许可</w:t>
            </w:r>
          </w:p>
        </w:tc>
        <w:tc>
          <w:tcPr>
            <w:tcW w:w="6766" w:type="dxa"/>
            <w:vAlign w:val="center"/>
          </w:tcPr>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《中华人民共和国安全生产法》（中华人民共和国主席令第70号公布，2021年6月10日修正），第三十三条第二款　矿山、金属冶炼建设项目和用于生产、储存、装卸危险物品的建设项目的安全设施设计应当按照国家有关规定报经有关部门审查，审查部门及其负责审查的人员对审查结果负责。</w:t>
            </w:r>
          </w:p>
          <w:p>
            <w:pPr>
              <w:jc w:val="left"/>
              <w:rPr>
                <w:rFonts w:hint="eastAsia" w:ascii="仿宋" w:hAnsi="仿宋" w:eastAsia="仿宋" w:cs="仿宋"/>
                <w:sz w:val="28"/>
                <w:szCs w:val="28"/>
                <w:lang w:val="en-US" w:eastAsia="zh-CN"/>
              </w:rPr>
            </w:pPr>
          </w:p>
        </w:tc>
        <w:tc>
          <w:tcPr>
            <w:tcW w:w="1284" w:type="dxa"/>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自治区应急管理厅</w:t>
            </w:r>
          </w:p>
        </w:tc>
        <w:tc>
          <w:tcPr>
            <w:tcW w:w="783"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企业</w:t>
            </w:r>
          </w:p>
        </w:tc>
        <w:tc>
          <w:tcPr>
            <w:tcW w:w="917"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20</w:t>
            </w:r>
          </w:p>
        </w:tc>
        <w:tc>
          <w:tcPr>
            <w:tcW w:w="1016"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3" w:hRule="atLeast"/>
        </w:trPr>
        <w:tc>
          <w:tcPr>
            <w:tcW w:w="870" w:type="dxa"/>
            <w:vAlign w:val="center"/>
          </w:tcPr>
          <w:p>
            <w:pPr>
              <w:jc w:val="center"/>
              <w:rPr>
                <w:rFonts w:hint="eastAsia" w:ascii="仿宋" w:hAnsi="仿宋" w:eastAsia="仿宋" w:cs="仿宋"/>
                <w:sz w:val="28"/>
                <w:szCs w:val="28"/>
                <w:vertAlign w:val="baseline"/>
                <w:lang w:val="en-US" w:eastAsia="zh-CN"/>
              </w:rPr>
            </w:pPr>
            <w:r>
              <w:rPr>
                <w:rFonts w:hint="default" w:ascii="仿宋" w:hAnsi="仿宋" w:eastAsia="仿宋" w:cs="仿宋"/>
                <w:sz w:val="28"/>
                <w:szCs w:val="28"/>
                <w:vertAlign w:val="baseline"/>
                <w:lang w:val="en-US" w:eastAsia="zh-CN"/>
              </w:rPr>
              <w:t>11</w:t>
            </w:r>
          </w:p>
        </w:tc>
        <w:tc>
          <w:tcPr>
            <w:tcW w:w="2533" w:type="dxa"/>
            <w:vAlign w:val="center"/>
          </w:tcPr>
          <w:p>
            <w:pPr>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煤矿企业安全生产许可</w:t>
            </w:r>
          </w:p>
        </w:tc>
        <w:tc>
          <w:tcPr>
            <w:tcW w:w="784" w:type="dxa"/>
            <w:vAlign w:val="center"/>
          </w:tcPr>
          <w:p>
            <w:pPr>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行政许可</w:t>
            </w:r>
          </w:p>
        </w:tc>
        <w:tc>
          <w:tcPr>
            <w:tcW w:w="6766" w:type="dxa"/>
            <w:vAlign w:val="center"/>
          </w:tcPr>
          <w:p>
            <w:pPr>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《安全生产许可条例》（国务院令第</w:t>
            </w:r>
            <w:r>
              <w:rPr>
                <w:rFonts w:hint="eastAsia" w:ascii="仿宋" w:hAnsi="仿宋" w:eastAsia="仿宋" w:cs="仿宋"/>
                <w:sz w:val="28"/>
                <w:szCs w:val="28"/>
                <w:lang w:val="en-US" w:eastAsia="zh-CN"/>
              </w:rPr>
              <w:t>397号，2014年7月29日予于修改）</w:t>
            </w:r>
            <w:r>
              <w:rPr>
                <w:rFonts w:hint="eastAsia" w:ascii="仿宋" w:hAnsi="仿宋" w:eastAsia="仿宋" w:cs="仿宋"/>
                <w:sz w:val="28"/>
                <w:szCs w:val="28"/>
                <w:lang w:val="en-US" w:eastAsia="zh-CN"/>
              </w:rPr>
              <w:t>第二条：国家对矿山企业、建筑施工企业和危险化学品、烟花爆竹、民用爆破器材生产企业(以下统称企业)实行安全生产许可制度。</w:t>
            </w:r>
          </w:p>
          <w:p>
            <w:pPr>
              <w:jc w:val="left"/>
              <w:rPr>
                <w:rFonts w:hint="eastAsia" w:ascii="仿宋" w:hAnsi="仿宋" w:eastAsia="仿宋" w:cs="仿宋"/>
                <w:sz w:val="28"/>
                <w:szCs w:val="28"/>
                <w:lang w:val="en-US" w:eastAsia="zh-CN"/>
              </w:rPr>
            </w:pPr>
          </w:p>
        </w:tc>
        <w:tc>
          <w:tcPr>
            <w:tcW w:w="1284" w:type="dxa"/>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自治区应急管理厅</w:t>
            </w:r>
          </w:p>
        </w:tc>
        <w:tc>
          <w:tcPr>
            <w:tcW w:w="783" w:type="dxa"/>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企业</w:t>
            </w:r>
          </w:p>
        </w:tc>
        <w:tc>
          <w:tcPr>
            <w:tcW w:w="917"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45</w:t>
            </w:r>
          </w:p>
        </w:tc>
        <w:tc>
          <w:tcPr>
            <w:tcW w:w="1016"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3" w:hRule="atLeast"/>
        </w:trPr>
        <w:tc>
          <w:tcPr>
            <w:tcW w:w="870"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12</w:t>
            </w:r>
          </w:p>
        </w:tc>
        <w:tc>
          <w:tcPr>
            <w:tcW w:w="2533" w:type="dxa"/>
            <w:vAlign w:val="center"/>
          </w:tcPr>
          <w:p>
            <w:pPr>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煤矿建设项目安全设施设计审查</w:t>
            </w:r>
          </w:p>
        </w:tc>
        <w:tc>
          <w:tcPr>
            <w:tcW w:w="784" w:type="dxa"/>
            <w:vAlign w:val="center"/>
          </w:tcPr>
          <w:p>
            <w:pPr>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行政许可</w:t>
            </w:r>
          </w:p>
        </w:tc>
        <w:tc>
          <w:tcPr>
            <w:tcW w:w="6766" w:type="dxa"/>
            <w:vAlign w:val="center"/>
          </w:tcPr>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《中华人民共和国安全生产法》（中华人民共和国主席令第70号公布，2021年6月10日修正），第三十三条第二款　矿山、金属冶炼建设项目和用于生产、储存、装卸危险物品的建设项目的安全设施设计应当按照国家有关规定报经有关部门审查，审查部门及其负责审查的人员对审查结果负责。</w:t>
            </w:r>
          </w:p>
          <w:p>
            <w:pPr>
              <w:jc w:val="left"/>
              <w:rPr>
                <w:rFonts w:hint="eastAsia" w:ascii="仿宋" w:hAnsi="仿宋" w:eastAsia="仿宋" w:cs="仿宋"/>
                <w:sz w:val="28"/>
                <w:szCs w:val="28"/>
                <w:lang w:val="en-US" w:eastAsia="zh-CN"/>
              </w:rPr>
            </w:pPr>
          </w:p>
        </w:tc>
        <w:tc>
          <w:tcPr>
            <w:tcW w:w="1284" w:type="dxa"/>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自治区应急管理厅</w:t>
            </w:r>
          </w:p>
        </w:tc>
        <w:tc>
          <w:tcPr>
            <w:tcW w:w="783" w:type="dxa"/>
            <w:vAlign w:val="center"/>
          </w:tcPr>
          <w:p>
            <w:pPr>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企业</w:t>
            </w:r>
          </w:p>
        </w:tc>
        <w:tc>
          <w:tcPr>
            <w:tcW w:w="917"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22</w:t>
            </w:r>
          </w:p>
        </w:tc>
        <w:tc>
          <w:tcPr>
            <w:tcW w:w="1016" w:type="dxa"/>
            <w:vAlign w:val="center"/>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15</w:t>
            </w:r>
          </w:p>
        </w:tc>
      </w:tr>
    </w:tbl>
    <w:p>
      <w:pPr>
        <w:rPr>
          <w:rFonts w:hint="eastAsia"/>
          <w:sz w:val="28"/>
          <w:szCs w:val="28"/>
          <w:lang w:val="en-US" w:eastAsia="zh-CN"/>
        </w:rPr>
      </w:pPr>
      <w:r>
        <w:rPr>
          <w:rFonts w:hint="eastAsia"/>
          <w:sz w:val="28"/>
          <w:szCs w:val="28"/>
          <w:lang w:val="en-US" w:eastAsia="zh-CN"/>
        </w:rPr>
        <w:t>注：承诺办结时限，不包含现场核查（专家评审时间）所需时间。</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monospace">
    <w:altName w:val="Courier New"/>
    <w:panose1 w:val="00000000000000000000"/>
    <w:charset w:val="00"/>
    <w:family w:val="auto"/>
    <w:pitch w:val="default"/>
    <w:sig w:usb0="00000000" w:usb1="00000000" w:usb2="00000000" w:usb3="00000000" w:csb0="00000001"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华文宋体">
    <w:panose1 w:val="02010600040101010101"/>
    <w:charset w:val="86"/>
    <w:family w:val="auto"/>
    <w:pitch w:val="default"/>
    <w:sig w:usb0="00000287" w:usb1="080F0000" w:usb2="00000000" w:usb3="00000000" w:csb0="0004009F" w:csb1="DFD70000"/>
  </w:font>
  <w:font w:name="Calibri Light">
    <w:panose1 w:val="020F0302020204030204"/>
    <w:charset w:val="00"/>
    <w:family w:val="roman"/>
    <w:pitch w:val="default"/>
    <w:sig w:usb0="A00002EF" w:usb1="4000207B" w:usb2="00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C1073A"/>
    <w:rsid w:val="01551B02"/>
    <w:rsid w:val="02D969E2"/>
    <w:rsid w:val="0EB50C05"/>
    <w:rsid w:val="167C4596"/>
    <w:rsid w:val="2C186317"/>
    <w:rsid w:val="2C650F71"/>
    <w:rsid w:val="35424870"/>
    <w:rsid w:val="55742B52"/>
    <w:rsid w:val="5DC1073A"/>
    <w:rsid w:val="6D9D3AD3"/>
    <w:rsid w:val="6FF16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spacing w:beforeLines="0" w:afterLines="0"/>
      <w:jc w:val="left"/>
    </w:pPr>
    <w:rPr>
      <w:rFonts w:hint="eastAsia"/>
      <w:sz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2018-02-11T09:28:00Z</dcterms:created>
  <dc:creator>NTKO</dc:creator>
  <cp:lastModifiedBy>NTKO</cp:lastModifiedBy>
  <cp:lastPrinted>2018-02-11T09:28:00Z</cp:lastPrinted>
  <dcterms:modified xsi:type="dcterms:W3CDTF">2021-11-18T01:30:42Z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